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MANUAL TÉCNICO DEL SISTEMA DE INFORMACIÓN: HEALTH CONNECTION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ll8ib58m1ux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INFORMACIÓN GENERAL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Health Connection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Versión del documento:</w:t>
      </w:r>
      <w:r w:rsidDel="00000000" w:rsidR="00000000" w:rsidRPr="00000000">
        <w:rPr>
          <w:rtl w:val="0"/>
        </w:rPr>
        <w:t xml:space="preserve"> 2.0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10/06/2025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Autores:</w:t>
      </w:r>
      <w:r w:rsidDel="00000000" w:rsidR="00000000" w:rsidRPr="00000000">
        <w:rPr>
          <w:rtl w:val="0"/>
        </w:rPr>
        <w:t xml:space="preserve"> Stiveen Montiel, Johny Molano, Sebastián Enrique, Samuel Useche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SENA 2025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Derechos de autor:</w:t>
        <w:br w:type="textWrapping"/>
      </w:r>
      <w:r w:rsidDel="00000000" w:rsidR="00000000" w:rsidRPr="00000000">
        <w:rPr>
          <w:rtl w:val="0"/>
        </w:rPr>
        <w:t xml:space="preserve"> Este documento es propiedad del equipo de desarrollo de Health Connection. Su reproducción está sujeta a autorización expresa.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njdtu8aw3p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OBJETIVO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proporciona una guía técnica y operativa para la instalación, configuración, despliegue, mantenimiento y uso del sistema Health Connection, orientada a personal técnico.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cdkh834j3m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ALCANCE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 a todas las actividades técnicas relacionadas con el desarrollo, despliegue y mantenimiento del sistema de información de gestión de clínicas privadas Health Connection.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zuat4l3xxh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GLOSARIO DE TÉRMINOS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(Según el contenido actual del documento. Ya incluido.)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dk6lormuyy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ARQUITECTURA DEL SISTEMA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 general:</w:t>
      </w:r>
      <w:r w:rsidDel="00000000" w:rsidR="00000000" w:rsidRPr="00000000">
        <w:rPr>
          <w:rtl w:val="0"/>
        </w:rPr>
        <w:t xml:space="preserve"> Arquitectura Limpia en 4 capas (Entidades, Casos de uso, Interfaces, Frameworks y drivers).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Tecnologías:</w:t>
      </w:r>
      <w:r w:rsidDel="00000000" w:rsidR="00000000" w:rsidRPr="00000000">
        <w:rPr>
          <w:rtl w:val="0"/>
        </w:rPr>
        <w:t xml:space="preserve"> Node 20+, Javascript, Express 4+, PostgreSQL, React 18.3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Estándares:</w:t>
      </w:r>
      <w:r w:rsidDel="00000000" w:rsidR="00000000" w:rsidRPr="00000000">
        <w:rPr>
          <w:rtl w:val="0"/>
        </w:rPr>
        <w:t xml:space="preserve"> REST, HTTPS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Diagrama de arquitectura: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Diagrama de despliegue: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Aca va el diagrama de despliegue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Diagrama de componentes: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Aca va el diagrama de componentes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Diagrama de clases: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Diagrama de servicios (API):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Aca va el diagrama de servicios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hrmllhryiv7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REQUISITOS TÉCNICOS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Hardware mínimo: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 duro: 500 GB (mínimo)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 RAM: 8 GB (mínimo)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CPU: Intel Core i5 o superior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Software necesario: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SO: Windows Server 2019+ o Ubuntu 20.04+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datos: PostgreSQL 13+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Servidor: Apache Tomcat 9+, Nginx 1.20+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Navegadores: Chrome 90+, Firefox 88+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Variables de entorno necesarias (.env):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DB_HOST=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DB_PORT=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DB_USER=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DB_PASS=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JWT_SECRET=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EMAIL_HOST=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2h5dotf5dvn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ESTRUCTURA DEL PROYECTO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Aca va la descripción de la estructura de carpetas, módulos, y ubicación de componentes clave del código.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0efio3lpri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INSTALACIÓN Y DESPLIEGUE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Instalación local paso a paso: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Clonar el repositorio: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...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con las variables necesarias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Instalar dependencias: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migraciones y seeders: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db:setup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Levantar servidor: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Instalación con Docker: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imagen: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 -t health-connection 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contenedor: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-d -p 3000:3000 --env-file .env health-connection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Despliegue en entorno de producción: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Aca va el procedimiento detallado para producción si aplica (Azure, Heroku, VPS, etc.)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u2xeks5tzcj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FUNCIONALIDADES DEL SISTEMA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Módulo de Horarios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citas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historias clínicas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usuarios y roles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Mapas de navegación: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Aca va el mapa de pantallas e interacciones del sistema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u0r85ccsa4j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MODELO DE DATOS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Modelo entidad-relación (ER):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Diccionario de datos: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Aca va la tabla con nombres de tablas, campos, tipos de datos, claves, etc.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un02ea8ffoq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PRUEBAS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Tipos de pruebas realizadas: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unitarias (Jest / Pytest)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integración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end-to-end (Playwright)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Cobertura: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Aca va un resumen o capturas de la cobertura de pruebas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Comando para ejecutar pruebas: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npm run test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i w:val="1"/>
        </w:rPr>
      </w:pPr>
      <w:bookmarkStart w:colFirst="0" w:colLast="0" w:name="_6u1nulfg1ig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INTEGRACIONES EXTERNAS</w:t>
      </w:r>
      <w:r w:rsidDel="00000000" w:rsidR="00000000" w:rsidRPr="00000000">
        <w:rPr>
          <w:i w:val="1"/>
          <w:rtl w:val="0"/>
        </w:rPr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Notificación por correo: </w:t>
      </w:r>
      <w:r w:rsidDel="00000000" w:rsidR="00000000" w:rsidRPr="00000000">
        <w:rPr>
          <w:i w:val="1"/>
          <w:rtl w:val="0"/>
        </w:rPr>
        <w:t xml:space="preserve">configuración con nodemailer / SMTP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z6fzcbikd5w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 ANEXOS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Glosario extendido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a herramientas o APIs utilizadas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de arquitectura complementarios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Fin del manual técnico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