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7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18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hint="default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李佳璇，曲敏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介绍新同学并对其安排下一步工作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四位同学相互进行了自我介绍并相互了解，曲敏与李佳璇汇报自己在暑假期间当前的学习进度，老师提出了下一步在暑假期间了解搜集数字农业有关文献，加快对python语言的学习，了解机器学习。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汇报上一阶段布置任务完成情况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伍启莲汇报C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T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图像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3d模型运行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展示，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汇报了相关内容的进度。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王伟超汇报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相关文献论文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以及上一阶段学习情况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3D模型实际应如果分割不太明确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王伟超学习进度较慢。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后续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 xml:space="preserve">：后续与相关老师博士进行探讨相关问题 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尽快进入相关学习内容论文撰写等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严格要求论文内容，落实各自相关问题的解决。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暑假期间尽快学习相关知识进入到学习状态，便于后续开学后的学习内容。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严格要求论文撰写。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例会预计2周一次，但前期可能一周一次，为了邀请相关博士为我们进行讲解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下次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例会预期于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下周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进行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曲敏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OWY1ZWFhOGMzMzMxMzY4NGY3ZTdkMjdmNmViZDkifQ=="/>
  </w:docVars>
  <w:rsids>
    <w:rsidRoot w:val="00753FAF"/>
    <w:rsid w:val="00042B24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4A5CE3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0EBA5F33"/>
    <w:rsid w:val="17765B49"/>
    <w:rsid w:val="1BBC49CE"/>
    <w:rsid w:val="231A6508"/>
    <w:rsid w:val="3322738B"/>
    <w:rsid w:val="366919EF"/>
    <w:rsid w:val="398D6E78"/>
    <w:rsid w:val="3FDA7AD7"/>
    <w:rsid w:val="437B042C"/>
    <w:rsid w:val="44981E5D"/>
    <w:rsid w:val="579841DB"/>
    <w:rsid w:val="6EB72579"/>
    <w:rsid w:val="76B1025B"/>
    <w:rsid w:val="76FB4B70"/>
    <w:rsid w:val="78F3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421</Characters>
  <Lines>3</Lines>
  <Paragraphs>1</Paragraphs>
  <TotalTime>23</TotalTime>
  <ScaleCrop>false</ScaleCrop>
  <LinksUpToDate>false</LinksUpToDate>
  <CharactersWithSpaces>438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dell</cp:lastModifiedBy>
  <dcterms:modified xsi:type="dcterms:W3CDTF">2022-07-18T14:49:49Z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1358AF152FAC485E8A564C0BC7D2CE46</vt:lpwstr>
  </property>
</Properties>
</file>