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val="0"/>
          <w:sz w:val="30"/>
          <w:szCs w:val="30"/>
        </w:rPr>
      </w:pPr>
      <w:bookmarkStart w:id="0" w:name="4569-1588824277473"/>
      <w:bookmarkEnd w:id="0"/>
      <w:r>
        <w:rPr>
          <w:b/>
          <w:bCs w:val="0"/>
          <w:sz w:val="30"/>
          <w:szCs w:val="30"/>
        </w:rPr>
        <w:t>Model-Agnostic Adversarial Detection by Random Perturbations</w:t>
      </w:r>
    </w:p>
    <w:p>
      <w:bookmarkStart w:id="1" w:name="3037-1588824304951"/>
      <w:bookmarkEnd w:id="1"/>
    </w:p>
    <w:p>
      <w:pPr>
        <w:rPr>
          <w:rFonts w:hint="eastAsia" w:ascii="微软雅黑" w:hAnsi="微软雅黑" w:eastAsia="微软雅黑" w:cs="微软雅黑"/>
          <w:sz w:val="36"/>
          <w:szCs w:val="36"/>
          <w:lang w:val="en-US" w:eastAsia="zh-CN"/>
        </w:rPr>
      </w:pPr>
      <w:bookmarkStart w:id="2" w:name="6814-1588846575482"/>
      <w:bookmarkEnd w:id="2"/>
      <w:r>
        <w:rPr>
          <w:rFonts w:hint="eastAsia" w:ascii="微软雅黑" w:hAnsi="微软雅黑" w:eastAsia="微软雅黑" w:cs="微软雅黑"/>
          <w:b/>
          <w:sz w:val="36"/>
          <w:szCs w:val="36"/>
        </w:rPr>
        <w:t>一、</w:t>
      </w:r>
      <w:r>
        <w:rPr>
          <w:rFonts w:hint="eastAsia" w:ascii="微软雅黑" w:hAnsi="微软雅黑" w:eastAsia="微软雅黑" w:cs="微软雅黑"/>
          <w:b/>
          <w:sz w:val="36"/>
          <w:szCs w:val="36"/>
          <w:lang w:val="en-US" w:eastAsia="zh-CN"/>
        </w:rPr>
        <w:t>Abstract</w:t>
      </w:r>
      <w:bookmarkStart w:id="54" w:name="_GoBack"/>
      <w:bookmarkEnd w:id="54"/>
    </w:p>
    <w:p>
      <w:pPr>
        <w:spacing w:line="240" w:lineRule="auto"/>
      </w:pPr>
      <w:bookmarkStart w:id="3" w:name="3516-1588846586069"/>
      <w:bookmarkEnd w:id="3"/>
      <w:r>
        <w:rPr>
          <w:rFonts w:ascii="Tahoma" w:hAnsi="Tahoma" w:eastAsia="Tahoma" w:cs="Tahoma"/>
          <w:highlight w:val="white"/>
        </w:rPr>
        <w:t xml:space="preserve">   </w:t>
      </w:r>
      <w:r>
        <w:rPr>
          <w:rFonts w:hint="eastAsia" w:ascii="Tahoma" w:hAnsi="Tahoma" w:eastAsia="宋体" w:cs="Tahoma"/>
          <w:highlight w:val="white"/>
          <w:lang w:val="en-US" w:eastAsia="zh-CN"/>
        </w:rPr>
        <w:t xml:space="preserve"> </w:t>
      </w:r>
      <w:r>
        <w:rPr>
          <w:rFonts w:ascii="Tahoma" w:hAnsi="Tahoma" w:eastAsia="Tahoma" w:cs="Tahoma"/>
          <w:highlight w:val="white"/>
        </w:rPr>
        <w:t>本文提出一个model-agnostic（模型不可知的）方法，分析模型在随机扰动下的响应，并在MNIST、CIFAR-10和ImageNet数据集上进行了评估。</w:t>
      </w:r>
      <w:r>
        <w:rPr>
          <w:rFonts w:ascii="Arial" w:hAnsi="Arial" w:eastAsia="Arial" w:cs="Arial"/>
          <w:color w:val="2E3033"/>
          <w:highlight w:val="white"/>
        </w:rPr>
        <w:t>结果表明，本文检测方法对黑盒攻击和具有四种对抗性的强大CW攻击都是有效的。</w:t>
      </w:r>
    </w:p>
    <w:p>
      <w:pPr>
        <w:rPr>
          <w:rFonts w:hint="eastAsia" w:ascii="微软雅黑" w:hAnsi="微软雅黑" w:eastAsia="微软雅黑" w:cs="微软雅黑"/>
          <w:b/>
          <w:sz w:val="36"/>
          <w:szCs w:val="36"/>
        </w:rPr>
      </w:pPr>
      <w:bookmarkStart w:id="4" w:name="5050-1588846576615"/>
      <w:bookmarkEnd w:id="4"/>
      <w:r>
        <w:rPr>
          <w:rFonts w:hint="eastAsia" w:ascii="微软雅黑" w:hAnsi="微软雅黑" w:eastAsia="微软雅黑" w:cs="微软雅黑"/>
          <w:b/>
          <w:sz w:val="36"/>
          <w:szCs w:val="36"/>
        </w:rPr>
        <w:t>二、Introduction</w:t>
      </w:r>
    </w:p>
    <w:p>
      <w:bookmarkStart w:id="5" w:name="6885-1588824319928"/>
      <w:bookmarkEnd w:id="5"/>
      <w:r>
        <w:rPr>
          <w:rFonts w:ascii="Arial" w:hAnsi="Arial" w:eastAsia="Arial" w:cs="Arial"/>
          <w:color w:val="2E3033"/>
          <w:highlight w:val="white"/>
        </w:rPr>
        <w:t xml:space="preserve">    本文提出了一种简单而有效的对抗样本检测方法，它可以很容易地应用到所有现成的深度学习模型中。</w:t>
      </w:r>
    </w:p>
    <w:p>
      <w:bookmarkStart w:id="6" w:name="9345-1588824320503"/>
      <w:bookmarkEnd w:id="6"/>
      <w:r>
        <w:t xml:space="preserve">    本文想法的直觉来自于一个观察：对抗子空间的</w:t>
      </w:r>
      <w:r>
        <w:rPr>
          <w:b/>
        </w:rPr>
        <w:t>决策边界</w:t>
      </w:r>
      <w:r>
        <w:t>与在对抗方向上的合法数据的很相近。因此加上随机扰动扩大对抗空间后，有一定概率可以将对抗样本back为合法数据。</w:t>
      </w:r>
    </w:p>
    <w:p>
      <w:pPr>
        <w:rPr>
          <w:b/>
        </w:rPr>
      </w:pPr>
      <w:bookmarkStart w:id="7" w:name="4570-1588824771602"/>
      <w:bookmarkEnd w:id="7"/>
    </w:p>
    <w:p>
      <w:pPr>
        <w:rPr>
          <w:sz w:val="24"/>
          <w:szCs w:val="24"/>
        </w:rPr>
      </w:pPr>
      <w:r>
        <w:rPr>
          <w:b/>
          <w:sz w:val="24"/>
          <w:szCs w:val="24"/>
        </w:rPr>
        <w:t>Contributions：</w:t>
      </w:r>
    </w:p>
    <w:p>
      <w:pPr>
        <w:numPr>
          <w:ilvl w:val="0"/>
          <w:numId w:val="1"/>
        </w:numPr>
      </w:pPr>
      <w:bookmarkStart w:id="8" w:name="8449-1588824779769"/>
      <w:bookmarkEnd w:id="8"/>
      <w:r>
        <w:rPr>
          <w:rFonts w:hint="eastAsia"/>
          <w:lang w:val="en-US" w:eastAsia="zh-CN"/>
        </w:rPr>
        <w:t>·</w:t>
      </w:r>
      <w:r>
        <w:t>将置信度的相对变化作为对抗检测的判别特征。</w:t>
      </w:r>
    </w:p>
    <w:p>
      <w:pPr>
        <w:numPr>
          <w:ilvl w:val="0"/>
          <w:numId w:val="1"/>
        </w:numPr>
      </w:pPr>
      <w:bookmarkStart w:id="9" w:name="3770-1588824909807"/>
      <w:bookmarkEnd w:id="9"/>
      <w:r>
        <w:rPr>
          <w:rFonts w:hint="eastAsia"/>
          <w:lang w:val="en-US" w:eastAsia="zh-CN"/>
        </w:rPr>
        <w:t>·</w:t>
      </w:r>
      <w:r>
        <w:t>本文的方法属于model-agnostic，也即无需知道模型的细节知识，适用于所有模型。</w:t>
      </w:r>
    </w:p>
    <w:p>
      <w:pPr>
        <w:numPr>
          <w:ilvl w:val="0"/>
          <w:numId w:val="1"/>
        </w:numPr>
      </w:pPr>
      <w:bookmarkStart w:id="10" w:name="5924-1588825092687"/>
      <w:bookmarkEnd w:id="10"/>
      <w:r>
        <w:rPr>
          <w:rFonts w:hint="eastAsia"/>
          <w:lang w:val="en-US" w:eastAsia="zh-CN"/>
        </w:rPr>
        <w:t>·</w:t>
      </w:r>
      <w:r>
        <w:t>将随机扰动的tail bound与norm-bounded adversarial distortions联系起来，扩展了文中的理论。</w:t>
      </w:r>
    </w:p>
    <w:p>
      <w:bookmarkStart w:id="11" w:name="9190-1588825325181"/>
      <w:bookmarkEnd w:id="11"/>
      <w:bookmarkStart w:id="12" w:name="5454-1588825326552"/>
      <w:bookmarkEnd w:id="12"/>
    </w:p>
    <w:p>
      <w:pPr>
        <w:rPr>
          <w:rFonts w:hint="eastAsia" w:ascii="微软雅黑" w:hAnsi="微软雅黑" w:eastAsia="微软雅黑" w:cs="微软雅黑"/>
          <w:b/>
          <w:sz w:val="36"/>
          <w:szCs w:val="36"/>
        </w:rPr>
      </w:pPr>
      <w:bookmarkStart w:id="13" w:name="4558-1588825326711"/>
      <w:bookmarkEnd w:id="13"/>
      <w:r>
        <w:rPr>
          <w:rFonts w:hint="eastAsia" w:ascii="微软雅黑" w:hAnsi="微软雅黑" w:eastAsia="微软雅黑" w:cs="微软雅黑"/>
          <w:b/>
          <w:sz w:val="36"/>
          <w:szCs w:val="36"/>
        </w:rPr>
        <w:t>三、Related Work</w:t>
      </w:r>
    </w:p>
    <w:p>
      <w:bookmarkStart w:id="14" w:name="4648-1588824320533"/>
      <w:bookmarkEnd w:id="14"/>
      <w:r>
        <w:rPr>
          <w:rFonts w:ascii="Arial" w:hAnsi="Arial" w:eastAsia="Arial" w:cs="Arial"/>
          <w:color w:val="2E3033"/>
          <w:highlight w:val="white"/>
        </w:rPr>
        <w:t xml:space="preserve">    现有的很多攻击都是使用显式的模型信息构建的，一种自然的补救方法是隐藏这些知识或误导攻击者（如：模糊梯度）。</w:t>
      </w:r>
    </w:p>
    <w:p>
      <w:bookmarkStart w:id="15" w:name="5012-1588837018094"/>
      <w:bookmarkEnd w:id="15"/>
      <w:r>
        <w:rPr>
          <w:rFonts w:ascii="Arial" w:hAnsi="Arial" w:eastAsia="Arial" w:cs="Arial"/>
          <w:color w:val="2E3033"/>
          <w:highlight w:val="white"/>
        </w:rPr>
        <w:t xml:space="preserve">    对抗样本具有可转移性的内在属性，给防御带来极大挑战。面对可转移的对抗样本，在不知道protected model的细节时，</w:t>
      </w:r>
      <w:r>
        <w:t>model-agnostic方式</w:t>
      </w:r>
      <w:r>
        <w:rPr>
          <w:rFonts w:ascii="Arial" w:hAnsi="Arial" w:eastAsia="Arial" w:cs="Arial"/>
          <w:color w:val="2E3033"/>
          <w:highlight w:val="white"/>
        </w:rPr>
        <w:t>有很大优势。这种检测器通常建立在从输入样本统计中或输入变换的预测差异提取的特征上。</w:t>
      </w:r>
    </w:p>
    <w:p>
      <w:bookmarkStart w:id="16" w:name="3186-1588837540403"/>
      <w:bookmarkEnd w:id="16"/>
      <w:r>
        <w:rPr>
          <w:rFonts w:ascii="Arial" w:hAnsi="Arial" w:eastAsia="Arial" w:cs="Arial"/>
          <w:color w:val="2E3033"/>
          <w:highlight w:val="white"/>
        </w:rPr>
        <w:t xml:space="preserve">    同时，面对自适应白盒攻击时，很多分类器和检测器无法识别出敌手构造的强大的对抗样本。</w:t>
      </w:r>
    </w:p>
    <w:p>
      <w:bookmarkStart w:id="17" w:name="7862-1588837662223"/>
      <w:bookmarkEnd w:id="17"/>
      <w:r>
        <w:rPr>
          <w:rFonts w:ascii="Arial" w:hAnsi="Arial" w:eastAsia="Arial" w:cs="Arial"/>
          <w:color w:val="2E3033"/>
          <w:highlight w:val="white"/>
        </w:rPr>
        <w:t xml:space="preserve">   </w:t>
      </w:r>
      <w:r>
        <w:rPr>
          <w:rFonts w:hint="eastAsia" w:ascii="Arial" w:hAnsi="Arial" w:eastAsia="宋体" w:cs="Arial"/>
          <w:color w:val="2E3033"/>
          <w:highlight w:val="white"/>
          <w:lang w:val="en-US" w:eastAsia="zh-CN"/>
        </w:rPr>
        <w:t xml:space="preserve"> </w:t>
      </w:r>
      <w:r>
        <w:rPr>
          <w:rFonts w:ascii="Arial" w:hAnsi="Arial" w:eastAsia="Arial" w:cs="Arial"/>
          <w:color w:val="2E3033"/>
          <w:highlight w:val="white"/>
        </w:rPr>
        <w:t>面对以上两种大多检测器不太“擅长”的点，文中对检测器评估包含了自适应攻击的treat model，并证明了检测器对攻击可转移性的鲁棒性。</w:t>
      </w:r>
    </w:p>
    <w:p>
      <w:bookmarkStart w:id="18" w:name="9649-1588837793479"/>
      <w:bookmarkEnd w:id="18"/>
    </w:p>
    <w:p>
      <w:pPr>
        <w:rPr>
          <w:rFonts w:hint="eastAsia" w:ascii="微软雅黑" w:hAnsi="微软雅黑" w:eastAsia="微软雅黑" w:cs="微软雅黑"/>
          <w:b/>
          <w:sz w:val="36"/>
          <w:szCs w:val="36"/>
        </w:rPr>
      </w:pPr>
      <w:bookmarkStart w:id="19" w:name="6176-1588837793628"/>
      <w:bookmarkEnd w:id="19"/>
      <w:r>
        <w:rPr>
          <w:rFonts w:hint="eastAsia" w:ascii="微软雅黑" w:hAnsi="微软雅黑" w:eastAsia="微软雅黑" w:cs="微软雅黑"/>
          <w:b/>
          <w:sz w:val="36"/>
          <w:szCs w:val="36"/>
        </w:rPr>
        <w:t>四、Proposed Approach</w:t>
      </w:r>
    </w:p>
    <w:p>
      <w:bookmarkStart w:id="20" w:name="4250-1588824320564"/>
      <w:bookmarkEnd w:id="20"/>
      <w:r>
        <w:t xml:space="preserve">   将对抗样本表示为x</w:t>
      </w:r>
      <w:r>
        <w:rPr>
          <w:sz w:val="14"/>
        </w:rPr>
        <w:t>adv</w:t>
      </w:r>
      <w:r>
        <w:t>=x+</w:t>
      </w:r>
      <w:r>
        <w:rPr>
          <w:i/>
        </w:rPr>
        <w:t>δ</w:t>
      </w:r>
      <w:r>
        <w:t>（δ是一个微小常数）。</w:t>
      </w:r>
    </w:p>
    <w:p>
      <w:bookmarkStart w:id="21" w:name="5733-1588837911293"/>
      <w:bookmarkEnd w:id="21"/>
      <w:r>
        <w:t xml:space="preserve">   文中的创新点在于，</w:t>
      </w:r>
      <w:r>
        <w:rPr>
          <w:b/>
        </w:rPr>
        <w:t>对输入样本加上一些适当大小的“干扰”信号，当这个输入是对抗样本时，将结果推回到原始分类的概率是无法忽略的（比较大），这会体现在label与相关分数的明显变化上。</w:t>
      </w:r>
      <w:r>
        <w:t>因此，可以测量模型响应，并总结一些统计数据就可以区分出x</w:t>
      </w:r>
      <w:r>
        <w:rPr>
          <w:sz w:val="14"/>
        </w:rPr>
        <w:t>adv</w:t>
      </w:r>
      <w:r>
        <w:t>和x。</w:t>
      </w:r>
    </w:p>
    <w:p>
      <w:bookmarkStart w:id="22" w:name="4593-1588838254328"/>
      <w:bookmarkEnd w:id="22"/>
      <w:r>
        <w:t xml:space="preserve"> </w:t>
      </w:r>
    </w:p>
    <w:p>
      <w:bookmarkStart w:id="23" w:name="3571-1588838255629"/>
      <w:bookmarkEnd w:id="23"/>
      <w:r>
        <w:t xml:space="preserve">   </w:t>
      </w:r>
      <w:r>
        <w:rPr>
          <w:b/>
          <w:sz w:val="24"/>
          <w:szCs w:val="24"/>
        </w:rPr>
        <w:t>1. Main Steps</w:t>
      </w:r>
    </w:p>
    <w:p>
      <w:bookmarkStart w:id="24" w:name="3661-1588838178872"/>
      <w:bookmarkEnd w:id="24"/>
      <w:r>
        <w:rPr>
          <w:b/>
        </w:rPr>
        <w:t xml:space="preserve">   </w:t>
      </w:r>
      <w:r>
        <w:t>输入x，模型F预测的类为c尖，从高斯分布</w:t>
      </w:r>
      <w:r>
        <w:rPr>
          <w:i/>
        </w:rPr>
        <w:t>N</w:t>
      </w:r>
      <w:r>
        <w:t>(0</w:t>
      </w:r>
      <w:r>
        <w:rPr>
          <w:i/>
        </w:rPr>
        <w:t>,</w:t>
      </w:r>
      <w:r>
        <w:t>diag(</w:t>
      </w:r>
      <w:r>
        <w:rPr>
          <w:i/>
        </w:rPr>
        <w:t>σ</w:t>
      </w:r>
      <w:r>
        <w:t>))中得到独立同分布的扰动η，测量c尖的相对分数差为：</w:t>
      </w:r>
    </w:p>
    <w:p>
      <w:pPr>
        <w:jc w:val="center"/>
      </w:pPr>
      <w:bookmarkStart w:id="25" w:name="1763-1588839172875"/>
      <w:bookmarkEnd w:id="25"/>
      <w:r>
        <w:drawing>
          <wp:inline distT="0" distB="0" distL="0" distR="0">
            <wp:extent cx="3207385" cy="654050"/>
            <wp:effectExtent l="0" t="0" r="5715" b="635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3207385" cy="654050"/>
                    </a:xfrm>
                    <a:prstGeom prst="rect">
                      <a:avLst/>
                    </a:prstGeom>
                  </pic:spPr>
                </pic:pic>
              </a:graphicData>
            </a:graphic>
          </wp:inline>
        </w:drawing>
      </w:r>
    </w:p>
    <w:p>
      <w:bookmarkStart w:id="26" w:name="8258-1588839078759"/>
      <w:bookmarkEnd w:id="26"/>
      <w:r>
        <w:t xml:space="preserve">    考虑到信号的随机性，对过程重复进行m次处理，以从分布中得到更稳健的特征。</w:t>
      </w:r>
    </w:p>
    <w:p>
      <w:bookmarkStart w:id="27" w:name="2185-1588839230804"/>
      <w:bookmarkEnd w:id="27"/>
    </w:p>
    <w:p>
      <w:r>
        <w:t>Step 1：训练一个二分类器作为检测器。其训练数据分别来自原始训练数据（标记为正常样本）与对正常样本使用特定攻击算法得到的样本数据（标记为对抗样本）。</w:t>
      </w:r>
    </w:p>
    <w:p>
      <w:bookmarkStart w:id="28" w:name="7392-1588839401991"/>
      <w:bookmarkEnd w:id="28"/>
      <w:r>
        <w:t>Step 2：训练好的检测器也是一个概率生成器，输入样本，输出置信度，设置一个阈值，高的即为对抗样本。</w:t>
      </w:r>
    </w:p>
    <w:p>
      <w:bookmarkStart w:id="29" w:name="1998-1588839578615"/>
      <w:bookmarkEnd w:id="29"/>
      <w:r>
        <w:t>Step 3：（也是文中添加的步骤，也叫noise augmentation，可以提高检测的性能）鼓励目标模型对</w:t>
      </w:r>
      <w:r>
        <w:rPr>
          <w:b/>
        </w:rPr>
        <w:t>随机扰动（即良性噪声）</w:t>
      </w:r>
      <w:r>
        <w:t>的正常样本与非扰动的样本归到同一类，实现方式是简单地将similar噪声扰动注入到模型的训练中。经过再训练的模型对有着良性噪声的正常输入有更强鲁棒性，也增大了对正常输入与对抗样本之间响应的差异。</w:t>
      </w:r>
    </w:p>
    <w:p>
      <w:bookmarkStart w:id="30" w:name="4814-1588841336156"/>
      <w:bookmarkEnd w:id="30"/>
    </w:p>
    <w:p>
      <w:bookmarkStart w:id="31" w:name="4111-1588841337196"/>
      <w:bookmarkEnd w:id="31"/>
      <w:r>
        <w:t xml:space="preserve"> </w:t>
      </w:r>
      <w:r>
        <w:rPr>
          <w:sz w:val="24"/>
          <w:szCs w:val="24"/>
        </w:rPr>
        <w:t xml:space="preserve"> </w:t>
      </w:r>
      <w:r>
        <w:rPr>
          <w:b/>
          <w:sz w:val="24"/>
          <w:szCs w:val="24"/>
        </w:rPr>
        <w:t>2. Cross-Boundary Probability</w:t>
      </w:r>
    </w:p>
    <w:p>
      <w:bookmarkStart w:id="32" w:name="2622-1588841362505"/>
      <w:bookmarkEnd w:id="32"/>
      <w:r>
        <w:t xml:space="preserve">  </w:t>
      </w:r>
      <w:r>
        <w:rPr>
          <w:rFonts w:hint="eastAsia"/>
          <w:lang w:val="en-US" w:eastAsia="zh-CN"/>
        </w:rPr>
        <w:t xml:space="preserve"> </w:t>
      </w:r>
      <w:r>
        <w:t xml:space="preserve"> 这部分先证明了在最坏情况下，文中方法具有可实施性，因此可以扩展到一般情况。这部分的分析只针对输入是对抗样本的情况，因此依赖于模型对随机噪声的鲁棒性，不过经验表明，大多模型都有较高的鲁棒性，进行额外的早生增强训练（Step 3）后，得到的模型鲁棒性更高。（这部分证明比较复杂，不放在这里，感兴趣可以在原文的第三页找到）。</w:t>
      </w:r>
    </w:p>
    <w:p>
      <w:bookmarkStart w:id="33" w:name="8532-1588841761738"/>
      <w:bookmarkEnd w:id="33"/>
    </w:p>
    <w:p>
      <w:pPr>
        <w:rPr>
          <w:rFonts w:hint="eastAsia" w:ascii="微软雅黑" w:hAnsi="微软雅黑" w:eastAsia="微软雅黑" w:cs="微软雅黑"/>
          <w:b/>
          <w:sz w:val="36"/>
          <w:szCs w:val="36"/>
        </w:rPr>
      </w:pPr>
      <w:bookmarkStart w:id="34" w:name="3387-1588841761924"/>
      <w:bookmarkEnd w:id="34"/>
      <w:r>
        <w:rPr>
          <w:rFonts w:hint="eastAsia" w:ascii="微软雅黑" w:hAnsi="微软雅黑" w:eastAsia="微软雅黑" w:cs="微软雅黑"/>
          <w:b/>
          <w:sz w:val="36"/>
          <w:szCs w:val="36"/>
        </w:rPr>
        <w:t>五、Evaluations</w:t>
      </w:r>
    </w:p>
    <w:p>
      <w:bookmarkStart w:id="35" w:name="2029-1588840911878"/>
      <w:bookmarkEnd w:id="35"/>
      <w:r>
        <w:t xml:space="preserve"> </w:t>
      </w:r>
      <w:r>
        <w:rPr>
          <w:sz w:val="24"/>
          <w:szCs w:val="24"/>
        </w:rPr>
        <w:t xml:space="preserve">  </w:t>
      </w:r>
      <w:r>
        <w:rPr>
          <w:b/>
          <w:sz w:val="24"/>
          <w:szCs w:val="24"/>
        </w:rPr>
        <w:t>1.对抗检测的性能</w:t>
      </w:r>
    </w:p>
    <w:p>
      <w:bookmarkStart w:id="36" w:name="5519-1588844091830"/>
      <w:bookmarkEnd w:id="36"/>
      <w:r>
        <w:rPr>
          <w:b/>
        </w:rPr>
        <w:t xml:space="preserve">    </w:t>
      </w:r>
      <w:r>
        <w:t>设置对抗样本为正类，自然图像为负类。TPR表示真实阳性率。下图为使用了文中方式（+step 3）后在各种攻击下的检测精度，可以看到精度整体都比较高：</w:t>
      </w:r>
    </w:p>
    <w:p>
      <w:pPr>
        <w:jc w:val="center"/>
      </w:pPr>
      <w:bookmarkStart w:id="37" w:name="1968-1588844643851"/>
      <w:bookmarkEnd w:id="37"/>
      <w:r>
        <w:drawing>
          <wp:inline distT="0" distB="0" distL="0" distR="0">
            <wp:extent cx="4366260" cy="2969260"/>
            <wp:effectExtent l="0" t="0" r="2540" b="2540"/>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4366260" cy="2969260"/>
                    </a:xfrm>
                    <a:prstGeom prst="rect">
                      <a:avLst/>
                    </a:prstGeom>
                  </pic:spPr>
                </pic:pic>
              </a:graphicData>
            </a:graphic>
          </wp:inline>
        </w:drawing>
      </w:r>
    </w:p>
    <w:p>
      <w:bookmarkStart w:id="38" w:name="7871-1588824320597"/>
      <w:bookmarkEnd w:id="38"/>
      <w:r>
        <w:t xml:space="preserve">    </w:t>
      </w:r>
    </w:p>
    <w:p>
      <w:pPr>
        <w:rPr>
          <w:sz w:val="24"/>
          <w:szCs w:val="24"/>
        </w:rPr>
      </w:pPr>
      <w:bookmarkStart w:id="39" w:name="6286-1588844880534"/>
      <w:bookmarkEnd w:id="39"/>
      <w:r>
        <w:t xml:space="preserve">   </w:t>
      </w:r>
      <w:r>
        <w:rPr>
          <w:b/>
          <w:sz w:val="24"/>
          <w:szCs w:val="24"/>
        </w:rPr>
        <w:t xml:space="preserve"> 2. Transferred Adversary</w:t>
      </w:r>
    </w:p>
    <w:p>
      <w:bookmarkStart w:id="40" w:name="8125-1588844895364"/>
      <w:bookmarkEnd w:id="40"/>
      <w:r>
        <w:t xml:space="preserve">    （a）本文（b）另一种检测方式SafetyNet，用列的攻击进行训练，用行的另一种攻击当做测试，得到了泛化能力，明显本文方式繁华能力更强：</w:t>
      </w:r>
    </w:p>
    <w:p>
      <w:bookmarkStart w:id="41" w:name="4939-1588845502321"/>
      <w:bookmarkEnd w:id="41"/>
      <w:r>
        <w:drawing>
          <wp:inline distT="0" distB="0" distL="0" distR="0">
            <wp:extent cx="5974715" cy="1496060"/>
            <wp:effectExtent l="0" t="0" r="6985" b="254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5974715" cy="1496060"/>
                    </a:xfrm>
                    <a:prstGeom prst="rect">
                      <a:avLst/>
                    </a:prstGeom>
                  </pic:spPr>
                </pic:pic>
              </a:graphicData>
            </a:graphic>
          </wp:inline>
        </w:drawing>
      </w:r>
    </w:p>
    <w:p>
      <w:bookmarkStart w:id="42" w:name="7850-1588824320622"/>
      <w:bookmarkEnd w:id="42"/>
    </w:p>
    <w:p>
      <w:bookmarkStart w:id="43" w:name="2098-1588824320650"/>
      <w:bookmarkEnd w:id="43"/>
    </w:p>
    <w:p>
      <w:bookmarkStart w:id="44" w:name="5060-1588824320680"/>
      <w:bookmarkEnd w:id="44"/>
    </w:p>
    <w:p>
      <w:bookmarkStart w:id="45" w:name="1929-1588824320708"/>
      <w:bookmarkEnd w:id="45"/>
    </w:p>
    <w:p>
      <w:bookmarkStart w:id="46" w:name="5618-1588824320737"/>
      <w:bookmarkEnd w:id="46"/>
    </w:p>
    <w:p>
      <w:bookmarkStart w:id="47" w:name="2193-1588824320769"/>
      <w:bookmarkEnd w:id="47"/>
    </w:p>
    <w:p>
      <w:bookmarkStart w:id="48" w:name="4422-1588824320815"/>
      <w:bookmarkEnd w:id="48"/>
    </w:p>
    <w:p>
      <w:bookmarkStart w:id="49" w:name="6297-1588824320839"/>
      <w:bookmarkEnd w:id="49"/>
    </w:p>
    <w:p>
      <w:bookmarkStart w:id="50" w:name="1017-1588824320877"/>
      <w:bookmarkEnd w:id="50"/>
    </w:p>
    <w:p>
      <w:bookmarkStart w:id="51" w:name="5924-1588824320903"/>
      <w:bookmarkEnd w:id="51"/>
    </w:p>
    <w:p>
      <w:bookmarkStart w:id="52" w:name="4129-1588824320928"/>
      <w:bookmarkEnd w:id="52"/>
    </w:p>
    <w:p>
      <w:bookmarkStart w:id="53" w:name="5860-1588824320952"/>
      <w:bookmarkEnd w:id="53"/>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7C93837"/>
    <w:rsid w:val="09C04E25"/>
    <w:rsid w:val="0A0D0F60"/>
    <w:rsid w:val="0C7A1B5F"/>
    <w:rsid w:val="12AE1A9E"/>
    <w:rsid w:val="248F631E"/>
    <w:rsid w:val="29934ACD"/>
    <w:rsid w:val="3EDB4F8C"/>
    <w:rsid w:val="481E414D"/>
    <w:rsid w:val="4FD246CB"/>
    <w:rsid w:val="56803FE6"/>
    <w:rsid w:val="61C6276C"/>
    <w:rsid w:val="69721FE4"/>
    <w:rsid w:val="6E7F2D92"/>
    <w:rsid w:val="706D01CB"/>
    <w:rsid w:val="73805548"/>
    <w:rsid w:val="74270A0A"/>
    <w:rsid w:val="749A574F"/>
    <w:rsid w:val="770464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2020-05-07T10:24:00Z</dcterms:created>
  <dc:creator>Apache POI</dc:creator>
  <cp:lastModifiedBy>yuzu</cp:lastModifiedBy>
  <dcterms:modified xsi:type="dcterms:W3CDTF">2020-05-07T10:30:33Z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