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0" w:name="6783-1589785241310"/>
      <w:bookmarkEnd w:id="0"/>
      <w:r>
        <w:rPr>
          <w:rFonts w:hint="eastAsia" w:ascii="微软雅黑" w:hAnsi="微软雅黑" w:eastAsia="微软雅黑" w:cs="微软雅黑"/>
          <w:b/>
          <w:color w:val="000000"/>
          <w:kern w:val="0"/>
          <w:sz w:val="28"/>
          <w:szCs w:val="28"/>
          <w:lang w:val="en-US" w:eastAsia="zh-CN" w:bidi="ar"/>
        </w:rPr>
        <w:t>Interpreting and Evaluating Neural Network Robustness</w:t>
      </w:r>
    </w:p>
    <w:p>
      <w:pPr>
        <w:spacing w:before="0" w:after="0" w:line="240" w:lineRule="auto"/>
        <w:rPr>
          <w:sz w:val="32"/>
          <w:szCs w:val="32"/>
        </w:rPr>
      </w:pPr>
      <w:r>
        <w:rPr>
          <w:rFonts w:ascii="微软雅黑" w:hAnsi="微软雅黑" w:eastAsia="微软雅黑" w:cs="微软雅黑"/>
          <w:b/>
          <w:sz w:val="32"/>
          <w:szCs w:val="32"/>
        </w:rPr>
        <w:t>一、Abstract</w:t>
      </w:r>
    </w:p>
    <w:p>
      <w:bookmarkStart w:id="1" w:name="1361-1590026597849"/>
      <w:bookmarkEnd w:id="1"/>
      <w:r>
        <w:rPr>
          <w:rFonts w:ascii="Arial" w:hAnsi="Arial" w:eastAsia="Arial" w:cs="Arial"/>
          <w:color w:val="2E3033"/>
          <w:highlight w:val="white"/>
        </w:rPr>
        <w:t xml:space="preserve">    本文旨在通过损失可视化对攻击防御机制进行定性解释，并建立定量度量来评估神经网络模型的内在鲁棒性。</w:t>
      </w:r>
    </w:p>
    <w:p>
      <w:bookmarkStart w:id="2" w:name="3720-1590026598146"/>
      <w:bookmarkEnd w:id="2"/>
      <w:r>
        <w:rPr>
          <w:rFonts w:ascii="Arial" w:hAnsi="Arial" w:eastAsia="Arial" w:cs="Arial"/>
          <w:color w:val="2E3033"/>
          <w:highlight w:val="white"/>
        </w:rPr>
        <w:t xml:space="preserve">    实验表明，本文的度量比传统的基于对抗测试精度的鲁棒性估计有几个优势:</w:t>
      </w:r>
    </w:p>
    <w:p>
      <w:bookmarkStart w:id="3" w:name="3640-1590026817400"/>
      <w:bookmarkEnd w:id="3"/>
      <w:r>
        <w:rPr>
          <w:rFonts w:ascii="Arial" w:hAnsi="Arial" w:eastAsia="Arial" w:cs="Arial"/>
          <w:color w:val="2E3033"/>
          <w:highlight w:val="white"/>
        </w:rPr>
        <w:t xml:space="preserve">   （1）对不同结构、参数的模型，提供统一评估；</w:t>
      </w:r>
    </w:p>
    <w:p>
      <w:bookmarkStart w:id="4" w:name="3874-1590026857423"/>
      <w:bookmarkEnd w:id="4"/>
      <w:r>
        <w:rPr>
          <w:rFonts w:ascii="Arial" w:hAnsi="Arial" w:eastAsia="Arial" w:cs="Arial"/>
          <w:color w:val="2E3033"/>
          <w:highlight w:val="white"/>
        </w:rPr>
        <w:t xml:space="preserve">   （2）精度更高，对不同test设置，评估更可靠；</w:t>
      </w:r>
    </w:p>
    <w:p>
      <w:bookmarkStart w:id="5" w:name="8500-1590026945562"/>
      <w:bookmarkEnd w:id="5"/>
      <w:r>
        <w:rPr>
          <w:rFonts w:ascii="Arial" w:hAnsi="Arial" w:eastAsia="Arial" w:cs="Arial"/>
          <w:color w:val="2E3033"/>
          <w:highlight w:val="white"/>
        </w:rPr>
        <w:t xml:space="preserve">   （3）快速生成，省去了可观的测试成本。</w:t>
      </w:r>
    </w:p>
    <w:p>
      <w:bookmarkStart w:id="6" w:name="5081-1590027014514"/>
      <w:bookmarkEnd w:id="6"/>
    </w:p>
    <w:p>
      <w:pPr>
        <w:spacing w:before="0" w:after="0" w:line="240" w:lineRule="auto"/>
        <w:rPr>
          <w:rFonts w:ascii="微软雅黑" w:hAnsi="微软雅黑" w:eastAsia="微软雅黑" w:cs="微软雅黑"/>
          <w:b/>
          <w:sz w:val="32"/>
          <w:szCs w:val="32"/>
        </w:rPr>
      </w:pPr>
      <w:bookmarkStart w:id="7" w:name="4177-1590027014774"/>
      <w:bookmarkEnd w:id="7"/>
      <w:r>
        <w:rPr>
          <w:rFonts w:ascii="微软雅黑" w:hAnsi="微软雅黑" w:eastAsia="微软雅黑" w:cs="微软雅黑"/>
          <w:b/>
          <w:sz w:val="32"/>
          <w:szCs w:val="32"/>
        </w:rPr>
        <w:t>二、Introduction</w:t>
      </w:r>
    </w:p>
    <w:p>
      <w:pPr>
        <w:rPr>
          <w:sz w:val="24"/>
          <w:szCs w:val="24"/>
        </w:rPr>
      </w:pPr>
      <w:bookmarkStart w:id="8" w:name="1381-1590027028241"/>
      <w:bookmarkEnd w:id="8"/>
      <w:r>
        <w:rPr>
          <w:b/>
          <w:sz w:val="24"/>
          <w:szCs w:val="24"/>
        </w:rPr>
        <w:t>Contributions：</w:t>
      </w:r>
    </w:p>
    <w:p>
      <w:pPr>
        <w:numPr>
          <w:ilvl w:val="0"/>
          <w:numId w:val="1"/>
        </w:numPr>
      </w:pPr>
      <w:bookmarkStart w:id="9" w:name="1157-1590026598635"/>
      <w:bookmarkEnd w:id="9"/>
      <w:r>
        <w:rPr>
          <w:rFonts w:hint="eastAsia"/>
          <w:lang w:val="en-US" w:eastAsia="zh-CN"/>
        </w:rPr>
        <w:t>·</w:t>
      </w:r>
      <w:r>
        <w:t>定义并可视化了一个新的损失面，叫做决策面，以此解释adversarial vulnerability and robustness。与基于交叉熵损失面相比，决策面包含隐式决策边界，可视化效果更好。</w:t>
      </w:r>
    </w:p>
    <w:p>
      <w:pPr>
        <w:numPr>
          <w:ilvl w:val="0"/>
          <w:numId w:val="1"/>
        </w:numPr>
      </w:pPr>
      <w:bookmarkStart w:id="10" w:name="6656-1590027754635"/>
      <w:bookmarkEnd w:id="10"/>
      <w:r>
        <w:rPr>
          <w:rFonts w:hint="eastAsia"/>
          <w:lang w:val="en-US" w:eastAsia="zh-CN"/>
        </w:rPr>
        <w:t>·</w:t>
      </w:r>
      <w:r>
        <w:t>证明了对抗性欺骗是由神经网络邻域欠拟合引起的。可视化结果显示，对抗样本是在输入的附近自然存在的点，有时模型未能对其正确分类。</w:t>
      </w:r>
    </w:p>
    <w:p>
      <w:pPr>
        <w:numPr>
          <w:ilvl w:val="0"/>
          <w:numId w:val="1"/>
        </w:numPr>
      </w:pPr>
      <w:bookmarkStart w:id="11" w:name="2034-1590027961354"/>
      <w:bookmarkEnd w:id="11"/>
      <w:r>
        <w:rPr>
          <w:rFonts w:hint="eastAsia"/>
          <w:lang w:val="en-US" w:eastAsia="zh-CN"/>
        </w:rPr>
        <w:t>·</w:t>
      </w:r>
      <w:r>
        <w:t>提出一种鲁棒性评估指标。结合了新的归一化方式，该方法可不受攻击与防御的影响，正确反映固有鲁棒性。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sz w:val="32"/>
          <w:szCs w:val="32"/>
        </w:rPr>
      </w:pPr>
      <w:bookmarkStart w:id="12" w:name="4217-1590028079936"/>
      <w:bookmarkEnd w:id="12"/>
      <w:r>
        <w:rPr>
          <w:rFonts w:hint="eastAsia"/>
          <w:lang w:val="en-US" w:eastAsia="zh-CN"/>
        </w:rPr>
        <w:t>·</w:t>
      </w:r>
      <w:r>
        <w:t>在防御蒸馏等</w:t>
      </w:r>
      <w:r>
        <w:rPr>
          <w:u w:val="single"/>
        </w:rPr>
        <w:t>特定情况</w:t>
      </w:r>
      <w:r>
        <w:t>下，常用PGD对抗性测试精度会给出不</w:t>
      </w:r>
      <w:r>
        <w:rPr>
          <w:rFonts w:hint="eastAsia"/>
          <w:lang w:val="en-US" w:eastAsia="zh-CN"/>
        </w:rPr>
        <w:t>可靠</w:t>
      </w:r>
      <w:r>
        <w:t>鲁棒性估计，而本文度量则可以正确反映鲁棒性。</w:t>
      </w:r>
      <w:bookmarkStart w:id="13" w:name="2098-1590026598667"/>
      <w:bookmarkEnd w:id="13"/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before="0" w:after="0" w:line="240" w:lineRule="auto"/>
        <w:rPr>
          <w:rFonts w:ascii="微软雅黑" w:hAnsi="微软雅黑" w:eastAsia="微软雅黑" w:cs="微软雅黑"/>
          <w:b/>
          <w:sz w:val="32"/>
          <w:szCs w:val="32"/>
        </w:rPr>
      </w:pPr>
      <w:bookmarkStart w:id="14" w:name="3838-1590028219180"/>
      <w:bookmarkEnd w:id="14"/>
      <w:r>
        <w:rPr>
          <w:rFonts w:ascii="微软雅黑" w:hAnsi="微软雅黑" w:eastAsia="微软雅黑" w:cs="微软雅黑"/>
          <w:b/>
          <w:sz w:val="32"/>
          <w:szCs w:val="32"/>
        </w:rPr>
        <w:t>三、Background and Related Work</w:t>
      </w:r>
    </w:p>
    <w:p>
      <w:pPr>
        <w:rPr>
          <w:sz w:val="24"/>
          <w:szCs w:val="24"/>
        </w:rPr>
      </w:pPr>
      <w:bookmarkStart w:id="15" w:name="2061-1590026598695"/>
      <w:bookmarkEnd w:id="15"/>
      <w:r>
        <w:rPr>
          <w:b/>
          <w:sz w:val="24"/>
          <w:szCs w:val="24"/>
        </w:rPr>
        <w:t>1、Adversarial Attacks and Robustness</w:t>
      </w:r>
    </w:p>
    <w:p>
      <w:bookmarkStart w:id="16" w:name="7911-1590026598725"/>
      <w:bookmarkEnd w:id="16"/>
      <w:r>
        <w:t xml:space="preserve">    目前，多采用来评估模型鲁棒性。但attack specififications对其影响很大，无法正确反映模型内在固有的鲁棒性。例如，实验表明前面提到的PGD攻击下的测试精度不可靠：具有高PGD测试精度的模型很容易被其他攻击破坏。</w:t>
      </w:r>
    </w:p>
    <w:p>
      <w:bookmarkStart w:id="17" w:name="8291-1590028869929"/>
      <w:bookmarkEnd w:id="17"/>
      <w:r>
        <w:t xml:space="preserve">    因此，本文提出的内在鲁棒性评估指标，目标在于可以不受模型、攻击、防御的改变的影响。</w:t>
      </w:r>
    </w:p>
    <w:p>
      <w:pPr>
        <w:rPr>
          <w:b/>
          <w:sz w:val="24"/>
          <w:szCs w:val="24"/>
        </w:rPr>
      </w:pPr>
      <w:bookmarkStart w:id="18" w:name="5648-1590026598756"/>
      <w:bookmarkEnd w:id="18"/>
      <w:r>
        <w:rPr>
          <w:b/>
          <w:sz w:val="24"/>
          <w:szCs w:val="24"/>
        </w:rPr>
        <w:t>2、Neural Network Loss Visualization</w:t>
      </w:r>
    </w:p>
    <w:p>
      <w:bookmarkStart w:id="19" w:name="8440-1590026598784"/>
      <w:bookmarkEnd w:id="19"/>
      <w:r>
        <w:t xml:space="preserve">  </w:t>
      </w:r>
      <w:r>
        <w:rPr>
          <w:rFonts w:hint="eastAsia"/>
          <w:lang w:val="en-US" w:eastAsia="zh-CN"/>
        </w:rPr>
        <w:t xml:space="preserve"> </w:t>
      </w:r>
      <w:r>
        <w:t xml:space="preserve"> Goodfellow等人2015年提出了损失可视化，用于分析模型训练与收敛性。</w:t>
      </w:r>
    </w:p>
    <w:p>
      <w:bookmarkStart w:id="20" w:name="9887-1590026598814"/>
      <w:bookmarkEnd w:id="20"/>
      <w:r>
        <w:t xml:space="preserve">   </w:t>
      </w:r>
      <w:r>
        <w:rPr>
          <w:rFonts w:hint="eastAsia"/>
          <w:lang w:val="en-US" w:eastAsia="zh-CN"/>
        </w:rPr>
        <w:t xml:space="preserve"> </w:t>
      </w:r>
      <w:r>
        <w:t>本文采用了损失可视化的概念，分析神经网络在对抗扰动下的损失行为。同时也引入了归一化方法来解决reparameterization问题。</w:t>
      </w:r>
    </w:p>
    <w:p>
      <w:pPr>
        <w:rPr>
          <w:b/>
          <w:sz w:val="24"/>
          <w:szCs w:val="24"/>
        </w:rPr>
      </w:pPr>
      <w:bookmarkStart w:id="21" w:name="3980-1590029326650"/>
      <w:bookmarkEnd w:id="21"/>
      <w:r>
        <w:rPr>
          <w:b/>
          <w:sz w:val="24"/>
          <w:szCs w:val="24"/>
        </w:rPr>
        <w:t>3、Visualization Space Selection</w:t>
      </w:r>
    </w:p>
    <w:p>
      <w:pPr>
        <w:spacing w:line="206" w:lineRule="auto"/>
      </w:pPr>
      <w:bookmarkStart w:id="22" w:name="5371-1590029333552"/>
      <w:bookmarkEnd w:id="22"/>
      <w:r>
        <w:rPr>
          <w:b/>
        </w:rPr>
        <w:t xml:space="preserve">    </w:t>
      </w:r>
      <w:r>
        <w:rPr>
          <w:rFonts w:ascii="Arial" w:hAnsi="Arial" w:eastAsia="Arial" w:cs="Arial"/>
          <w:color w:val="2E3033"/>
          <w:highlight w:val="white"/>
        </w:rPr>
        <w:t>损失可视化主要是对神经网络的泛化能力进行评估，因此之前的工作主要是在</w:t>
      </w:r>
      <w:r>
        <w:t>parameter space</w:t>
      </w:r>
      <w:r>
        <w:rPr>
          <w:rFonts w:ascii="Arial" w:hAnsi="Arial" w:eastAsia="Arial" w:cs="Arial"/>
          <w:color w:val="2E3033"/>
          <w:highlight w:val="white"/>
        </w:rPr>
        <w:t>上对模型的训练和收敛进行分析。本文将之前的方法扩展到了input space。</w:t>
      </w:r>
    </w:p>
    <w:p>
      <w:pPr>
        <w:spacing w:line="206" w:lineRule="auto"/>
      </w:pPr>
      <w:bookmarkStart w:id="23" w:name="1157-1590031179352"/>
      <w:bookmarkEnd w:id="23"/>
      <w:r>
        <w:rPr>
          <w:rFonts w:ascii="Arial" w:hAnsi="Arial" w:eastAsia="Arial" w:cs="Arial"/>
          <w:color w:val="2E3033"/>
          <w:highlight w:val="white"/>
        </w:rPr>
        <w:t xml:space="preserve">    以ResNet模型为例，这两种空间可视化的区别在于：</w:t>
      </w:r>
    </w:p>
    <w:p>
      <w:bookmarkStart w:id="24" w:name="3685-1590026598843"/>
      <w:bookmarkEnd w:id="24"/>
    </w:p>
    <w:p>
      <w:pPr>
        <w:jc w:val="center"/>
      </w:pPr>
      <w:bookmarkStart w:id="25" w:name="5559-1590031070847"/>
      <w:bookmarkEnd w:id="25"/>
      <w:r>
        <w:drawing>
          <wp:inline distT="0" distB="0" distL="0" distR="0">
            <wp:extent cx="3375660" cy="1624965"/>
            <wp:effectExtent l="0" t="0" r="2540" b="63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6" w:name="7013-1590026598904"/>
      <w:bookmarkEnd w:id="26"/>
      <w:r>
        <w:t xml:space="preserve">     （a）参数空间，损失面显示出平滑的极小值。</w:t>
      </w:r>
    </w:p>
    <w:p>
      <w:bookmarkStart w:id="27" w:name="8786-1590031316296"/>
      <w:bookmarkEnd w:id="27"/>
      <w:r>
        <w:t xml:space="preserve">     （b）输入空间，</w:t>
      </w:r>
      <w:r>
        <w:rPr>
          <w:rFonts w:hint="eastAsia"/>
          <w:lang w:val="en-US" w:eastAsia="zh-CN"/>
        </w:rPr>
        <w:t>明显的</w:t>
      </w:r>
      <w:r>
        <w:t>非光滑，说明loss对输入扰动非常敏感。</w:t>
      </w:r>
    </w:p>
    <w:p>
      <w:bookmarkStart w:id="28" w:name="8120-1590026598933"/>
      <w:bookmarkEnd w:id="28"/>
      <w:r>
        <w:t xml:space="preserve">      因此，本文采用输入空间作为默认可视化设置。</w:t>
      </w:r>
    </w:p>
    <w:p>
      <w:pPr>
        <w:spacing w:before="0" w:after="0" w:line="240" w:lineRule="auto"/>
        <w:rPr>
          <w:rFonts w:ascii="微软雅黑" w:hAnsi="微软雅黑" w:eastAsia="微软雅黑" w:cs="微软雅黑"/>
          <w:b/>
          <w:sz w:val="32"/>
          <w:szCs w:val="32"/>
        </w:rPr>
      </w:pPr>
      <w:bookmarkStart w:id="29" w:name="5552-1590031463256"/>
      <w:bookmarkEnd w:id="29"/>
    </w:p>
    <w:p>
      <w:pPr>
        <w:spacing w:before="0" w:after="0" w:line="240" w:lineRule="auto"/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ascii="微软雅黑" w:hAnsi="微软雅黑" w:eastAsia="微软雅黑" w:cs="微软雅黑"/>
          <w:b/>
          <w:sz w:val="32"/>
          <w:szCs w:val="32"/>
        </w:rPr>
        <w:t>四、Adversarial Robustness Interpretation</w:t>
      </w:r>
    </w:p>
    <w:p>
      <w:pPr>
        <w:rPr>
          <w:sz w:val="24"/>
          <w:szCs w:val="24"/>
        </w:rPr>
      </w:pPr>
      <w:bookmarkStart w:id="30" w:name="4465-1590026598964"/>
      <w:bookmarkEnd w:id="30"/>
      <w:r>
        <w:rPr>
          <w:b/>
          <w:sz w:val="24"/>
          <w:szCs w:val="24"/>
        </w:rPr>
        <w:t>1、Loss Visualization</w:t>
      </w:r>
    </w:p>
    <w:p>
      <w:bookmarkStart w:id="31" w:name="3220-1590031483964"/>
      <w:bookmarkEnd w:id="31"/>
      <w:r>
        <w:t xml:space="preserve">    定义模型损失函数为F(θ, x)，（θ是参数设置包括weight和bias，x是输入）。</w:t>
      </w:r>
    </w:p>
    <w:p>
      <w:bookmarkStart w:id="32" w:name="8918-1590038221137"/>
      <w:bookmarkEnd w:id="32"/>
      <w:r>
        <w:t xml:space="preserve">    输入x常在高维空间中构造，所以无法直接可视化分析损失面，需要将高维损失面project到低维空间来可视化。选择两个向量</w:t>
      </w:r>
      <w:r>
        <w:rPr>
          <w:i/>
        </w:rPr>
        <w:t>α、β</w:t>
      </w:r>
      <w:r>
        <w:t>作为x-y超平面的基向量，对于输入o，可对其周围的点插值，相应损失值为：</w:t>
      </w:r>
    </w:p>
    <w:p>
      <w:pPr>
        <w:jc w:val="center"/>
      </w:pPr>
      <w:bookmarkStart w:id="33" w:name="6797-1590038501763"/>
      <w:bookmarkEnd w:id="33"/>
      <w:r>
        <w:drawing>
          <wp:inline distT="0" distB="0" distL="0" distR="0">
            <wp:extent cx="4055745" cy="269875"/>
            <wp:effectExtent l="0" t="0" r="8255" b="952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6454-1590031484453"/>
      <w:bookmarkEnd w:id="34"/>
    </w:p>
    <w:p>
      <w:bookmarkStart w:id="35" w:name="6010-1590031484481"/>
      <w:bookmarkEnd w:id="35"/>
      <w:r>
        <w:t xml:space="preserve">    其中，F中的o表示原始图像，</w:t>
      </w:r>
      <w:r>
        <w:rPr>
          <w:i/>
        </w:rPr>
        <w:t>α、β</w:t>
      </w:r>
      <w:r>
        <w:t>是添加的单位扰动，（i,j）表示扰动强度。</w:t>
      </w:r>
    </w:p>
    <w:p>
      <w:bookmarkStart w:id="36" w:name="5776-1590031484513"/>
      <w:bookmarkEnd w:id="36"/>
      <w:r>
        <w:t xml:space="preserve">    损失可视化后，一个点的坐标可以理解为它在</w:t>
      </w:r>
      <w:r>
        <w:rPr>
          <w:i/>
        </w:rPr>
        <w:t>α、β</w:t>
      </w:r>
      <w:r>
        <w:t>方向上与原始图像o的发散程度。采集足够多的的点的损失值后，将有高维输入的F投影到选择的超平面上。</w:t>
      </w:r>
    </w:p>
    <w:p>
      <w:bookmarkStart w:id="37" w:name="1335-1590038874026"/>
      <w:bookmarkEnd w:id="37"/>
      <w:r>
        <w:t xml:space="preserve">    </w:t>
      </w:r>
      <w:r>
        <w:rPr>
          <w:b/>
        </w:rPr>
        <w:t>决策面选什么：</w:t>
      </w:r>
    </w:p>
    <w:p>
      <w:bookmarkStart w:id="38" w:name="1767-1590038896854"/>
      <w:bookmarkEnd w:id="38"/>
      <w:r>
        <w:t xml:space="preserve">    当F为交叉熵损失函数时，相应的损失面无法定性显示出一个输入的明确决策边界，因此，在损失可视化中提出一个决策面来取代损失面：       </w:t>
      </w:r>
    </w:p>
    <w:p>
      <w:pPr>
        <w:jc w:val="center"/>
      </w:pPr>
      <w:bookmarkStart w:id="39" w:name="7011-1590039085140"/>
      <w:bookmarkEnd w:id="39"/>
      <w:r>
        <w:drawing>
          <wp:inline distT="0" distB="0" distL="0" distR="0">
            <wp:extent cx="3983355" cy="271780"/>
            <wp:effectExtent l="0" t="0" r="4445" b="762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0" w:name="9483-1590031484544"/>
      <w:bookmarkEnd w:id="40"/>
      <w:r>
        <w:t xml:space="preserve">    其中Z(x)是softmax层前的logit输出，t是输入x的真实标签。</w:t>
      </w:r>
    </w:p>
    <w:p>
      <w:bookmarkStart w:id="41" w:name="1288-1590039172932"/>
      <w:bookmarkEnd w:id="41"/>
      <w:r>
        <w:t xml:space="preserve">    决策函数S(x)评估预测的置信度，当S(x)&gt;0时，预测正确，S(x)&lt;0时，预测错误，S(x)=0时，表示决策边界。</w:t>
      </w:r>
    </w:p>
    <w:p>
      <w:bookmarkStart w:id="42" w:name="1150-1590039278537"/>
      <w:bookmarkEnd w:id="42"/>
      <w:r>
        <w:t xml:space="preserve">   </w:t>
      </w:r>
      <w:r>
        <w:rPr>
          <w:rFonts w:hint="eastAsia"/>
          <w:lang w:val="en-US" w:eastAsia="zh-CN"/>
        </w:rPr>
        <w:t xml:space="preserve"> </w:t>
      </w:r>
      <w:r>
        <w:t>这样定义的决策面有明确的决策边界，有助于对抗性分析。</w:t>
      </w:r>
    </w:p>
    <w:p>
      <w:pPr>
        <w:rPr>
          <w:sz w:val="24"/>
          <w:szCs w:val="24"/>
        </w:rPr>
      </w:pPr>
      <w:bookmarkStart w:id="43" w:name="8573-1590039278681"/>
      <w:bookmarkEnd w:id="43"/>
      <w:r>
        <w:rPr>
          <w:b/>
          <w:sz w:val="24"/>
          <w:szCs w:val="24"/>
        </w:rPr>
        <w:t>2 、Visualizing Adversarial Vulnerability</w:t>
      </w:r>
    </w:p>
    <w:p>
      <w:bookmarkStart w:id="44" w:name="9813-1590031484574"/>
      <w:bookmarkEnd w:id="44"/>
      <w:r>
        <w:t xml:space="preserve">    这里做了一个小实验，基于损失可视化将loss投射到二维超平面上，比较模型在决策面上的四种不同损失行为，分别代表四种不同扰动，第一种是随机扰动，其余三种在图下方标出：</w:t>
      </w:r>
    </w:p>
    <w:p>
      <w:pPr>
        <w:jc w:val="center"/>
      </w:pPr>
      <w:bookmarkStart w:id="45" w:name="4950-1590040593246"/>
      <w:bookmarkEnd w:id="45"/>
      <w:r>
        <w:drawing>
          <wp:inline distT="0" distB="0" distL="0" distR="0">
            <wp:extent cx="5033010" cy="1377315"/>
            <wp:effectExtent l="0" t="0" r="8890" b="698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6" w:name="5627-1590039901011"/>
      <w:bookmarkEnd w:id="46"/>
      <w:r>
        <w:t xml:space="preserve">    箭头标出了跨越决策边界的最短距离。</w:t>
      </w:r>
    </w:p>
    <w:p>
      <w:bookmarkStart w:id="47" w:name="7000-1590040665702"/>
      <w:bookmarkEnd w:id="47"/>
      <w:r>
        <w:t xml:space="preserve">    观察：(a)所需距离比(b)~(d)明显长很多。</w:t>
      </w:r>
    </w:p>
    <w:p>
      <w:bookmarkStart w:id="48" w:name="9822-1590040780608"/>
      <w:bookmarkEnd w:id="48"/>
      <w:r>
        <w:t xml:space="preserve">    结论：带有小的随机噪声的自然图像不会明显降低准确性，而加入了无法察觉的小扰动也会误导决策，产生对抗样本。</w:t>
      </w:r>
    </w:p>
    <w:p>
      <w:bookmarkStart w:id="49" w:name="3260-1590039901295"/>
      <w:bookmarkEnd w:id="49"/>
      <w:r>
        <w:rPr>
          <w:rFonts w:ascii="Arial" w:hAnsi="Arial" w:eastAsia="Arial" w:cs="Arial"/>
          <w:color w:val="2E3033"/>
          <w:highlight w:val="white"/>
        </w:rPr>
        <w:t xml:space="preserve">   </w:t>
      </w:r>
      <w:r>
        <w:rPr>
          <w:rFonts w:hint="eastAsia" w:ascii="Arial" w:hAnsi="Arial" w:eastAsia="宋体" w:cs="Arial"/>
          <w:color w:val="2E3033"/>
          <w:highlight w:val="white"/>
          <w:lang w:val="en-US" w:eastAsia="zh-CN"/>
        </w:rPr>
        <w:t xml:space="preserve"> </w:t>
      </w:r>
      <w:r>
        <w:rPr>
          <w:rFonts w:ascii="Arial" w:hAnsi="Arial" w:eastAsia="Arial" w:cs="Arial"/>
          <w:color w:val="2E3033"/>
          <w:highlight w:val="white"/>
        </w:rPr>
        <w:t>由上可知：对抗样本不是由敌手“</w:t>
      </w:r>
      <w:r>
        <w:t>generated</w:t>
      </w:r>
      <w:r>
        <w:rPr>
          <w:rFonts w:ascii="Arial" w:hAnsi="Arial" w:eastAsia="Arial" w:cs="Arial"/>
          <w:color w:val="2E3033"/>
          <w:highlight w:val="white"/>
        </w:rPr>
        <w:t>”的，而是“</w:t>
      </w:r>
      <w:r>
        <w:t>naturally existed</w:t>
      </w:r>
      <w:r>
        <w:rPr>
          <w:rFonts w:ascii="Arial" w:hAnsi="Arial" w:eastAsia="Arial" w:cs="Arial"/>
          <w:color w:val="2E3033"/>
          <w:highlight w:val="white"/>
        </w:rPr>
        <w:t>”的，并使模型无法正确地学习。为了处理神经网络这种固有的脆弱性，本质的、最终的鲁棒性增强应该集中在解决“邻域欠拟合”问题上。</w:t>
      </w:r>
    </w:p>
    <w:p>
      <w:pPr>
        <w:rPr>
          <w:sz w:val="24"/>
          <w:szCs w:val="24"/>
        </w:rPr>
      </w:pPr>
      <w:bookmarkStart w:id="50" w:name="1477-1590042775947"/>
      <w:bookmarkEnd w:id="50"/>
      <w:r>
        <w:rPr>
          <w:b/>
          <w:sz w:val="24"/>
          <w:szCs w:val="24"/>
        </w:rPr>
        <w:t>3 、Interpreting Adversarial Robustness</w:t>
      </w:r>
    </w:p>
    <w:p>
      <w:bookmarkStart w:id="51" w:name="1190-1590031484607"/>
      <w:bookmarkEnd w:id="51"/>
      <w:r>
        <w:t xml:space="preserve">    分别在MNIST和CIFAR10上训练了natural、robust模型，两种模型结构一样，但natural模型采用natural training，robust模型采用MinMax training。</w:t>
      </w:r>
    </w:p>
    <w:p>
      <w:bookmarkStart w:id="52" w:name="4198-1590057047083"/>
      <w:bookmarkEnd w:id="52"/>
      <w:r>
        <w:drawing>
          <wp:inline distT="0" distB="0" distL="0" distR="0">
            <wp:extent cx="5267325" cy="2107565"/>
            <wp:effectExtent l="0" t="0" r="3175" b="635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3" w:name="2570-1590031484636"/>
      <w:bookmarkEnd w:id="53"/>
      <w:r>
        <w:t xml:space="preserve">    观察：</w:t>
      </w:r>
      <w:r>
        <w:rPr>
          <w:rFonts w:ascii="Arial" w:hAnsi="Arial" w:eastAsia="Arial" w:cs="Arial"/>
          <w:color w:val="2E3033"/>
          <w:highlight w:val="white"/>
        </w:rPr>
        <w:t>natural模型的决策面有尖锐的峰值，斜坡很抖，决策的可信度可能会迅速下降到负值区域(错误的分类区域)；robust决策面上其原始输入附近所有邻域点都L(x)&gt;0（正确分类区域），邻域内曲面也很平坦。</w:t>
      </w:r>
    </w:p>
    <w:p>
      <w:bookmarkStart w:id="54" w:name="2724-1590053801993"/>
      <w:bookmarkEnd w:id="54"/>
      <w:r>
        <w:rPr>
          <w:rFonts w:ascii="Arial" w:hAnsi="Arial" w:eastAsia="Arial" w:cs="Arial"/>
          <w:color w:val="2E3033"/>
          <w:highlight w:val="white"/>
        </w:rPr>
        <w:t xml:space="preserve">    上面的图像验证了上一条结论：增强鲁棒性需要解决邻域欠拟合问题。</w:t>
      </w:r>
      <w:r>
        <w:rPr>
          <w:rFonts w:ascii="Arial" w:hAnsi="Arial" w:eastAsia="Arial" w:cs="Arial"/>
          <w:b/>
          <w:color w:val="2E3033"/>
          <w:highlight w:val="white"/>
        </w:rPr>
        <w:t>在决策曲面上，原始点周围有个平坦、宽阔的平台，是robust模型最理想的特征之一。</w:t>
      </w:r>
    </w:p>
    <w:p>
      <w:pPr>
        <w:spacing w:before="0" w:after="0" w:line="240" w:lineRule="auto"/>
        <w:rPr>
          <w:rFonts w:ascii="微软雅黑" w:hAnsi="微软雅黑" w:eastAsia="微软雅黑" w:cs="微软雅黑"/>
          <w:b/>
          <w:sz w:val="32"/>
          <w:szCs w:val="32"/>
        </w:rPr>
      </w:pPr>
      <w:bookmarkStart w:id="55" w:name="9678-1590031484667"/>
      <w:bookmarkEnd w:id="55"/>
    </w:p>
    <w:p>
      <w:pPr>
        <w:spacing w:before="0" w:after="0" w:line="240" w:lineRule="auto"/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ascii="微软雅黑" w:hAnsi="微软雅黑" w:eastAsia="微软雅黑" w:cs="微软雅黑"/>
          <w:b/>
          <w:sz w:val="32"/>
          <w:szCs w:val="32"/>
        </w:rPr>
        <w:t>五、Adversarial Robustness Evaluation</w:t>
      </w:r>
    </w:p>
    <w:p>
      <w:bookmarkStart w:id="56" w:name="2683-1590031484697"/>
      <w:bookmarkEnd w:id="56"/>
      <w:r>
        <w:rPr>
          <w:b/>
        </w:rPr>
        <w:t>1、定义鲁棒性评估</w:t>
      </w:r>
    </w:p>
    <w:p>
      <w:bookmarkStart w:id="57" w:name="8547-1590054887302"/>
      <w:bookmarkEnd w:id="57"/>
      <w:r>
        <w:t xml:space="preserve">    </w:t>
      </w:r>
      <w:r>
        <w:rPr>
          <w:rFonts w:ascii="Arial" w:hAnsi="Arial" w:eastAsia="Arial" w:cs="Arial"/>
          <w:highlight w:val="white"/>
        </w:rPr>
        <w:t>给定一个可行的扰动集，可以用</w:t>
      </w:r>
      <w:r>
        <w:rPr>
          <w:rFonts w:ascii="Arial" w:hAnsi="Arial" w:eastAsia="Arial" w:cs="Arial"/>
          <w:highlight w:val="white"/>
          <w:u w:val="single"/>
        </w:rPr>
        <w:t>原预测与最坏情况对抗预测之间的最大散度</w:t>
      </w:r>
      <w:r>
        <w:rPr>
          <w:rFonts w:ascii="Arial" w:hAnsi="Arial" w:eastAsia="Arial" w:cs="Arial"/>
          <w:highlight w:val="white"/>
        </w:rPr>
        <w:t>来表示模型的</w:t>
      </w:r>
      <w:r>
        <w:t>vulnerability</w:t>
      </w:r>
      <w:r>
        <w:rPr>
          <w:rFonts w:ascii="Arial" w:hAnsi="Arial" w:eastAsia="Arial" w:cs="Arial"/>
          <w:highlight w:val="white"/>
        </w:rPr>
        <w:t>程度。</w:t>
      </w:r>
    </w:p>
    <w:p>
      <w:bookmarkStart w:id="58" w:name="1158-1590054334680"/>
      <w:bookmarkEnd w:id="58"/>
      <w:r>
        <w:rPr>
          <w:rFonts w:ascii="Arial" w:hAnsi="Arial" w:eastAsia="Arial" w:cs="Arial"/>
          <w:highlight w:val="white"/>
        </w:rPr>
        <w:t xml:space="preserve">    先计算原始输入与对抗输入之间的</w:t>
      </w:r>
      <w:r>
        <w:t>divergence（这里使用KL散度：D</w:t>
      </w:r>
      <w:r>
        <w:rPr>
          <w:sz w:val="14"/>
        </w:rPr>
        <w:t>KL</w:t>
      </w:r>
      <w:r>
        <w:t>），D</w:t>
      </w:r>
      <w:r>
        <w:rPr>
          <w:sz w:val="14"/>
        </w:rPr>
        <w:t>KL</w:t>
      </w:r>
      <w:r>
        <w:t>越低，鲁棒性越强，因此则鲁棒性可以用下式来评估：</w:t>
      </w:r>
    </w:p>
    <w:p>
      <w:pPr>
        <w:jc w:val="center"/>
      </w:pPr>
      <w:bookmarkStart w:id="59" w:name="9689-1590054659405"/>
      <w:bookmarkEnd w:id="59"/>
      <w:r>
        <w:drawing>
          <wp:inline distT="0" distB="0" distL="0" distR="0">
            <wp:extent cx="3202305" cy="506730"/>
            <wp:effectExtent l="0" t="0" r="10795" b="127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bookmarkStart w:id="60" w:name="1788-1590031484727"/>
      <w:bookmarkEnd w:id="60"/>
      <w:r>
        <w:t xml:space="preserve">  其中P(·)表示模型输出的预测值，得到D</w:t>
      </w:r>
      <w:r>
        <w:rPr>
          <w:sz w:val="14"/>
        </w:rPr>
        <w:t>KL</w:t>
      </w:r>
      <w:r>
        <w:t>最大值的方式是直接用梯度上升算法。</w:t>
      </w:r>
    </w:p>
    <w:p>
      <w:pPr>
        <w:rPr>
          <w:sz w:val="24"/>
          <w:szCs w:val="24"/>
        </w:rPr>
      </w:pPr>
      <w:bookmarkStart w:id="61" w:name="9490-1590054825489"/>
      <w:bookmarkEnd w:id="61"/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、Invariant Normalization against Model Reparameterization</w:t>
      </w:r>
    </w:p>
    <w:p>
      <w:bookmarkStart w:id="62" w:name="4334-1590031484756"/>
      <w:bookmarkEnd w:id="62"/>
      <w:r>
        <w:t xml:space="preserve">    以往的鲁棒性评估存在model reparameterization问题：当weight和bias同时增大相同系数，预测结果和鲁棒性不变。 而本文定义中的KL散度变化会很大。</w:t>
      </w:r>
    </w:p>
    <w:p>
      <w:bookmarkStart w:id="63" w:name="5990-1590055122921"/>
      <w:bookmarkEnd w:id="63"/>
      <w:r>
        <w:t xml:space="preserve">    解决思想：在logit层</w:t>
      </w:r>
      <w:bookmarkStart w:id="95" w:name="_GoBack"/>
      <w:bookmarkEnd w:id="95"/>
      <w:r>
        <w:t>输出后，加一个scale-invariant normalization层。</w:t>
      </w:r>
    </w:p>
    <w:p>
      <w:pPr>
        <w:rPr>
          <w:rFonts w:ascii="微软雅黑" w:hAnsi="微软雅黑" w:eastAsia="微软雅黑" w:cs="微软雅黑"/>
          <w:b/>
          <w:sz w:val="32"/>
          <w:szCs w:val="32"/>
        </w:rPr>
      </w:pPr>
      <w:bookmarkStart w:id="64" w:name="9562-1590055385603"/>
      <w:bookmarkEnd w:id="64"/>
      <w:r>
        <w:t xml:space="preserve">    具体方法：得到logit层的输出向量，可能包含正值或负值；将其除以最大绝对值，标准化到（-1,1），再集中到正范围（0,2）中；最后，用简单的求和归一化将向量转化为有效的概率分布。</w:t>
      </w:r>
      <w:bookmarkStart w:id="65" w:name="5540-1590055842362"/>
      <w:bookmarkEnd w:id="65"/>
    </w:p>
    <w:p>
      <w:pPr>
        <w:spacing w:before="0" w:after="0" w:line="240" w:lineRule="auto"/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ascii="微软雅黑" w:hAnsi="微软雅黑" w:eastAsia="微软雅黑" w:cs="微软雅黑"/>
          <w:b/>
          <w:sz w:val="32"/>
          <w:szCs w:val="32"/>
        </w:rPr>
        <w:t>六、Experiments</w:t>
      </w:r>
    </w:p>
    <w:p>
      <w:bookmarkStart w:id="66" w:name="5613-1590031484786"/>
      <w:bookmarkEnd w:id="66"/>
      <w:r>
        <w:t>1、在MNIST上，用本文方式进行鲁棒性评估，结果如下：</w:t>
      </w:r>
    </w:p>
    <w:p>
      <w:bookmarkStart w:id="67" w:name="2550-1590056055340"/>
      <w:bookmarkEnd w:id="67"/>
      <w:r>
        <w:drawing>
          <wp:inline distT="0" distB="0" distL="0" distR="0">
            <wp:extent cx="5267325" cy="2709545"/>
            <wp:effectExtent l="0" t="0" r="3175" b="8255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8" w:name="5175-1590031484815"/>
      <w:bookmarkEnd w:id="68"/>
      <w:r>
        <w:t xml:space="preserve">      结论：</w:t>
      </w:r>
    </w:p>
    <w:p>
      <w:bookmarkStart w:id="69" w:name="8910-1590056273500"/>
      <w:bookmarkEnd w:id="69"/>
      <w:r>
        <w:t xml:space="preserve">     （1）该方法较好地反映了同一模型的不同鲁棒性（在不同防御下其鲁棒性不同，且与PGD、C&amp;W攻击下的精度对应）。</w:t>
      </w:r>
    </w:p>
    <w:p>
      <w:bookmarkStart w:id="70" w:name="1135-1590056267189"/>
      <w:bookmarkEnd w:id="70"/>
      <w:r>
        <w:t xml:space="preserve">     （2）表明了该方法在这两种模型上的通用性。</w:t>
      </w:r>
    </w:p>
    <w:p>
      <w:bookmarkStart w:id="71" w:name="1494-1590056372320"/>
      <w:bookmarkEnd w:id="71"/>
      <w:r>
        <w:t>2、损失可视化：</w:t>
      </w:r>
    </w:p>
    <w:p>
      <w:pPr>
        <w:jc w:val="center"/>
      </w:pPr>
      <w:bookmarkStart w:id="72" w:name="1022-1590056589497"/>
      <w:bookmarkEnd w:id="72"/>
      <w:r>
        <w:drawing>
          <wp:inline distT="0" distB="0" distL="0" distR="0">
            <wp:extent cx="4432935" cy="1472565"/>
            <wp:effectExtent l="0" t="0" r="12065" b="635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3" w:name="8763-1590026578668"/>
      <w:bookmarkEnd w:id="73"/>
      <w:r>
        <w:t xml:space="preserve">      模型鲁棒性越高，几何形状更平滑、稳定。</w:t>
      </w:r>
      <w:bookmarkStart w:id="74" w:name="5428-1590026578996"/>
      <w:bookmarkEnd w:id="74"/>
      <w:bookmarkStart w:id="75" w:name="6847-1590026579483"/>
      <w:bookmarkEnd w:id="75"/>
      <w:bookmarkStart w:id="76" w:name="6933-1590026579512"/>
      <w:bookmarkEnd w:id="76"/>
      <w:bookmarkStart w:id="77" w:name="8854-1590026579542"/>
      <w:bookmarkEnd w:id="77"/>
      <w:bookmarkStart w:id="78" w:name="1397-1590026579572"/>
      <w:bookmarkEnd w:id="78"/>
      <w:bookmarkStart w:id="79" w:name="3194-1590026579602"/>
      <w:bookmarkEnd w:id="79"/>
      <w:bookmarkStart w:id="80" w:name="7676-1590026579633"/>
      <w:bookmarkEnd w:id="80"/>
      <w:bookmarkStart w:id="81" w:name="8425-1590026579664"/>
      <w:bookmarkEnd w:id="81"/>
      <w:bookmarkStart w:id="82" w:name="8370-1590026579693"/>
      <w:bookmarkEnd w:id="82"/>
      <w:bookmarkStart w:id="83" w:name="3455-1590026579722"/>
      <w:bookmarkEnd w:id="83"/>
      <w:bookmarkStart w:id="84" w:name="3720-1590026579751"/>
      <w:bookmarkEnd w:id="84"/>
      <w:bookmarkStart w:id="85" w:name="2598-1590026579780"/>
      <w:bookmarkEnd w:id="85"/>
      <w:bookmarkStart w:id="86" w:name="2790-1590026579810"/>
      <w:bookmarkEnd w:id="86"/>
      <w:bookmarkStart w:id="87" w:name="5358-1590026579843"/>
      <w:bookmarkEnd w:id="87"/>
      <w:bookmarkStart w:id="88" w:name="5086-1590026579872"/>
      <w:bookmarkEnd w:id="88"/>
      <w:bookmarkStart w:id="89" w:name="6039-1590026579901"/>
      <w:bookmarkEnd w:id="89"/>
      <w:bookmarkStart w:id="90" w:name="8560-1590026579933"/>
      <w:bookmarkEnd w:id="90"/>
      <w:bookmarkStart w:id="91" w:name="5971-1590026579965"/>
      <w:bookmarkEnd w:id="91"/>
      <w:bookmarkStart w:id="92" w:name="8538-1590026579993"/>
      <w:bookmarkEnd w:id="92"/>
      <w:bookmarkStart w:id="93" w:name="3735-1590026580022"/>
      <w:bookmarkEnd w:id="93"/>
      <w:bookmarkStart w:id="94" w:name="7600-1590026580052"/>
      <w:bookmarkEnd w:id="94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1CC1321"/>
    <w:rsid w:val="08486CEF"/>
    <w:rsid w:val="0BCE141A"/>
    <w:rsid w:val="0C2A2CDA"/>
    <w:rsid w:val="10D2283E"/>
    <w:rsid w:val="146C4F2B"/>
    <w:rsid w:val="1728158D"/>
    <w:rsid w:val="245F1F07"/>
    <w:rsid w:val="29817D05"/>
    <w:rsid w:val="2E99495A"/>
    <w:rsid w:val="341C4AD5"/>
    <w:rsid w:val="3B225E36"/>
    <w:rsid w:val="3BDA5D35"/>
    <w:rsid w:val="3C3C23DC"/>
    <w:rsid w:val="41DF7541"/>
    <w:rsid w:val="427C7BD8"/>
    <w:rsid w:val="4619314A"/>
    <w:rsid w:val="46285F55"/>
    <w:rsid w:val="462C11ED"/>
    <w:rsid w:val="4AFF342F"/>
    <w:rsid w:val="4D721EED"/>
    <w:rsid w:val="56F80195"/>
    <w:rsid w:val="61122BE6"/>
    <w:rsid w:val="61290622"/>
    <w:rsid w:val="64085D0C"/>
    <w:rsid w:val="69E035A1"/>
    <w:rsid w:val="754623DC"/>
    <w:rsid w:val="766C79B3"/>
    <w:rsid w:val="7E7741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2020-05-21T10:32:00Z</dcterms:created>
  <dc:creator>Apache POI</dc:creator>
  <cp:lastModifiedBy>yuzu</cp:lastModifiedBy>
  <dcterms:modified xsi:type="dcterms:W3CDTF">2020-05-21T10:39:50Z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