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AFDC" w14:textId="77777777" w:rsidR="005C0669" w:rsidRPr="001E1068" w:rsidRDefault="005C0669" w:rsidP="005C0669">
      <w:pPr>
        <w:jc w:val="center"/>
        <w:rPr>
          <w:sz w:val="28"/>
          <w:szCs w:val="28"/>
        </w:rPr>
      </w:pPr>
      <w:r w:rsidRPr="001E1068">
        <w:rPr>
          <w:sz w:val="28"/>
          <w:szCs w:val="28"/>
        </w:rPr>
        <w:t>Министерство образования Республики Беларусь</w:t>
      </w:r>
    </w:p>
    <w:p w14:paraId="20A77F96" w14:textId="77777777" w:rsidR="005C0669" w:rsidRPr="001E1068" w:rsidRDefault="005C0669" w:rsidP="005C0669">
      <w:pPr>
        <w:jc w:val="center"/>
        <w:rPr>
          <w:sz w:val="28"/>
          <w:szCs w:val="28"/>
        </w:rPr>
      </w:pPr>
    </w:p>
    <w:p w14:paraId="54D67036" w14:textId="77777777" w:rsidR="005C0669" w:rsidRPr="001E1068" w:rsidRDefault="005C0669" w:rsidP="005C0669">
      <w:pPr>
        <w:jc w:val="center"/>
        <w:rPr>
          <w:sz w:val="28"/>
          <w:szCs w:val="28"/>
        </w:rPr>
      </w:pPr>
      <w:r w:rsidRPr="001E1068">
        <w:rPr>
          <w:sz w:val="28"/>
          <w:szCs w:val="28"/>
        </w:rPr>
        <w:t>Учреждение образования</w:t>
      </w:r>
    </w:p>
    <w:p w14:paraId="419BB5D6" w14:textId="77777777" w:rsidR="005C0669" w:rsidRPr="001E1068" w:rsidRDefault="005C0669" w:rsidP="005C0669">
      <w:pPr>
        <w:jc w:val="center"/>
        <w:rPr>
          <w:sz w:val="28"/>
          <w:szCs w:val="28"/>
        </w:rPr>
      </w:pPr>
      <w:r w:rsidRPr="001E1068">
        <w:rPr>
          <w:sz w:val="28"/>
          <w:szCs w:val="28"/>
        </w:rPr>
        <w:t>БЕЛОРУССКИЙ ГОСУДАРСТВЕННЫЙ УНИВЕРСИТЕТ</w:t>
      </w:r>
    </w:p>
    <w:p w14:paraId="0D9BB401" w14:textId="77777777" w:rsidR="005C0669" w:rsidRDefault="005C0669" w:rsidP="005C0669">
      <w:pPr>
        <w:jc w:val="center"/>
        <w:rPr>
          <w:sz w:val="28"/>
          <w:szCs w:val="28"/>
        </w:rPr>
      </w:pPr>
      <w:r w:rsidRPr="001E1068">
        <w:rPr>
          <w:sz w:val="28"/>
          <w:szCs w:val="28"/>
        </w:rPr>
        <w:t>ИНФОРМАТИКИ И РАДИОЭЛЕКТРОНИКИ</w:t>
      </w:r>
    </w:p>
    <w:p w14:paraId="29553500" w14:textId="77777777" w:rsidR="005C0669" w:rsidRDefault="005C0669" w:rsidP="005C0669">
      <w:pPr>
        <w:jc w:val="center"/>
        <w:rPr>
          <w:sz w:val="28"/>
          <w:szCs w:val="28"/>
        </w:rPr>
      </w:pPr>
    </w:p>
    <w:p w14:paraId="44DF020A" w14:textId="77777777" w:rsidR="005C0669" w:rsidRDefault="005C0669" w:rsidP="005C0669">
      <w:pPr>
        <w:jc w:val="center"/>
        <w:rPr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60"/>
      </w:tblGrid>
      <w:tr w:rsidR="005C0669" w14:paraId="6B0A06AE" w14:textId="77777777" w:rsidTr="00AD31D6">
        <w:tc>
          <w:tcPr>
            <w:tcW w:w="1985" w:type="dxa"/>
          </w:tcPr>
          <w:p w14:paraId="3A5E0696" w14:textId="77777777" w:rsidR="005C0669" w:rsidRDefault="005C0669" w:rsidP="00AD31D6">
            <w:pPr>
              <w:rPr>
                <w:sz w:val="28"/>
                <w:szCs w:val="28"/>
              </w:rPr>
            </w:pPr>
            <w:r w:rsidRPr="001E1068">
              <w:rPr>
                <w:sz w:val="28"/>
                <w:szCs w:val="28"/>
              </w:rPr>
              <w:t>Факультет</w:t>
            </w:r>
          </w:p>
        </w:tc>
        <w:tc>
          <w:tcPr>
            <w:tcW w:w="7360" w:type="dxa"/>
          </w:tcPr>
          <w:p w14:paraId="442F70DF" w14:textId="77777777" w:rsidR="005C0669" w:rsidRDefault="005C0669" w:rsidP="00AD31D6">
            <w:pPr>
              <w:rPr>
                <w:sz w:val="28"/>
                <w:szCs w:val="28"/>
              </w:rPr>
            </w:pPr>
            <w:r w:rsidRPr="001E1068">
              <w:rPr>
                <w:sz w:val="28"/>
                <w:szCs w:val="28"/>
              </w:rPr>
              <w:t>компьютерного проектирования</w:t>
            </w:r>
          </w:p>
        </w:tc>
      </w:tr>
      <w:tr w:rsidR="005C0669" w14:paraId="4D49E431" w14:textId="77777777" w:rsidTr="00AD31D6">
        <w:tc>
          <w:tcPr>
            <w:tcW w:w="1985" w:type="dxa"/>
          </w:tcPr>
          <w:p w14:paraId="7AAF4216" w14:textId="77777777" w:rsidR="005C0669" w:rsidRDefault="005C0669" w:rsidP="00AD31D6">
            <w:pPr>
              <w:rPr>
                <w:sz w:val="28"/>
                <w:szCs w:val="28"/>
              </w:rPr>
            </w:pPr>
            <w:r w:rsidRPr="001E1068">
              <w:rPr>
                <w:sz w:val="28"/>
                <w:szCs w:val="28"/>
              </w:rPr>
              <w:t>Кафедра</w:t>
            </w:r>
          </w:p>
        </w:tc>
        <w:tc>
          <w:tcPr>
            <w:tcW w:w="7360" w:type="dxa"/>
          </w:tcPr>
          <w:p w14:paraId="30873004" w14:textId="77777777" w:rsidR="005C0669" w:rsidRDefault="005C0669" w:rsidP="00AD31D6">
            <w:pPr>
              <w:rPr>
                <w:sz w:val="28"/>
                <w:szCs w:val="28"/>
              </w:rPr>
            </w:pPr>
            <w:r w:rsidRPr="001E1068">
              <w:rPr>
                <w:sz w:val="28"/>
                <w:szCs w:val="28"/>
              </w:rPr>
              <w:t>проектирования информационно-компьютерных систем</w:t>
            </w:r>
          </w:p>
        </w:tc>
      </w:tr>
      <w:tr w:rsidR="005C0669" w14:paraId="14960680" w14:textId="77777777" w:rsidTr="00AD31D6">
        <w:tc>
          <w:tcPr>
            <w:tcW w:w="1985" w:type="dxa"/>
          </w:tcPr>
          <w:p w14:paraId="26C4045E" w14:textId="77777777" w:rsidR="005C0669" w:rsidRDefault="005C0669" w:rsidP="00AD31D6">
            <w:pPr>
              <w:rPr>
                <w:sz w:val="28"/>
                <w:szCs w:val="28"/>
              </w:rPr>
            </w:pPr>
            <w:r w:rsidRPr="001E1068">
              <w:rPr>
                <w:sz w:val="28"/>
                <w:szCs w:val="28"/>
              </w:rPr>
              <w:t>Дисциплина</w:t>
            </w:r>
          </w:p>
        </w:tc>
        <w:tc>
          <w:tcPr>
            <w:tcW w:w="7360" w:type="dxa"/>
          </w:tcPr>
          <w:p w14:paraId="48E85873" w14:textId="77777777" w:rsidR="005C0669" w:rsidRDefault="005C0669" w:rsidP="00AD31D6">
            <w:pPr>
              <w:rPr>
                <w:sz w:val="28"/>
                <w:szCs w:val="28"/>
              </w:rPr>
            </w:pPr>
            <w:r w:rsidRPr="001E1068">
              <w:rPr>
                <w:sz w:val="28"/>
                <w:szCs w:val="28"/>
              </w:rPr>
              <w:t>Бизнес-анализ и управление изменениями</w:t>
            </w:r>
          </w:p>
        </w:tc>
      </w:tr>
    </w:tbl>
    <w:p w14:paraId="5A84245B" w14:textId="77777777" w:rsidR="005C0669" w:rsidRDefault="005C0669" w:rsidP="005C0669">
      <w:pPr>
        <w:jc w:val="center"/>
        <w:rPr>
          <w:sz w:val="28"/>
          <w:szCs w:val="28"/>
        </w:rPr>
      </w:pPr>
    </w:p>
    <w:p w14:paraId="1A739851" w14:textId="77777777" w:rsidR="005C0669" w:rsidRDefault="005C0669" w:rsidP="005C0669">
      <w:pPr>
        <w:jc w:val="center"/>
        <w:rPr>
          <w:sz w:val="28"/>
          <w:szCs w:val="28"/>
        </w:rPr>
      </w:pPr>
    </w:p>
    <w:p w14:paraId="5FA72C6C" w14:textId="77777777" w:rsidR="005C0669" w:rsidRDefault="005C0669" w:rsidP="005C0669">
      <w:pPr>
        <w:jc w:val="center"/>
        <w:rPr>
          <w:sz w:val="28"/>
          <w:szCs w:val="28"/>
        </w:rPr>
      </w:pPr>
    </w:p>
    <w:p w14:paraId="2B6012A3" w14:textId="77777777" w:rsidR="005C0669" w:rsidRPr="001E1068" w:rsidRDefault="005C0669" w:rsidP="005C0669">
      <w:pPr>
        <w:jc w:val="center"/>
        <w:rPr>
          <w:sz w:val="28"/>
          <w:szCs w:val="28"/>
        </w:rPr>
      </w:pPr>
    </w:p>
    <w:p w14:paraId="1FB7C42B" w14:textId="77777777" w:rsidR="005C0669" w:rsidRPr="001E1068" w:rsidRDefault="005C0669" w:rsidP="005C0669">
      <w:pPr>
        <w:jc w:val="center"/>
        <w:rPr>
          <w:sz w:val="28"/>
          <w:szCs w:val="28"/>
        </w:rPr>
      </w:pPr>
      <w:r w:rsidRPr="001E1068">
        <w:rPr>
          <w:sz w:val="28"/>
          <w:szCs w:val="28"/>
        </w:rPr>
        <w:t>Отчет</w:t>
      </w:r>
    </w:p>
    <w:p w14:paraId="67ED6E00" w14:textId="77777777" w:rsidR="005C0669" w:rsidRPr="00EC2FB7" w:rsidRDefault="005C0669" w:rsidP="005C0669">
      <w:pPr>
        <w:jc w:val="center"/>
        <w:rPr>
          <w:sz w:val="28"/>
          <w:szCs w:val="28"/>
          <w:lang w:val="ru-RU"/>
        </w:rPr>
      </w:pPr>
      <w:r w:rsidRPr="001E1068">
        <w:rPr>
          <w:sz w:val="28"/>
          <w:szCs w:val="28"/>
        </w:rPr>
        <w:t>по лабораторной работе</w:t>
      </w:r>
      <w:r>
        <w:rPr>
          <w:sz w:val="28"/>
          <w:szCs w:val="28"/>
          <w:lang w:val="ru-RU"/>
        </w:rPr>
        <w:t xml:space="preserve"> №1</w:t>
      </w:r>
    </w:p>
    <w:p w14:paraId="1AA1E1AD" w14:textId="77777777" w:rsidR="005C0669" w:rsidRPr="001E1068" w:rsidRDefault="005C0669" w:rsidP="005C0669">
      <w:pPr>
        <w:jc w:val="center"/>
        <w:rPr>
          <w:sz w:val="28"/>
          <w:szCs w:val="28"/>
        </w:rPr>
      </w:pPr>
      <w:r w:rsidRPr="001E1068">
        <w:rPr>
          <w:sz w:val="28"/>
          <w:szCs w:val="28"/>
        </w:rPr>
        <w:t>на тему:</w:t>
      </w:r>
    </w:p>
    <w:p w14:paraId="4F5B5DFF" w14:textId="77777777" w:rsidR="005C0669" w:rsidRDefault="005C0669" w:rsidP="005C066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ВЫДЕЛЕНИЕ БИЗНЕС-ПРОЦЕССОВ ВЕРХНЕГО УРОВНЯ</w:t>
      </w:r>
      <w:r w:rsidRPr="00CB0951">
        <w:rPr>
          <w:b/>
          <w:bCs/>
          <w:sz w:val="28"/>
          <w:szCs w:val="28"/>
        </w:rPr>
        <w:t xml:space="preserve"> »</w:t>
      </w:r>
    </w:p>
    <w:p w14:paraId="7F31E9A8" w14:textId="0D552AAA" w:rsidR="005C0669" w:rsidRPr="00BF4252" w:rsidRDefault="005C0669" w:rsidP="005C0669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Вариант 2</w:t>
      </w:r>
      <w:r>
        <w:rPr>
          <w:b/>
          <w:bCs/>
          <w:sz w:val="28"/>
          <w:szCs w:val="28"/>
          <w:lang w:val="ru-RU"/>
        </w:rPr>
        <w:t>2</w:t>
      </w:r>
    </w:p>
    <w:p w14:paraId="38DDD30F" w14:textId="77777777" w:rsidR="005C0669" w:rsidRDefault="005C0669" w:rsidP="005C0669">
      <w:pPr>
        <w:jc w:val="center"/>
        <w:rPr>
          <w:b/>
          <w:bCs/>
          <w:sz w:val="30"/>
          <w:szCs w:val="30"/>
        </w:rPr>
      </w:pPr>
    </w:p>
    <w:p w14:paraId="30F6B80C" w14:textId="77777777" w:rsidR="005C0669" w:rsidRDefault="005C0669" w:rsidP="005C0669">
      <w:pPr>
        <w:jc w:val="center"/>
        <w:rPr>
          <w:b/>
          <w:bCs/>
          <w:sz w:val="30"/>
          <w:szCs w:val="30"/>
        </w:rPr>
      </w:pPr>
    </w:p>
    <w:p w14:paraId="03FF76C9" w14:textId="77777777" w:rsidR="005C0669" w:rsidRDefault="005C0669" w:rsidP="005C0669">
      <w:pPr>
        <w:jc w:val="center"/>
        <w:rPr>
          <w:b/>
          <w:bCs/>
          <w:sz w:val="30"/>
          <w:szCs w:val="30"/>
        </w:rPr>
      </w:pPr>
    </w:p>
    <w:p w14:paraId="7A7CA900" w14:textId="77777777" w:rsidR="005C0669" w:rsidRDefault="005C0669" w:rsidP="005C0669">
      <w:pPr>
        <w:jc w:val="center"/>
        <w:rPr>
          <w:b/>
          <w:bCs/>
          <w:sz w:val="30"/>
          <w:szCs w:val="30"/>
        </w:rPr>
      </w:pPr>
    </w:p>
    <w:p w14:paraId="1B6C56BE" w14:textId="77777777" w:rsidR="005C0669" w:rsidRDefault="005C0669" w:rsidP="005C0669">
      <w:pPr>
        <w:jc w:val="center"/>
        <w:rPr>
          <w:b/>
          <w:bCs/>
          <w:sz w:val="30"/>
          <w:szCs w:val="30"/>
        </w:rPr>
      </w:pPr>
    </w:p>
    <w:p w14:paraId="26488686" w14:textId="77777777" w:rsidR="005C0669" w:rsidRPr="000E0C69" w:rsidRDefault="005C0669" w:rsidP="005C0669">
      <w:pPr>
        <w:rPr>
          <w:b/>
          <w:bCs/>
          <w:sz w:val="30"/>
          <w:szCs w:val="30"/>
        </w:rPr>
      </w:pPr>
    </w:p>
    <w:tbl>
      <w:tblPr>
        <w:tblStyle w:val="ac"/>
        <w:tblpPr w:leftFromText="180" w:rightFromText="180" w:vertAnchor="text" w:horzAnchor="margin" w:tblpY="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395"/>
        <w:gridCol w:w="3115"/>
      </w:tblGrid>
      <w:tr w:rsidR="005C0669" w14:paraId="43476534" w14:textId="77777777" w:rsidTr="00AD31D6">
        <w:tc>
          <w:tcPr>
            <w:tcW w:w="1701" w:type="dxa"/>
          </w:tcPr>
          <w:p w14:paraId="475D91CE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Выполнил</w:t>
            </w:r>
            <w:r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а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6BAF5E7B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3115" w:type="dxa"/>
          </w:tcPr>
          <w:p w14:paraId="41C87BEF" w14:textId="576D6D69" w:rsidR="005C0669" w:rsidRPr="003F6ED0" w:rsidRDefault="005C0669" w:rsidP="00AD31D6">
            <w:pPr>
              <w:rPr>
                <w:sz w:val="28"/>
                <w:szCs w:val="28"/>
                <w:lang w:val="en-US" w:eastAsia="en-GB"/>
              </w:rPr>
            </w:pPr>
            <w:r>
              <w:rPr>
                <w:color w:val="000000"/>
                <w:sz w:val="28"/>
                <w:szCs w:val="28"/>
                <w:lang w:val="ru-RU" w:eastAsia="en-GB"/>
              </w:rPr>
              <w:t>Я</w:t>
            </w:r>
            <w:r>
              <w:rPr>
                <w:color w:val="000000"/>
                <w:sz w:val="28"/>
                <w:szCs w:val="28"/>
                <w:lang w:val="ru-RU" w:eastAsia="en-GB"/>
              </w:rPr>
              <w:t>.В. Ш</w:t>
            </w:r>
            <w:r>
              <w:rPr>
                <w:color w:val="000000"/>
                <w:sz w:val="28"/>
                <w:szCs w:val="28"/>
                <w:lang w:val="ru-RU" w:eastAsia="en-GB"/>
              </w:rPr>
              <w:t>идловская</w:t>
            </w:r>
            <w:r>
              <w:rPr>
                <w:color w:val="000000"/>
                <w:sz w:val="28"/>
                <w:szCs w:val="28"/>
                <w:lang w:val="ru-RU" w:eastAsia="en-GB"/>
              </w:rPr>
              <w:t xml:space="preserve">, </w:t>
            </w:r>
            <w:r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гр. 41</w:t>
            </w:r>
            <w:r>
              <w:rPr>
                <w:color w:val="000000"/>
                <w:sz w:val="28"/>
                <w:szCs w:val="28"/>
                <w:lang w:val="en-US"/>
                <w14:ligatures w14:val="standardContextual"/>
              </w:rPr>
              <w:t>43</w:t>
            </w:r>
            <w:r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0</w:t>
            </w:r>
            <w:r>
              <w:rPr>
                <w:color w:val="000000"/>
                <w:sz w:val="28"/>
                <w:szCs w:val="28"/>
                <w:lang w:val="en-US"/>
                <w14:ligatures w14:val="standardContextual"/>
              </w:rPr>
              <w:t>1</w:t>
            </w:r>
          </w:p>
        </w:tc>
      </w:tr>
      <w:tr w:rsidR="005C0669" w14:paraId="39A97750" w14:textId="77777777" w:rsidTr="00AD31D6">
        <w:tc>
          <w:tcPr>
            <w:tcW w:w="1701" w:type="dxa"/>
          </w:tcPr>
          <w:p w14:paraId="25024C84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643E2883" w14:textId="77777777" w:rsidR="005C0669" w:rsidRDefault="005C0669" w:rsidP="00AD31D6">
            <w:pPr>
              <w:jc w:val="center"/>
              <w:rPr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(подпись)</w:t>
            </w:r>
          </w:p>
        </w:tc>
        <w:tc>
          <w:tcPr>
            <w:tcW w:w="3115" w:type="dxa"/>
          </w:tcPr>
          <w:p w14:paraId="3FA50B26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</w:tr>
      <w:tr w:rsidR="005C0669" w14:paraId="5B8DD534" w14:textId="77777777" w:rsidTr="00AD31D6">
        <w:tc>
          <w:tcPr>
            <w:tcW w:w="1701" w:type="dxa"/>
          </w:tcPr>
          <w:p w14:paraId="35530EFB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4395" w:type="dxa"/>
          </w:tcPr>
          <w:p w14:paraId="4E7281A2" w14:textId="77777777" w:rsidR="005C0669" w:rsidRDefault="005C0669" w:rsidP="00AD31D6">
            <w:pPr>
              <w:jc w:val="center"/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3115" w:type="dxa"/>
          </w:tcPr>
          <w:p w14:paraId="19E40483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</w:tr>
      <w:tr w:rsidR="005C0669" w14:paraId="5F667639" w14:textId="77777777" w:rsidTr="00AD31D6">
        <w:tc>
          <w:tcPr>
            <w:tcW w:w="1701" w:type="dxa"/>
          </w:tcPr>
          <w:p w14:paraId="6B390DE5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Проверил</w:t>
            </w:r>
            <w:r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а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06D6FA83" w14:textId="77777777" w:rsidR="005C0669" w:rsidRDefault="005C0669" w:rsidP="00AD31D6">
            <w:pPr>
              <w:jc w:val="center"/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3115" w:type="dxa"/>
          </w:tcPr>
          <w:p w14:paraId="005531DC" w14:textId="77777777" w:rsidR="005C0669" w:rsidRPr="00B7119C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  <w:r>
              <w:rPr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r w:rsidRPr="00E0515B">
              <w:rPr>
                <w:color w:val="000000"/>
                <w:sz w:val="28"/>
                <w:szCs w:val="28"/>
                <w:lang w:val="ru-RU" w:eastAsia="en-GB"/>
              </w:rPr>
              <w:t xml:space="preserve">К.А. </w:t>
            </w:r>
            <w:r>
              <w:rPr>
                <w:color w:val="000000"/>
                <w:sz w:val="28"/>
                <w:szCs w:val="28"/>
                <w:lang w:val="ru-RU" w:eastAsia="en-GB"/>
              </w:rPr>
              <w:t>Верхов</w:t>
            </w:r>
          </w:p>
        </w:tc>
      </w:tr>
      <w:tr w:rsidR="005C0669" w14:paraId="01C4A948" w14:textId="77777777" w:rsidTr="00AD31D6">
        <w:tc>
          <w:tcPr>
            <w:tcW w:w="1701" w:type="dxa"/>
          </w:tcPr>
          <w:p w14:paraId="78D2567A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384C7284" w14:textId="77777777" w:rsidR="005C0669" w:rsidRDefault="005C0669" w:rsidP="00AD31D6">
            <w:pPr>
              <w:jc w:val="center"/>
              <w:rPr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(подпись</w:t>
            </w:r>
            <w:r>
              <w:rPr>
                <w:color w:val="000000"/>
                <w:sz w:val="28"/>
                <w:szCs w:val="28"/>
                <w:lang w:val="ru-RU"/>
                <w14:ligatures w14:val="standardContextual"/>
              </w:rPr>
              <w:t>)</w:t>
            </w:r>
          </w:p>
        </w:tc>
        <w:tc>
          <w:tcPr>
            <w:tcW w:w="3115" w:type="dxa"/>
          </w:tcPr>
          <w:p w14:paraId="67D216E1" w14:textId="77777777" w:rsidR="005C0669" w:rsidRDefault="005C0669" w:rsidP="00AD31D6">
            <w:pPr>
              <w:rPr>
                <w:color w:val="000000"/>
                <w:sz w:val="28"/>
                <w:szCs w:val="28"/>
                <w:lang w:val="ru-RU" w:eastAsia="en-GB"/>
              </w:rPr>
            </w:pPr>
          </w:p>
        </w:tc>
      </w:tr>
    </w:tbl>
    <w:p w14:paraId="709EE613" w14:textId="77777777" w:rsidR="005C0669" w:rsidRDefault="005C0669" w:rsidP="005C0669">
      <w:pPr>
        <w:rPr>
          <w:sz w:val="28"/>
          <w:szCs w:val="28"/>
        </w:rPr>
      </w:pPr>
    </w:p>
    <w:p w14:paraId="558BC879" w14:textId="77777777" w:rsidR="005C0669" w:rsidRDefault="005C0669" w:rsidP="005C0669">
      <w:pPr>
        <w:rPr>
          <w:sz w:val="28"/>
          <w:szCs w:val="28"/>
          <w:lang w:val="ru-RU"/>
        </w:rPr>
      </w:pPr>
    </w:p>
    <w:p w14:paraId="4ACA8CF8" w14:textId="77777777" w:rsidR="00112878" w:rsidRDefault="00112878" w:rsidP="005C0669">
      <w:pPr>
        <w:rPr>
          <w:sz w:val="28"/>
          <w:szCs w:val="28"/>
          <w:lang w:val="ru-RU"/>
        </w:rPr>
      </w:pPr>
    </w:p>
    <w:p w14:paraId="1EBEAAAC" w14:textId="77777777" w:rsidR="00112878" w:rsidRDefault="00112878" w:rsidP="005C0669">
      <w:pPr>
        <w:rPr>
          <w:sz w:val="28"/>
          <w:szCs w:val="28"/>
          <w:lang w:val="ru-RU"/>
        </w:rPr>
      </w:pPr>
    </w:p>
    <w:p w14:paraId="6CFACB28" w14:textId="77777777" w:rsidR="00112878" w:rsidRDefault="00112878" w:rsidP="005C0669">
      <w:pPr>
        <w:rPr>
          <w:sz w:val="28"/>
          <w:szCs w:val="28"/>
          <w:lang w:val="ru-RU"/>
        </w:rPr>
      </w:pPr>
    </w:p>
    <w:p w14:paraId="6C8C5515" w14:textId="77777777" w:rsidR="00112878" w:rsidRDefault="00112878" w:rsidP="005C0669">
      <w:pPr>
        <w:rPr>
          <w:sz w:val="28"/>
          <w:szCs w:val="28"/>
          <w:lang w:val="ru-RU"/>
        </w:rPr>
      </w:pPr>
    </w:p>
    <w:p w14:paraId="121991ED" w14:textId="77777777" w:rsidR="00112878" w:rsidRDefault="00112878" w:rsidP="005C0669">
      <w:pPr>
        <w:rPr>
          <w:sz w:val="28"/>
          <w:szCs w:val="28"/>
          <w:lang w:val="ru-RU"/>
        </w:rPr>
      </w:pPr>
    </w:p>
    <w:p w14:paraId="6B3832D2" w14:textId="77777777" w:rsidR="00112878" w:rsidRDefault="00112878" w:rsidP="005C0669">
      <w:pPr>
        <w:rPr>
          <w:sz w:val="28"/>
          <w:szCs w:val="28"/>
          <w:lang w:val="ru-RU"/>
        </w:rPr>
      </w:pPr>
    </w:p>
    <w:p w14:paraId="096F0395" w14:textId="77777777" w:rsidR="00112878" w:rsidRDefault="00112878" w:rsidP="005C0669">
      <w:pPr>
        <w:rPr>
          <w:sz w:val="28"/>
          <w:szCs w:val="28"/>
          <w:lang w:val="ru-RU"/>
        </w:rPr>
      </w:pPr>
    </w:p>
    <w:p w14:paraId="44B24D32" w14:textId="77777777" w:rsidR="00112878" w:rsidRPr="00112878" w:rsidRDefault="00112878" w:rsidP="005C0669">
      <w:pPr>
        <w:rPr>
          <w:sz w:val="28"/>
          <w:szCs w:val="28"/>
          <w:lang w:val="ru-RU"/>
        </w:rPr>
      </w:pPr>
    </w:p>
    <w:p w14:paraId="23A0C016" w14:textId="77777777" w:rsidR="005C0669" w:rsidRPr="005C0669" w:rsidRDefault="005C0669" w:rsidP="005C0669">
      <w:pPr>
        <w:rPr>
          <w:sz w:val="28"/>
          <w:szCs w:val="28"/>
          <w:lang w:val="en-US"/>
        </w:rPr>
      </w:pPr>
    </w:p>
    <w:p w14:paraId="68F5CE9A" w14:textId="77777777" w:rsidR="005C0669" w:rsidRDefault="005C0669" w:rsidP="005C066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202</w:t>
      </w:r>
      <w:r>
        <w:rPr>
          <w:sz w:val="28"/>
          <w:szCs w:val="28"/>
          <w:lang w:val="ru-RU"/>
        </w:rPr>
        <w:t>6</w:t>
      </w:r>
    </w:p>
    <w:p w14:paraId="2CD7376D" w14:textId="77777777" w:rsidR="005C0669" w:rsidRDefault="005C0669">
      <w:pPr>
        <w:rPr>
          <w:lang w:val="ru-RU"/>
        </w:rPr>
      </w:pPr>
    </w:p>
    <w:sdt>
      <w:sdtPr>
        <w:rPr>
          <w:lang w:val="ru-RU"/>
        </w:rPr>
        <w:id w:val="-19631758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ru-BY"/>
        </w:rPr>
      </w:sdtEndPr>
      <w:sdtContent>
        <w:p w14:paraId="14F39549" w14:textId="2259506D" w:rsidR="00112878" w:rsidRPr="00CE1A11" w:rsidRDefault="00CE1A11" w:rsidP="00CE1A11">
          <w:pPr>
            <w:pStyle w:val="af1"/>
            <w:spacing w:line="24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CE1A11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118CD2BA" w14:textId="77777777" w:rsidR="00CE1A11" w:rsidRPr="00CE1A11" w:rsidRDefault="00CE1A11" w:rsidP="00CE1A11">
          <w:pPr>
            <w:ind w:left="284" w:hanging="284"/>
            <w:rPr>
              <w:lang w:val="ru-RU"/>
            </w:rPr>
          </w:pPr>
        </w:p>
        <w:p w14:paraId="03A96D50" w14:textId="2A9714BE" w:rsidR="00CE1A11" w:rsidRPr="00CE1A11" w:rsidRDefault="00112878" w:rsidP="00CE1A11">
          <w:pPr>
            <w:pStyle w:val="12"/>
            <w:tabs>
              <w:tab w:val="right" w:leader="dot" w:pos="9344"/>
            </w:tabs>
            <w:ind w:left="284" w:hanging="284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777679" w:history="1">
            <w:r w:rsidR="00CE1A11"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</w:t>
            </w:r>
            <w:r w:rsidR="00CE1A11"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</w:t>
            </w:r>
            <w:r w:rsidR="00CE1A11"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е</w:t>
            </w:r>
            <w:r w:rsidR="00CE1A11"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д</w:t>
            </w:r>
            <w:r w:rsidR="00CE1A11"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ение</w:t>
            </w:r>
            <w:r w:rsidR="00CE1A11"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CE1A11"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CE1A11"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_Toc223777679 \h </w:instrText>
            </w:r>
            <w:r w:rsidR="00CE1A11"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CE1A11"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CE1A11"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D3365C" w14:textId="00B6F9DC" w:rsidR="00CE1A11" w:rsidRPr="00CE1A11" w:rsidRDefault="00CE1A11" w:rsidP="00CE1A11">
          <w:pPr>
            <w:pStyle w:val="12"/>
            <w:tabs>
              <w:tab w:val="right" w:leader="dot" w:pos="9344"/>
            </w:tabs>
            <w:ind w:left="284" w:hanging="284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23777680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1 </w:t>
            </w:r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Х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р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актеристика компании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_Toc223777680 \h </w:instrTex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D925E9" w14:textId="2DD60EC3" w:rsidR="00CE1A11" w:rsidRPr="00CE1A11" w:rsidRDefault="00CE1A11" w:rsidP="00CE1A11">
          <w:pPr>
            <w:pStyle w:val="12"/>
            <w:tabs>
              <w:tab w:val="right" w:leader="dot" w:pos="9344"/>
            </w:tabs>
            <w:ind w:left="284" w:hanging="284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23777681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2 </w:t>
            </w:r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В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идение, миссия, стратегические цели,</w:t>
            </w:r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бизнес–стратегия и бизнес–цели компании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_Toc223777681 \h </w:instrTex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904837" w14:textId="2EB5421B" w:rsidR="00CE1A11" w:rsidRPr="00CE1A11" w:rsidRDefault="00CE1A11" w:rsidP="00CE1A11">
          <w:pPr>
            <w:pStyle w:val="12"/>
            <w:tabs>
              <w:tab w:val="right" w:leader="dot" w:pos="9344"/>
            </w:tabs>
            <w:ind w:left="284" w:hanging="284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23777682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3 </w:t>
            </w:r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С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тратегический анализ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бизнеса.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Business model canvas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 (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bmc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)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_Toc223777682 \h </w:instrTex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D2F4764" w14:textId="2C354D4B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83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3.1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/>
                <w:iCs/>
                <w:noProof/>
                <w:color w:val="000000" w:themeColor="text1"/>
                <w:sz w:val="28"/>
                <w:szCs w:val="28"/>
                <w:lang w:val="en-US"/>
              </w:rPr>
              <w:t>B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/>
                <w:iCs/>
                <w:noProof/>
                <w:color w:val="000000" w:themeColor="text1"/>
                <w:sz w:val="28"/>
                <w:szCs w:val="28"/>
              </w:rPr>
              <w:t>usiness model canva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s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_Toc223777683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7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39D27FE6" w14:textId="043B63BA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84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3.2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О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писание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/>
                <w:iCs/>
                <w:noProof/>
                <w:color w:val="000000" w:themeColor="text1"/>
                <w:sz w:val="28"/>
                <w:szCs w:val="28"/>
              </w:rPr>
              <w:t>business model canvas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_Toc223777684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7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5B8179B6" w14:textId="05B4C747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85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3.3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А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нализ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/>
                <w:iCs/>
                <w:noProof/>
                <w:color w:val="000000" w:themeColor="text1"/>
                <w:sz w:val="28"/>
                <w:szCs w:val="28"/>
              </w:rPr>
              <w:t>business model canvas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_Toc223777685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8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11272F2F" w14:textId="545CC27B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86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3.4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В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ывод. 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/>
                <w:iCs/>
                <w:noProof/>
                <w:color w:val="000000" w:themeColor="text1"/>
                <w:sz w:val="28"/>
                <w:szCs w:val="28"/>
              </w:rPr>
              <w:t>Smart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_Toc223777686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8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2749DF6A" w14:textId="0EEF065C" w:rsidR="00CE1A11" w:rsidRPr="00CE1A11" w:rsidRDefault="00CE1A11" w:rsidP="00CE1A11">
          <w:pPr>
            <w:pStyle w:val="12"/>
            <w:tabs>
              <w:tab w:val="right" w:leader="dot" w:pos="9344"/>
            </w:tabs>
            <w:ind w:left="284" w:hanging="284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23777687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 xml:space="preserve">4 </w:t>
            </w:r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Ф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ормирование реестра бизнес-процессов верхнего уровня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_Toc223777687 \h </w:instrTex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0CA7F8" w14:textId="0E895D22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88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4.1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О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боснование подхода к выделению бизнес-процессов верхнего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br/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уровня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_Toc223777688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9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7894B35A" w14:textId="4CE37F32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89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 xml:space="preserve">4.2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О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писание бизнес-процессов верхнего уровня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_Toc223777689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9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7BB170DD" w14:textId="0D218D2C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90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4.3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 xml:space="preserve"> К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арта процессов верхнего уровня с отображением распределения ответственности за бизнес-процессы предприятия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_Toc223777690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10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6143C126" w14:textId="1899132D" w:rsidR="00CE1A11" w:rsidRPr="00CE1A11" w:rsidRDefault="00CE1A11" w:rsidP="00CE1A11">
          <w:pPr>
            <w:pStyle w:val="2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3777691" w:history="1"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4.4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t>М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атрица распределения ответственности за бизнес-процессы </w:t>
            </w:r>
            <w:r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  <w:lang w:val="ru-RU"/>
              </w:rPr>
              <w:br/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верхнего уровня</w:t>
            </w:r>
            <w:r w:rsidRPr="00CE1A11">
              <w:rPr>
                <w:noProof/>
                <w:webHidden/>
              </w:rPr>
              <w:tab/>
            </w:r>
            <w:r w:rsidRPr="00CE1A11">
              <w:rPr>
                <w:noProof/>
                <w:webHidden/>
              </w:rPr>
              <w:fldChar w:fldCharType="begin"/>
            </w:r>
            <w:r w:rsidRPr="00CE1A11">
              <w:rPr>
                <w:noProof/>
                <w:webHidden/>
              </w:rPr>
              <w:instrText xml:space="preserve"> PAGEREF _Toc223777691 \h </w:instrText>
            </w:r>
            <w:r w:rsidRPr="00CE1A11">
              <w:rPr>
                <w:noProof/>
                <w:webHidden/>
              </w:rPr>
            </w:r>
            <w:r w:rsidRPr="00CE1A11">
              <w:rPr>
                <w:noProof/>
                <w:webHidden/>
              </w:rPr>
              <w:fldChar w:fldCharType="separate"/>
            </w:r>
            <w:r w:rsidR="00F67F60">
              <w:rPr>
                <w:noProof/>
                <w:webHidden/>
              </w:rPr>
              <w:t>11</w:t>
            </w:r>
            <w:r w:rsidRPr="00CE1A11">
              <w:rPr>
                <w:noProof/>
                <w:webHidden/>
              </w:rPr>
              <w:fldChar w:fldCharType="end"/>
            </w:r>
          </w:hyperlink>
        </w:p>
        <w:p w14:paraId="7F55BA2C" w14:textId="55CBD638" w:rsidR="00CE1A11" w:rsidRPr="00CE1A11" w:rsidRDefault="00CE1A11" w:rsidP="00CE1A11">
          <w:pPr>
            <w:pStyle w:val="12"/>
            <w:tabs>
              <w:tab w:val="right" w:leader="dot" w:pos="9344"/>
            </w:tabs>
            <w:ind w:left="284" w:hanging="284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23777692" w:history="1"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lang w:val="ru-RU"/>
              </w:rPr>
              <w:t>З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аключение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_Toc223777692 \h </w:instrTex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D4355B" w14:textId="1CBDAC1C" w:rsidR="00CE1A11" w:rsidRDefault="00CE1A11" w:rsidP="00CE1A11">
          <w:pPr>
            <w:pStyle w:val="12"/>
            <w:tabs>
              <w:tab w:val="right" w:leader="dot" w:pos="9344"/>
            </w:tabs>
            <w:ind w:left="284" w:hanging="284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777693" w:history="1">
            <w:r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С</w:t>
            </w:r>
            <w:r w:rsidRPr="00CE1A11">
              <w:rPr>
                <w:rStyle w:val="af2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писок использованной литературы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_Toc223777693 \h </w:instrTex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F6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CE1A1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FB2D9D3" w14:textId="660F91D6" w:rsidR="00112878" w:rsidRDefault="00112878" w:rsidP="00CE1A11">
          <w:pPr>
            <w:ind w:left="284" w:hanging="284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B01CF" w14:textId="37FFFEDB" w:rsidR="00CE1A11" w:rsidRPr="00CE1A11" w:rsidRDefault="00112878">
      <w:pPr>
        <w:spacing w:after="160" w:line="278" w:lineRule="auto"/>
        <w:rPr>
          <w:lang w:val="ru-RU"/>
        </w:rPr>
      </w:pPr>
      <w:r>
        <w:br w:type="page"/>
      </w:r>
    </w:p>
    <w:p w14:paraId="04B0C416" w14:textId="05A75A62" w:rsidR="00E9480B" w:rsidRDefault="00CE1A11" w:rsidP="00CE1A11">
      <w:pPr>
        <w:pStyle w:val="10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0" w:name="_Toc223777679"/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0"/>
    </w:p>
    <w:p w14:paraId="5D91E115" w14:textId="77777777" w:rsidR="00CE1A11" w:rsidRPr="00CE1A11" w:rsidRDefault="00CE1A11" w:rsidP="00CE1A11">
      <w:pPr>
        <w:rPr>
          <w:lang w:val="ru-RU"/>
        </w:rPr>
      </w:pPr>
    </w:p>
    <w:p w14:paraId="0C5F2250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 современных условиях развития экономики предприятия вынуждены постоянно повышать эффективность своей деятельности, оптимизировать внутренние процессы и внедрять новые управленческие подходы. Одним из наиболее эффективных инструментов анализа и совершенствования деятельности организации является процессный подход, предполагающий рассмотрение компании как системы взаимосвязанных бизнес-процессов. Такой подход позволяет выявить ключевые элементы деятельности предприятия, определить зоны ответственности сотрудников, повысить управляемость компании и обеспечить достижение стратегических целей.</w:t>
      </w:r>
    </w:p>
    <w:p w14:paraId="38B411E2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Особое значение процессный подход приобретает для производственных предприятий, деятельность которых включает большое количество взаимосвязанных операций, начиная от закупки сырья и заканчивая реализацией готовой продукции. В таких организациях правильное выделение и структурирование бизнес-процессов позволяет повысить эффективность производства, сократить издержки и улучшить качество выпускаемой продукции.</w:t>
      </w:r>
    </w:p>
    <w:p w14:paraId="6F1ED521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Целью данной лабораторной работы является изучение деятельности предприятия и представление её в виде системы взаимосвязанных основных, обеспечивающих и управленческих бизнес-процессов верхнего уровня. В рамках работы проводится анализ деятельности компании, построение бизнес-модели </w:t>
      </w:r>
      <w:r w:rsidRPr="00CE1A11">
        <w:rPr>
          <w:i/>
          <w:iCs/>
          <w:color w:val="000000" w:themeColor="text1"/>
          <w:sz w:val="28"/>
          <w:szCs w:val="28"/>
        </w:rPr>
        <w:t>Canvas</w:t>
      </w:r>
      <w:r w:rsidRPr="00CE1A11">
        <w:rPr>
          <w:color w:val="000000" w:themeColor="text1"/>
          <w:sz w:val="28"/>
          <w:szCs w:val="28"/>
        </w:rPr>
        <w:t>, а также формирование реестра бизнес-процессов верхнего уровня.</w:t>
      </w:r>
    </w:p>
    <w:p w14:paraId="0CE33E84" w14:textId="1B088958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Объектом исследования в данной работе выступает предприятие </w:t>
      </w:r>
      <w:r w:rsidR="00CE1A11" w:rsidRPr="00CE1A11">
        <w:rPr>
          <w:sz w:val="28"/>
          <w:szCs w:val="28"/>
        </w:rPr>
        <w:t>СОАО «КОММУНАРКА»</w:t>
      </w:r>
      <w:r w:rsidR="00CE1A11">
        <w:rPr>
          <w:sz w:val="28"/>
          <w:szCs w:val="28"/>
          <w:lang w:val="ru-RU"/>
        </w:rPr>
        <w:t xml:space="preserve"> </w:t>
      </w:r>
      <w:r w:rsidR="00CE1A11" w:rsidRPr="00CE1A11">
        <w:rPr>
          <w:sz w:val="28"/>
          <w:szCs w:val="28"/>
        </w:rPr>
        <w:t>–</w:t>
      </w:r>
      <w:r w:rsidR="00CE1A11" w:rsidRPr="00023DA1">
        <w:rPr>
          <w:sz w:val="28"/>
          <w:szCs w:val="28"/>
        </w:rPr>
        <w:t xml:space="preserve"> </w:t>
      </w:r>
      <w:r w:rsidRPr="00CE1A11">
        <w:rPr>
          <w:color w:val="000000" w:themeColor="text1"/>
          <w:sz w:val="28"/>
          <w:szCs w:val="28"/>
        </w:rPr>
        <w:t>одно из крупнейших кондитерских предприятий Республики Беларусь, специализирующееся на производстве шоколада и других кондитерских изделий.</w:t>
      </w:r>
    </w:p>
    <w:p w14:paraId="0DF15BDC" w14:textId="1D2A3EAB" w:rsidR="00E9480B" w:rsidRPr="00CE1A11" w:rsidRDefault="004F69FD" w:rsidP="00CE1A11">
      <w:pPr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CE1A11">
        <w:rPr>
          <w:color w:val="000000" w:themeColor="text1"/>
          <w:sz w:val="28"/>
          <w:szCs w:val="28"/>
          <w:lang w:val="ru-RU"/>
        </w:rPr>
        <w:br w:type="page"/>
      </w:r>
    </w:p>
    <w:p w14:paraId="6B63C164" w14:textId="6F21BB6F" w:rsidR="00E9480B" w:rsidRDefault="00CE1A11" w:rsidP="00CE1A11">
      <w:pPr>
        <w:pStyle w:val="1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1" w:name="_Toc223777680"/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 ХАРАКТЕРИСТИКА КОМПАНИИ</w:t>
      </w:r>
      <w:bookmarkEnd w:id="1"/>
    </w:p>
    <w:p w14:paraId="72F1E86C" w14:textId="77777777" w:rsidR="00CE1A11" w:rsidRPr="00CE1A11" w:rsidRDefault="00CE1A11" w:rsidP="00CE1A11">
      <w:pPr>
        <w:rPr>
          <w:lang w:val="ru-RU"/>
        </w:rPr>
      </w:pPr>
    </w:p>
    <w:p w14:paraId="6CFF157B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Открытое акционерное общество </w:t>
      </w:r>
      <w:r w:rsidRPr="00CE1A11">
        <w:rPr>
          <w:rStyle w:val="whitespace-normal"/>
          <w:rFonts w:eastAsiaTheme="majorEastAsia"/>
          <w:color w:val="000000" w:themeColor="text1"/>
          <w:sz w:val="28"/>
          <w:szCs w:val="28"/>
        </w:rPr>
        <w:t>Коммунарка</w:t>
      </w:r>
      <w:r w:rsidRPr="00CE1A11">
        <w:rPr>
          <w:color w:val="000000" w:themeColor="text1"/>
          <w:sz w:val="28"/>
          <w:szCs w:val="28"/>
        </w:rPr>
        <w:t xml:space="preserve"> является одним из ведущих производителей кондитерской продукции в Республике Беларусь. Предприятие имеет более чем столетнюю историю и занимает значительное место на рынке шоколадной и кондитерской продукции не только в Беларуси, но и за её пределами. Компания известна широким ассортиментом продукции, высоким качеством изделий и устойчивыми традициями производства.</w:t>
      </w:r>
    </w:p>
    <w:p w14:paraId="10E80F24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Основным видом деятельности предприятия является производство и реализация кондитерских изделий. Ассортимент продукции включает шоколад, шоколадные конфеты, карамель, вафли, печенье, батончики и другие сладости. Продукция предприятия пользуется устойчивым спросом среди потребителей благодаря сочетанию высокого качества, традиционных рецептур и современных технологий производства.</w:t>
      </w:r>
    </w:p>
    <w:p w14:paraId="31998A82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Компания активно работает не только на внутреннем рынке, но и на международном. Значительная часть продукции экспортируется в различные страны, включая государства СНГ и другие зарубежные рынки. Это позволяет предприятию расширять свою клиентскую базу и повышать конкурентоспособность на мировом рынке кондитерских изделий.</w:t>
      </w:r>
    </w:p>
    <w:p w14:paraId="6A635A11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Важную роль в деятельности компании играет развитие бренда. Продукция предприятия выпускается под известной торговой маркой «Коммунарка», которая ассоциируется у потребителей с качественным шоколадом и традициями кондитерского производства.</w:t>
      </w:r>
    </w:p>
    <w:p w14:paraId="00832AE7" w14:textId="77777777" w:rsidR="00E9480B" w:rsidRPr="00CE1A11" w:rsidRDefault="00E9480B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Основными направлениями деятельности предприятия являются производство кондитерской продукции, разработка новых видов изделий, продвижение продукции на внутреннем и внешнем рынках, а также развитие фирменной торговой сети. Для обеспечения эффективной деятельности предприятие использует современные производственные линии, системы контроля качества и развитую логистическую инфраструктуру.</w:t>
      </w:r>
    </w:p>
    <w:p w14:paraId="06DEEDCE" w14:textId="38E7C490" w:rsidR="00415F3E" w:rsidRPr="00CE1A11" w:rsidRDefault="004F69FD" w:rsidP="00CE1A11">
      <w:pPr>
        <w:ind w:firstLine="709"/>
        <w:rPr>
          <w:color w:val="000000" w:themeColor="text1"/>
          <w:sz w:val="28"/>
          <w:szCs w:val="28"/>
          <w:lang w:val="ru-RU"/>
        </w:rPr>
      </w:pPr>
      <w:r w:rsidRPr="00CE1A11">
        <w:rPr>
          <w:color w:val="000000" w:themeColor="text1"/>
          <w:sz w:val="28"/>
          <w:szCs w:val="28"/>
        </w:rPr>
        <w:br w:type="page"/>
      </w:r>
    </w:p>
    <w:p w14:paraId="0D0502A6" w14:textId="0B00A21D" w:rsidR="00415F3E" w:rsidRDefault="00415F3E" w:rsidP="00CE1A11">
      <w:pPr>
        <w:pStyle w:val="10"/>
        <w:spacing w:before="0" w:after="0"/>
        <w:ind w:left="993" w:hanging="284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2" w:name="_Toc223777681"/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 ВИДЕНИЕ, МИССИЯ, СТРАТЕГИЧЕСКИЕ ЦЕЛИ, </w:t>
      </w:r>
      <w:r w:rsid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</w:t>
      </w:r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БИЗНЕС</w:t>
      </w:r>
      <w:r w:rsidR="0050442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-</w:t>
      </w:r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СТРАТЕГИЯ И БИЗНЕС</w:t>
      </w:r>
      <w:r w:rsidR="0050442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-</w:t>
      </w:r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ЦЕЛИ КОМПАНИИ</w:t>
      </w:r>
      <w:bookmarkEnd w:id="2"/>
    </w:p>
    <w:p w14:paraId="094F2844" w14:textId="77777777" w:rsidR="00CE1A11" w:rsidRPr="00CE1A11" w:rsidRDefault="00CE1A11" w:rsidP="00CE1A11">
      <w:pPr>
        <w:rPr>
          <w:lang w:val="ru-RU"/>
        </w:rPr>
      </w:pPr>
    </w:p>
    <w:p w14:paraId="144355CD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Эффективное функционирование и устойчивое развитие любого предприятия невозможно без четко сформулированных стратегических ориентиров. К таким ориентирам относятся видение компании, ее миссия, стратегические цели, бизнес-стратегия и бизнес-цели. Эти элементы определяют долгосрочное направление развития организации, позволяют сформировать систему управления деятельностью предприятия и обеспечивают согласованность действий различных подразделений.</w:t>
      </w:r>
    </w:p>
    <w:p w14:paraId="763F557D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В данной работе рассматривается деятельность предприятия </w:t>
      </w:r>
      <w:r w:rsidRPr="00CE1A11">
        <w:rPr>
          <w:rStyle w:val="whitespace-normal"/>
          <w:rFonts w:eastAsiaTheme="majorEastAsia"/>
          <w:color w:val="000000" w:themeColor="text1"/>
          <w:sz w:val="28"/>
          <w:szCs w:val="28"/>
        </w:rPr>
        <w:t>Коммунарка</w:t>
      </w:r>
      <w:r w:rsidRPr="00CE1A11">
        <w:rPr>
          <w:color w:val="000000" w:themeColor="text1"/>
          <w:sz w:val="28"/>
          <w:szCs w:val="28"/>
        </w:rPr>
        <w:t>, которое является одним из крупнейших производителей кондитерской продукции в Республике Беларусь. Предприятие имеет многолетнюю историю, устойчивую репутацию на рынке и широкий ассортимент продукции, включающий шоколад, конфеты, карамель, вафли и другие кондитерские изделия. Для успешного развития в условиях высокой конкуренции компания формирует стратегию, ориентированную на повышение качества продукции, расширение рынков сбыта и совершенствование производственных процессов.</w:t>
      </w:r>
    </w:p>
    <w:p w14:paraId="2CFF8634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Видение компании отражает долгосрочное представление руководства о будущем состоянии предприятия и его месте на рынке. Оно определяет стратегическое направление развития организации и служит ориентиром для принятия управленческих решений.</w:t>
      </w:r>
    </w:p>
    <w:p w14:paraId="61CC4B89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Видение предприятия заключается в стремлении стать одним из ведущих производителей высококачественной кондитерской продукции не только на внутреннем рынке Республики Беларусь, но и на международных рынках. Компания стремится укрепить свои позиции в кондитерской отрасли за счет использования современных технологий производства, расширения ассортимента продукции и повышения конкурентоспособности бренда.</w:t>
      </w:r>
    </w:p>
    <w:p w14:paraId="6DFF32E3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Миссия предприятия </w:t>
      </w:r>
      <w:r w:rsidRPr="00CE1A11">
        <w:rPr>
          <w:rStyle w:val="whitespace-normal"/>
          <w:rFonts w:eastAsiaTheme="majorEastAsia"/>
          <w:color w:val="000000" w:themeColor="text1"/>
          <w:sz w:val="28"/>
          <w:szCs w:val="28"/>
        </w:rPr>
        <w:t>Коммунарка</w:t>
      </w:r>
      <w:r w:rsidRPr="00CE1A11">
        <w:rPr>
          <w:color w:val="000000" w:themeColor="text1"/>
          <w:sz w:val="28"/>
          <w:szCs w:val="28"/>
        </w:rPr>
        <w:t xml:space="preserve"> заключается в производстве качественной и доступной кондитерской продукции, которая приносит удовольствие потребителям и соответствует высоким стандартам качества. Компания стремится использовать натуральное сырье и современные технологии производства, чтобы обеспечить безопасность и высокие вкусовые характеристики своей продукции.</w:t>
      </w:r>
    </w:p>
    <w:p w14:paraId="725012DE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Важной частью миссии является поддержание доверия потребителей и развитие отечественной кондитерской промышленности. Предприятие стремится не только удовлетворять потребности покупателей, но и укреплять позиции белорусской продукции на международном рынке.</w:t>
      </w:r>
    </w:p>
    <w:p w14:paraId="698F6195" w14:textId="5E3663E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Основными стратегическими целями компании являются:</w:t>
      </w:r>
    </w:p>
    <w:p w14:paraId="3C9F814C" w14:textId="77777777" w:rsidR="00415F3E" w:rsidRPr="00CE1A11" w:rsidRDefault="00415F3E" w:rsidP="00CE1A11">
      <w:pPr>
        <w:pStyle w:val="ad"/>
        <w:numPr>
          <w:ilvl w:val="0"/>
          <w:numId w:val="26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увеличение доли предприятия на внутреннем рынке кондитерских изделий;</w:t>
      </w:r>
    </w:p>
    <w:p w14:paraId="4E30173A" w14:textId="77777777" w:rsidR="00415F3E" w:rsidRPr="00CE1A11" w:rsidRDefault="00415F3E" w:rsidP="00CE1A11">
      <w:pPr>
        <w:pStyle w:val="ad"/>
        <w:numPr>
          <w:ilvl w:val="0"/>
          <w:numId w:val="26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расширение экспортных поставок продукции на международные рынки;</w:t>
      </w:r>
    </w:p>
    <w:p w14:paraId="25F7E503" w14:textId="77777777" w:rsidR="00415F3E" w:rsidRPr="00CE1A11" w:rsidRDefault="00415F3E" w:rsidP="00CE1A11">
      <w:pPr>
        <w:pStyle w:val="ad"/>
        <w:numPr>
          <w:ilvl w:val="0"/>
          <w:numId w:val="26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повышение эффективности производственных процессов;</w:t>
      </w:r>
    </w:p>
    <w:p w14:paraId="32196EDF" w14:textId="77777777" w:rsidR="00415F3E" w:rsidRPr="00CE1A11" w:rsidRDefault="00415F3E" w:rsidP="00CE1A11">
      <w:pPr>
        <w:pStyle w:val="ad"/>
        <w:numPr>
          <w:ilvl w:val="0"/>
          <w:numId w:val="26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lastRenderedPageBreak/>
        <w:t>совершенствование системы контроля качества продукции;</w:t>
      </w:r>
    </w:p>
    <w:p w14:paraId="14BF1F21" w14:textId="77777777" w:rsidR="00415F3E" w:rsidRPr="00CE1A11" w:rsidRDefault="00415F3E" w:rsidP="00CE1A11">
      <w:pPr>
        <w:pStyle w:val="ad"/>
        <w:numPr>
          <w:ilvl w:val="0"/>
          <w:numId w:val="26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внедрение современных информационных технологий в управление производством и логистикой;</w:t>
      </w:r>
    </w:p>
    <w:p w14:paraId="0319FEB9" w14:textId="77777777" w:rsidR="00415F3E" w:rsidRPr="00CE1A11" w:rsidRDefault="00415F3E" w:rsidP="00CE1A11">
      <w:pPr>
        <w:pStyle w:val="ad"/>
        <w:numPr>
          <w:ilvl w:val="0"/>
          <w:numId w:val="26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повышение конкурентоспособности продукции на мировом рынке.</w:t>
      </w:r>
    </w:p>
    <w:p w14:paraId="3B6F4DBD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Бизнес-стратегия предприятия основана на сочетании традиций производства кондитерских изделий и современных технологий. Компания стремится сохранить высокое качество продукции, используя натуральные ингредиенты и проверенные рецептуры, одновременно внедряя инновационные решения в производственный процесс.</w:t>
      </w:r>
    </w:p>
    <w:p w14:paraId="38062AD2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Одним из ключевых направлений стратегии является развитие бренда и повышение узнаваемости продукции на внутреннем и международном рынках. Для этого компания активно участвует в выставках, проводит рекламные кампании и расширяет каналы сбыта.</w:t>
      </w:r>
    </w:p>
    <w:p w14:paraId="6C5EDC9C" w14:textId="77777777" w:rsidR="00415F3E" w:rsidRPr="00CE1A11" w:rsidRDefault="00415F3E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Также значительное внимание уделяется развитию экспортных поставок. Расширение географии продаж позволяет компании увеличивать объемы реализации продукции и укреплять позиции на международных рынках.</w:t>
      </w:r>
    </w:p>
    <w:p w14:paraId="4FF61ABB" w14:textId="77777777" w:rsidR="00415F3E" w:rsidRPr="00CE1A11" w:rsidRDefault="00415F3E" w:rsidP="00CE1A11">
      <w:pPr>
        <w:pStyle w:val="ad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К основным бизнес-целям предприятия можно отнести:</w:t>
      </w:r>
    </w:p>
    <w:p w14:paraId="2F6C669B" w14:textId="77777777" w:rsidR="00415F3E" w:rsidRPr="00CE1A11" w:rsidRDefault="00415F3E" w:rsidP="00CE1A11">
      <w:pPr>
        <w:pStyle w:val="ad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увеличение объемов производства кондитерской продукции;</w:t>
      </w:r>
    </w:p>
    <w:p w14:paraId="6CA906A6" w14:textId="77777777" w:rsidR="00415F3E" w:rsidRPr="00CE1A11" w:rsidRDefault="00415F3E" w:rsidP="00CE1A11">
      <w:pPr>
        <w:pStyle w:val="ad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расширение ассортимента выпускаемых изделий;</w:t>
      </w:r>
    </w:p>
    <w:p w14:paraId="2B70ECF1" w14:textId="77777777" w:rsidR="00415F3E" w:rsidRPr="00CE1A11" w:rsidRDefault="00415F3E" w:rsidP="00CE1A11">
      <w:pPr>
        <w:pStyle w:val="ad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повышение эффективности использования производственных ресурсов;</w:t>
      </w:r>
    </w:p>
    <w:p w14:paraId="263E9CEA" w14:textId="77777777" w:rsidR="00415F3E" w:rsidRPr="00CE1A11" w:rsidRDefault="00415F3E" w:rsidP="00CE1A11">
      <w:pPr>
        <w:pStyle w:val="ad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совершенствование логистической системы и оптимизация поставок;</w:t>
      </w:r>
    </w:p>
    <w:p w14:paraId="4B167BCC" w14:textId="77777777" w:rsidR="00415F3E" w:rsidRPr="00CE1A11" w:rsidRDefault="00415F3E" w:rsidP="00CE1A11">
      <w:pPr>
        <w:pStyle w:val="ad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повышение узнаваемости бренда на внутреннем и международном рынках;</w:t>
      </w:r>
    </w:p>
    <w:p w14:paraId="664F51AA" w14:textId="4CC3D93A" w:rsidR="00E9480B" w:rsidRPr="00CE1A11" w:rsidRDefault="00415F3E" w:rsidP="00CE1A11">
      <w:pPr>
        <w:pStyle w:val="ad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увеличение прибыли предприятия за счет роста продаж и повышения эффективности управления затратами.</w:t>
      </w:r>
    </w:p>
    <w:p w14:paraId="582D55F1" w14:textId="24718D75" w:rsidR="00CE1A11" w:rsidRPr="00CE1A11" w:rsidRDefault="00CE1A11" w:rsidP="00740DA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E1A11">
        <w:rPr>
          <w:sz w:val="28"/>
          <w:szCs w:val="28"/>
        </w:rPr>
        <w:t>Реализация поставленных бизнес-целей позволит СОАО «Коммунарка» не только укрепить лидерские позиции на внутреннем рынке, но и успешно конкурировать на международной арене за счёт устойчивого роста качества, инноваций и операционной эффективности. Таким образом, стратегические ориентиры компании формируют целостную систему управления, направленную на долгосрочное развитие и повышение ценности для потребителей и акционеров</w:t>
      </w:r>
      <w:r w:rsidRPr="00CE1A11">
        <w:rPr>
          <w:sz w:val="28"/>
          <w:szCs w:val="28"/>
          <w:lang w:val="ru-RU"/>
        </w:rPr>
        <w:t>.</w:t>
      </w:r>
    </w:p>
    <w:p w14:paraId="1B9EDF43" w14:textId="1D8BB87B" w:rsidR="00415F3E" w:rsidRPr="00CE1A11" w:rsidRDefault="00415F3E" w:rsidP="00740DA9">
      <w:pPr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br w:type="page"/>
      </w:r>
    </w:p>
    <w:p w14:paraId="6BDF5A09" w14:textId="658432D4" w:rsidR="004F69FD" w:rsidRDefault="004F69FD" w:rsidP="00CE1A11">
      <w:pPr>
        <w:pStyle w:val="10"/>
        <w:spacing w:before="0" w:after="0"/>
        <w:ind w:left="993" w:hanging="284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3" w:name="_Toc223777682"/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 СТРАТЕГИЧЕСКИЙ АНАЛИЗ БИЗНЕСА. BUSINESS MODEL CANVAS (BMC)</w:t>
      </w:r>
      <w:bookmarkEnd w:id="3"/>
    </w:p>
    <w:p w14:paraId="29F0E1E7" w14:textId="77777777" w:rsidR="00CE1A11" w:rsidRPr="00CE1A11" w:rsidRDefault="00CE1A11" w:rsidP="00CE1A11">
      <w:pPr>
        <w:rPr>
          <w:lang w:val="ru-RU"/>
        </w:rPr>
      </w:pPr>
    </w:p>
    <w:p w14:paraId="728E02ED" w14:textId="77777777" w:rsidR="004F69FD" w:rsidRDefault="004F69FD" w:rsidP="00CE1A11">
      <w:pPr>
        <w:pStyle w:val="2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23777683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Business Model Canvas</w:t>
      </w:r>
      <w:bookmarkEnd w:id="4"/>
    </w:p>
    <w:p w14:paraId="6A6A8799" w14:textId="77777777" w:rsidR="00CE1A11" w:rsidRPr="00CE1A11" w:rsidRDefault="00CE1A11" w:rsidP="00CE1A11">
      <w:pPr>
        <w:rPr>
          <w:lang w:val="ru-RU"/>
        </w:rPr>
      </w:pPr>
    </w:p>
    <w:p w14:paraId="4D134172" w14:textId="77777777" w:rsidR="004F69FD" w:rsidRPr="00CE1A11" w:rsidRDefault="004F69FD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Для визуализации ключевых элементов бизнеса и построения бизнес-модели предприятия используется инструмент стратегического управления </w:t>
      </w:r>
      <w:r w:rsidRPr="00CE1A11">
        <w:rPr>
          <w:rStyle w:val="ae"/>
          <w:rFonts w:eastAsiaTheme="majorEastAsia"/>
          <w:b w:val="0"/>
          <w:bCs w:val="0"/>
          <w:i/>
          <w:iCs/>
          <w:color w:val="000000" w:themeColor="text1"/>
          <w:sz w:val="28"/>
          <w:szCs w:val="28"/>
        </w:rPr>
        <w:t>Business Model Canvas</w:t>
      </w:r>
      <w:r w:rsidRPr="00CE1A11"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31E383A2" w14:textId="39C3D18B" w:rsidR="00CE1A11" w:rsidRPr="00CE1A11" w:rsidRDefault="004F69FD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CE1A11">
        <w:rPr>
          <w:color w:val="000000" w:themeColor="text1"/>
          <w:sz w:val="28"/>
          <w:szCs w:val="28"/>
        </w:rPr>
        <w:t>Бизнес-модель Canvas представляет собой схему, состоящую из девяти блоков, которые описывают основные элементы деятельности компании.</w:t>
      </w:r>
    </w:p>
    <w:p w14:paraId="22F28F9D" w14:textId="77777777" w:rsidR="004F69FD" w:rsidRDefault="004F69FD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CE1A11">
        <w:rPr>
          <w:color w:val="000000" w:themeColor="text1"/>
          <w:sz w:val="28"/>
          <w:szCs w:val="28"/>
        </w:rPr>
        <w:t xml:space="preserve">Бизнес-модель предприятия </w:t>
      </w:r>
      <w:r w:rsidRPr="00CE1A11">
        <w:rPr>
          <w:rStyle w:val="whitespace-normal"/>
          <w:rFonts w:eastAsiaTheme="majorEastAsia"/>
          <w:color w:val="000000" w:themeColor="text1"/>
          <w:sz w:val="28"/>
          <w:szCs w:val="28"/>
        </w:rPr>
        <w:t>Коммунарка</w:t>
      </w:r>
      <w:r w:rsidRPr="00CE1A11">
        <w:rPr>
          <w:color w:val="000000" w:themeColor="text1"/>
          <w:sz w:val="28"/>
          <w:szCs w:val="28"/>
        </w:rPr>
        <w:t xml:space="preserve"> представлена на рисунке 3.1.</w:t>
      </w:r>
    </w:p>
    <w:p w14:paraId="2D3B7284" w14:textId="77777777" w:rsidR="00CE1A11" w:rsidRPr="00CE1A11" w:rsidRDefault="00CE1A11" w:rsidP="00CE1A11">
      <w:pPr>
        <w:pStyle w:val="ad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ru-RU"/>
        </w:rPr>
      </w:pPr>
    </w:p>
    <w:p w14:paraId="5EB5BA4B" w14:textId="559FC71E" w:rsidR="00415F3E" w:rsidRDefault="00415F3E" w:rsidP="00CE1A11">
      <w:pPr>
        <w:pStyle w:val="ad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  <w:r w:rsidRPr="00CE1A11">
        <w:rPr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inline distT="0" distB="0" distL="0" distR="0" wp14:anchorId="6DA6A7EE" wp14:editId="2E6C9D22">
            <wp:extent cx="5939790" cy="3406775"/>
            <wp:effectExtent l="0" t="0" r="3810" b="0"/>
            <wp:docPr id="370907033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07033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824" w14:textId="77777777" w:rsidR="00CE1A11" w:rsidRPr="00CE1A11" w:rsidRDefault="00CE1A11" w:rsidP="00CE1A11">
      <w:pPr>
        <w:pStyle w:val="ad"/>
        <w:spacing w:before="0" w:beforeAutospacing="0" w:after="0" w:afterAutospacing="0"/>
        <w:rPr>
          <w:color w:val="000000" w:themeColor="text1"/>
          <w:sz w:val="28"/>
          <w:szCs w:val="28"/>
          <w:lang w:val="ru-RU"/>
        </w:rPr>
      </w:pPr>
    </w:p>
    <w:p w14:paraId="4E7C2D83" w14:textId="6E2F8D90" w:rsidR="004F69FD" w:rsidRDefault="004F69FD" w:rsidP="00CE1A11">
      <w:pPr>
        <w:pStyle w:val="ad"/>
        <w:spacing w:before="0" w:beforeAutospacing="0" w:after="0" w:afterAutospacing="0"/>
        <w:ind w:firstLine="709"/>
        <w:jc w:val="center"/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</w:pPr>
      <w:r w:rsidRPr="00CE1A11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Рисунок 3.1 – Бизнес-модель</w:t>
      </w:r>
      <w:r w:rsidRPr="00CE1A11">
        <w:rPr>
          <w:rStyle w:val="ae"/>
          <w:rFonts w:eastAsiaTheme="majorEastAsia"/>
          <w:b w:val="0"/>
          <w:bCs w:val="0"/>
          <w:i/>
          <w:iCs/>
          <w:color w:val="000000" w:themeColor="text1"/>
          <w:sz w:val="28"/>
          <w:szCs w:val="28"/>
        </w:rPr>
        <w:t xml:space="preserve"> Canvas</w:t>
      </w:r>
      <w:r w:rsidRPr="00CE1A11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СОАО «Коммунарка»</w:t>
      </w:r>
    </w:p>
    <w:p w14:paraId="66D57834" w14:textId="77777777" w:rsidR="00CE1A11" w:rsidRPr="00CE1A11" w:rsidRDefault="00CE1A11" w:rsidP="00CE1A11">
      <w:pPr>
        <w:pStyle w:val="ad"/>
        <w:spacing w:before="0" w:beforeAutospacing="0" w:after="0" w:afterAutospacing="0"/>
        <w:ind w:firstLine="709"/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  <w:lang w:val="ru-RU"/>
        </w:rPr>
      </w:pPr>
    </w:p>
    <w:p w14:paraId="4AE6235F" w14:textId="2D017008" w:rsidR="00CE1A11" w:rsidRPr="00CE1A11" w:rsidRDefault="00CE1A11" w:rsidP="00740DA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E1A11">
        <w:rPr>
          <w:sz w:val="28"/>
          <w:szCs w:val="28"/>
        </w:rPr>
        <w:t>Основная ценность компании заключается в создании доступных, вкусных и безопасных сладостей, которые приносят радость потребителям, а ключевые доходы формируются за счёт продаж через фирменную сеть, крупные ритейлеры и экспорт.</w:t>
      </w:r>
    </w:p>
    <w:p w14:paraId="37F1BA47" w14:textId="77777777" w:rsidR="00CE1A11" w:rsidRDefault="00CE1A11" w:rsidP="00CE1A11">
      <w:pPr>
        <w:pStyle w:val="2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038E3C" w14:textId="58FE899A" w:rsidR="00014205" w:rsidRDefault="00014205" w:rsidP="00CE1A11">
      <w:pPr>
        <w:pStyle w:val="2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23777684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Описание Business Model Canvas</w:t>
      </w:r>
      <w:bookmarkEnd w:id="5"/>
    </w:p>
    <w:p w14:paraId="76E488CA" w14:textId="77777777" w:rsidR="00CE1A11" w:rsidRPr="00CE1A11" w:rsidRDefault="00CE1A11" w:rsidP="00CE1A11">
      <w:pPr>
        <w:rPr>
          <w:lang w:val="ru-RU"/>
        </w:rPr>
      </w:pPr>
    </w:p>
    <w:p w14:paraId="5F7476B3" w14:textId="77777777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Данный холст описывает бизнес предприятия </w:t>
      </w:r>
      <w:r w:rsidRPr="00CE1A11">
        <w:rPr>
          <w:rStyle w:val="whitespace-normal"/>
          <w:rFonts w:eastAsiaTheme="majorEastAsia"/>
          <w:color w:val="000000" w:themeColor="text1"/>
          <w:sz w:val="28"/>
          <w:szCs w:val="28"/>
        </w:rPr>
        <w:t>Коммунарка</w:t>
      </w:r>
      <w:r w:rsidRPr="00CE1A11">
        <w:rPr>
          <w:color w:val="000000" w:themeColor="text1"/>
          <w:sz w:val="28"/>
          <w:szCs w:val="28"/>
        </w:rPr>
        <w:t xml:space="preserve"> как производителя кондитерской продукции, ориентированного на высокое качество и широкий ассортимент изделий. Основная деятельность компании связана с производством шоколада, конфет и других сладостей, которые реализуются на внутреннем и внешнем рынках.</w:t>
      </w:r>
    </w:p>
    <w:p w14:paraId="11FAA83E" w14:textId="77777777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lastRenderedPageBreak/>
        <w:t>Ключевыми ресурсами предприятия являются производственные мощности, современное оборудование, квалифицированный персонал и известный бренд. Основная ценность компании заключается в производстве качественных кондитерских изделий из натуральных ингредиентов. Доходы формируются за счет продажи шоколада и конфет через торговые сети, фирменные магазины и экспортные поставки, а основные затраты связаны с закупкой сырья, производством и логистикой.</w:t>
      </w:r>
    </w:p>
    <w:p w14:paraId="581505A0" w14:textId="64BA8664" w:rsidR="00014205" w:rsidRPr="00CE1A11" w:rsidRDefault="00014205" w:rsidP="00CE1A11">
      <w:pPr>
        <w:ind w:firstLine="709"/>
        <w:rPr>
          <w:color w:val="000000" w:themeColor="text1"/>
          <w:sz w:val="28"/>
          <w:szCs w:val="28"/>
        </w:rPr>
      </w:pPr>
    </w:p>
    <w:p w14:paraId="3985A052" w14:textId="77777777" w:rsidR="00014205" w:rsidRDefault="00014205" w:rsidP="00CE1A11">
      <w:pPr>
        <w:pStyle w:val="2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23777685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Анализ Business Model Canvas</w:t>
      </w:r>
      <w:bookmarkEnd w:id="6"/>
    </w:p>
    <w:p w14:paraId="6E7A760C" w14:textId="77777777" w:rsidR="00CE1A11" w:rsidRPr="00CE1A11" w:rsidRDefault="00CE1A11" w:rsidP="00CE1A11">
      <w:pPr>
        <w:rPr>
          <w:lang w:val="ru-RU"/>
        </w:rPr>
      </w:pPr>
    </w:p>
    <w:p w14:paraId="5664316B" w14:textId="77777777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Сильные стороны: известный бренд, широкий ассортимент продукции, развитая сеть продаж и наличие экспортных поставок.</w:t>
      </w:r>
      <w:r w:rsidRPr="00CE1A11">
        <w:rPr>
          <w:color w:val="000000" w:themeColor="text1"/>
          <w:sz w:val="28"/>
          <w:szCs w:val="28"/>
        </w:rPr>
        <w:br/>
        <w:t>Слабые стороны: зависимость от поставок сырья (какао-бобы, сахар) и значительные производственные и логистические затраты.</w:t>
      </w:r>
    </w:p>
    <w:p w14:paraId="5CC8C896" w14:textId="77777777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>Возможности: расширение экспортных рынков, разработка новых видов кондитерских изделий и развитие интернет-продаж.</w:t>
      </w:r>
      <w:r w:rsidRPr="00CE1A11">
        <w:rPr>
          <w:color w:val="000000" w:themeColor="text1"/>
          <w:sz w:val="28"/>
          <w:szCs w:val="28"/>
        </w:rPr>
        <w:br/>
        <w:t>Угрозы: высокая конкуренция на рынке кондитерских изделий и возможные колебания цен на сырье.</w:t>
      </w:r>
    </w:p>
    <w:p w14:paraId="1DC3FFDB" w14:textId="77777777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На основе анализа </w:t>
      </w:r>
      <w:r w:rsidRPr="00CE1A11">
        <w:rPr>
          <w:i/>
          <w:iCs/>
          <w:color w:val="000000" w:themeColor="text1"/>
          <w:sz w:val="28"/>
          <w:szCs w:val="28"/>
        </w:rPr>
        <w:t>Business Model Canvas</w:t>
      </w:r>
      <w:r w:rsidRPr="00CE1A11">
        <w:rPr>
          <w:color w:val="000000" w:themeColor="text1"/>
          <w:sz w:val="28"/>
          <w:szCs w:val="28"/>
        </w:rPr>
        <w:t xml:space="preserve"> можно выделить процессы, требующие совершенствования: логистика (для улучшения поставок и экспорта), контроль качества (автоматизация процессов), а также продажи и маркетинг (цифровизация каналов продаж). Решением может стать внедрение ERP-системы для управления поставками, производством и продажами.</w:t>
      </w:r>
    </w:p>
    <w:p w14:paraId="033B347A" w14:textId="62C2945A" w:rsidR="00014205" w:rsidRPr="00CE1A11" w:rsidRDefault="00014205" w:rsidP="00CE1A11">
      <w:pPr>
        <w:ind w:firstLine="709"/>
        <w:rPr>
          <w:color w:val="000000" w:themeColor="text1"/>
          <w:sz w:val="28"/>
          <w:szCs w:val="28"/>
        </w:rPr>
      </w:pPr>
    </w:p>
    <w:p w14:paraId="1158DD7A" w14:textId="77777777" w:rsidR="00014205" w:rsidRDefault="00014205" w:rsidP="00CE1A11">
      <w:pPr>
        <w:pStyle w:val="2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23777686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Вывод. SMART</w:t>
      </w:r>
      <w:bookmarkEnd w:id="7"/>
    </w:p>
    <w:p w14:paraId="53D57F0F" w14:textId="77777777" w:rsidR="00CE1A11" w:rsidRPr="00CE1A11" w:rsidRDefault="00CE1A11" w:rsidP="00CE1A11">
      <w:pPr>
        <w:rPr>
          <w:lang w:val="ru-RU"/>
        </w:rPr>
      </w:pPr>
    </w:p>
    <w:p w14:paraId="19354ACC" w14:textId="697A5E06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80D30">
        <w:rPr>
          <w:i/>
          <w:iCs/>
          <w:color w:val="000000" w:themeColor="text1"/>
          <w:sz w:val="28"/>
          <w:szCs w:val="28"/>
        </w:rPr>
        <w:t>BMC</w:t>
      </w:r>
      <w:r w:rsidRPr="00CE1A11">
        <w:rPr>
          <w:color w:val="000000" w:themeColor="text1"/>
          <w:sz w:val="28"/>
          <w:szCs w:val="28"/>
        </w:rPr>
        <w:t xml:space="preserve"> показывает устойчивую бизнес-модель предприятия, однако для дальнейшего роста необходима оптимизация отдельных бизнес-процессов</w:t>
      </w:r>
      <w:r w:rsidR="00A545CB">
        <w:rPr>
          <w:color w:val="000000" w:themeColor="text1"/>
          <w:sz w:val="28"/>
          <w:szCs w:val="28"/>
        </w:rPr>
        <w:t xml:space="preserve"> [2]</w:t>
      </w:r>
      <w:r w:rsidRPr="00CE1A11">
        <w:rPr>
          <w:color w:val="000000" w:themeColor="text1"/>
          <w:sz w:val="28"/>
          <w:szCs w:val="28"/>
        </w:rPr>
        <w:t>.</w:t>
      </w:r>
    </w:p>
    <w:p w14:paraId="2C832471" w14:textId="77777777" w:rsidR="00014205" w:rsidRPr="00CE1A11" w:rsidRDefault="00014205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Цель разработки программного обеспечения: разработать систему мониторинга производства для снижения потерь сырья на 10% к концу 2027 года, используя ресурсы </w:t>
      </w:r>
      <w:r w:rsidRPr="00504423">
        <w:rPr>
          <w:i/>
          <w:iCs/>
          <w:color w:val="000000" w:themeColor="text1"/>
          <w:sz w:val="28"/>
          <w:szCs w:val="28"/>
        </w:rPr>
        <w:t>IT</w:t>
      </w:r>
      <w:r w:rsidRPr="00CE1A11">
        <w:rPr>
          <w:color w:val="000000" w:themeColor="text1"/>
          <w:sz w:val="28"/>
          <w:szCs w:val="28"/>
        </w:rPr>
        <w:t>-подразделения предприятия.</w:t>
      </w:r>
    </w:p>
    <w:p w14:paraId="3E19BC99" w14:textId="7B8006B5" w:rsidR="00014205" w:rsidRPr="00CE1A11" w:rsidRDefault="00014205" w:rsidP="00504423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i/>
          <w:iCs/>
          <w:color w:val="000000" w:themeColor="text1"/>
          <w:sz w:val="28"/>
          <w:szCs w:val="28"/>
        </w:rPr>
        <w:t>SMART</w:t>
      </w:r>
      <w:r w:rsidRPr="00CE1A11">
        <w:rPr>
          <w:color w:val="000000" w:themeColor="text1"/>
          <w:sz w:val="28"/>
          <w:szCs w:val="28"/>
        </w:rPr>
        <w:t>-характеристики цели:</w:t>
      </w:r>
      <w:r w:rsidR="00CE1A11">
        <w:rPr>
          <w:color w:val="000000" w:themeColor="text1"/>
          <w:sz w:val="28"/>
          <w:szCs w:val="28"/>
          <w:lang w:val="ru-RU"/>
        </w:rPr>
        <w:t xml:space="preserve"> </w:t>
      </w:r>
      <w:r w:rsidRPr="00CE1A11">
        <w:rPr>
          <w:i/>
          <w:iCs/>
          <w:color w:val="000000" w:themeColor="text1"/>
          <w:sz w:val="28"/>
          <w:szCs w:val="28"/>
        </w:rPr>
        <w:t>Specific</w:t>
      </w:r>
      <w:r w:rsidRPr="00CE1A11">
        <w:rPr>
          <w:color w:val="000000" w:themeColor="text1"/>
          <w:sz w:val="28"/>
          <w:szCs w:val="28"/>
        </w:rPr>
        <w:t xml:space="preserve"> – система мониторинга производства;</w:t>
      </w:r>
      <w:r w:rsidR="00CE1A11">
        <w:rPr>
          <w:color w:val="000000" w:themeColor="text1"/>
          <w:sz w:val="28"/>
          <w:szCs w:val="28"/>
          <w:lang w:val="ru-RU"/>
        </w:rPr>
        <w:t xml:space="preserve"> </w:t>
      </w:r>
      <w:r w:rsidRPr="00CE1A11">
        <w:rPr>
          <w:i/>
          <w:iCs/>
          <w:color w:val="000000" w:themeColor="text1"/>
          <w:sz w:val="28"/>
          <w:szCs w:val="28"/>
        </w:rPr>
        <w:t>Measurable</w:t>
      </w:r>
      <w:r w:rsidRPr="00CE1A11">
        <w:rPr>
          <w:color w:val="000000" w:themeColor="text1"/>
          <w:sz w:val="28"/>
          <w:szCs w:val="28"/>
        </w:rPr>
        <w:t xml:space="preserve"> – снижение потерь сырья на 10%;</w:t>
      </w:r>
      <w:r w:rsidR="00CE1A11">
        <w:rPr>
          <w:color w:val="000000" w:themeColor="text1"/>
          <w:sz w:val="28"/>
          <w:szCs w:val="28"/>
          <w:lang w:val="ru-RU"/>
        </w:rPr>
        <w:t xml:space="preserve"> </w:t>
      </w:r>
      <w:r w:rsidRPr="00CE1A11">
        <w:rPr>
          <w:i/>
          <w:iCs/>
          <w:color w:val="000000" w:themeColor="text1"/>
          <w:sz w:val="28"/>
          <w:szCs w:val="28"/>
        </w:rPr>
        <w:t>Achievable</w:t>
      </w:r>
      <w:r w:rsidRPr="00CE1A11">
        <w:rPr>
          <w:color w:val="000000" w:themeColor="text1"/>
          <w:sz w:val="28"/>
          <w:szCs w:val="28"/>
        </w:rPr>
        <w:t xml:space="preserve"> – реализация с использованием внутренних ресурсов;</w:t>
      </w:r>
      <w:r w:rsidR="00CE1A11">
        <w:rPr>
          <w:color w:val="000000" w:themeColor="text1"/>
          <w:sz w:val="28"/>
          <w:szCs w:val="28"/>
          <w:lang w:val="ru-RU"/>
        </w:rPr>
        <w:t xml:space="preserve"> </w:t>
      </w:r>
      <w:r w:rsidRPr="00CE1A11">
        <w:rPr>
          <w:i/>
          <w:iCs/>
          <w:color w:val="000000" w:themeColor="text1"/>
          <w:sz w:val="28"/>
          <w:szCs w:val="28"/>
        </w:rPr>
        <w:t>Relevant</w:t>
      </w:r>
      <w:r w:rsidRPr="00CE1A11">
        <w:rPr>
          <w:color w:val="000000" w:themeColor="text1"/>
          <w:sz w:val="28"/>
          <w:szCs w:val="28"/>
        </w:rPr>
        <w:t xml:space="preserve"> – повышение качества продукции и эффективности производства;</w:t>
      </w:r>
      <w:r w:rsidR="00CE1A11">
        <w:rPr>
          <w:color w:val="000000" w:themeColor="text1"/>
          <w:sz w:val="28"/>
          <w:szCs w:val="28"/>
          <w:lang w:val="ru-RU"/>
        </w:rPr>
        <w:t xml:space="preserve"> </w:t>
      </w:r>
      <w:r w:rsidRPr="00CE1A11">
        <w:rPr>
          <w:i/>
          <w:iCs/>
          <w:color w:val="000000" w:themeColor="text1"/>
          <w:sz w:val="28"/>
          <w:szCs w:val="28"/>
        </w:rPr>
        <w:t>Time-bound</w:t>
      </w:r>
      <w:r w:rsidRPr="00CE1A11">
        <w:rPr>
          <w:color w:val="000000" w:themeColor="text1"/>
          <w:sz w:val="28"/>
          <w:szCs w:val="28"/>
        </w:rPr>
        <w:t xml:space="preserve"> – срок реализации 12 месяцев.</w:t>
      </w:r>
    </w:p>
    <w:p w14:paraId="44192FF0" w14:textId="22067AF8" w:rsidR="004F69FD" w:rsidRPr="00CE1A11" w:rsidRDefault="004F69FD" w:rsidP="00CE1A11">
      <w:pPr>
        <w:ind w:firstLine="709"/>
        <w:rPr>
          <w:color w:val="000000" w:themeColor="text1"/>
          <w:sz w:val="28"/>
          <w:szCs w:val="28"/>
        </w:rPr>
      </w:pPr>
    </w:p>
    <w:p w14:paraId="63008E46" w14:textId="77777777" w:rsidR="00CE1A11" w:rsidRDefault="00CE1A11">
      <w:pPr>
        <w:spacing w:after="160" w:line="278" w:lineRule="auto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550E5E7" w14:textId="40785278" w:rsidR="004F69FD" w:rsidRDefault="004F69FD" w:rsidP="00CE1A11">
      <w:pPr>
        <w:pStyle w:val="10"/>
        <w:spacing w:before="0" w:after="0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" w:name="_Toc223777687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 ФОРМИРОВАНИЕ РЕЕСТРА БИЗНЕС-ПРОЦЕССОВ ВЕРХНЕГО УРОВНЯ</w:t>
      </w:r>
      <w:bookmarkEnd w:id="8"/>
    </w:p>
    <w:p w14:paraId="0B716C88" w14:textId="77777777" w:rsidR="00CE1A11" w:rsidRPr="00CE1A11" w:rsidRDefault="00CE1A11" w:rsidP="00CE1A11">
      <w:pPr>
        <w:rPr>
          <w:lang w:val="ru-RU"/>
        </w:rPr>
      </w:pPr>
    </w:p>
    <w:p w14:paraId="1BDBC788" w14:textId="77777777" w:rsidR="00112878" w:rsidRDefault="00112878" w:rsidP="00CE1A11">
      <w:pPr>
        <w:pStyle w:val="20"/>
        <w:spacing w:before="0" w:after="0"/>
        <w:ind w:left="1134" w:hanging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23777688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Обоснование подхода к выделению бизнес-процессов верхнего уровня</w:t>
      </w:r>
      <w:bookmarkEnd w:id="9"/>
    </w:p>
    <w:p w14:paraId="2D2B31CF" w14:textId="77777777" w:rsidR="00CE1A11" w:rsidRPr="00CE1A11" w:rsidRDefault="00CE1A11" w:rsidP="00CE1A11">
      <w:pPr>
        <w:rPr>
          <w:lang w:val="ru-RU"/>
        </w:rPr>
      </w:pPr>
    </w:p>
    <w:p w14:paraId="59826CD8" w14:textId="77777777" w:rsidR="00112878" w:rsidRPr="00CE1A11" w:rsidRDefault="00112878" w:rsidP="00CE1A1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CE1A11">
        <w:rPr>
          <w:color w:val="000000" w:themeColor="text1"/>
          <w:sz w:val="28"/>
          <w:szCs w:val="28"/>
        </w:rPr>
        <w:t xml:space="preserve">Шоколадная компания является нетипичным предприятием полного цикла: от закупки сырья до производства, упаковки, продажи и экспорта готовой продукции. Для выделения бизнес-процессов использован </w:t>
      </w:r>
      <w:r w:rsidRPr="00CE1A11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>подход «с нуля»</w:t>
      </w:r>
      <w:r w:rsidRPr="00CE1A11">
        <w:rPr>
          <w:color w:val="000000" w:themeColor="text1"/>
          <w:sz w:val="28"/>
          <w:szCs w:val="28"/>
        </w:rPr>
        <w:t>, так как стандартные модели не отражают уникальные технологические и экспортные особенности компании.</w:t>
      </w:r>
    </w:p>
    <w:p w14:paraId="52059FB6" w14:textId="77777777" w:rsidR="00112878" w:rsidRPr="00CE1A11" w:rsidRDefault="00112878" w:rsidP="00CE1A11">
      <w:pPr>
        <w:rPr>
          <w:color w:val="000000" w:themeColor="text1"/>
          <w:sz w:val="28"/>
          <w:szCs w:val="28"/>
          <w:lang w:val="ru-RU"/>
        </w:rPr>
      </w:pPr>
    </w:p>
    <w:p w14:paraId="4F471504" w14:textId="7F4A7D38" w:rsidR="00AC650E" w:rsidRPr="00CE1A11" w:rsidRDefault="00112878" w:rsidP="00CE1A11">
      <w:pPr>
        <w:pStyle w:val="20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3777689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4.2 </w:t>
      </w:r>
      <w:r w:rsidR="00AC650E"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бизнес-процессов верхнего уровня</w:t>
      </w:r>
      <w:bookmarkEnd w:id="10"/>
    </w:p>
    <w:p w14:paraId="74FE2513" w14:textId="77777777" w:rsidR="00AC650E" w:rsidRPr="00CE1A11" w:rsidRDefault="00AC650E" w:rsidP="00CE1A11">
      <w:pPr>
        <w:pStyle w:val="af"/>
        <w:spacing w:before="0" w:after="0"/>
        <w:ind w:firstLine="709"/>
        <w:outlineLvl w:val="1"/>
        <w:rPr>
          <w:color w:val="000000" w:themeColor="text1"/>
          <w:szCs w:val="28"/>
        </w:rPr>
      </w:pPr>
    </w:p>
    <w:p w14:paraId="54E135F3" w14:textId="0217C54C" w:rsidR="00AC650E" w:rsidRPr="00CE1A11" w:rsidRDefault="00AC650E" w:rsidP="00CE1A11">
      <w:pPr>
        <w:ind w:firstLine="708"/>
        <w:jc w:val="both"/>
        <w:rPr>
          <w:b/>
          <w:color w:val="000000" w:themeColor="text1"/>
          <w:sz w:val="28"/>
          <w:szCs w:val="28"/>
          <w:shd w:val="clear" w:color="auto" w:fill="FFFFFF"/>
          <w:lang w:val="ru-RU"/>
        </w:rPr>
      </w:pPr>
      <w:r w:rsidRPr="00CE1A11">
        <w:rPr>
          <w:color w:val="000000" w:themeColor="text1"/>
          <w:sz w:val="28"/>
          <w:szCs w:val="28"/>
        </w:rPr>
        <w:t xml:space="preserve">Описание бизнес-процессов верхнего уровня (КПВУ) </w:t>
      </w:r>
      <w:r w:rsidRPr="00CE1A11">
        <w:rPr>
          <w:color w:val="000000" w:themeColor="text1"/>
          <w:sz w:val="28"/>
          <w:szCs w:val="28"/>
          <w:lang w:val="ru-RU"/>
        </w:rPr>
        <w:t>–</w:t>
      </w:r>
      <w:r w:rsidRPr="00CE1A11">
        <w:rPr>
          <w:color w:val="000000" w:themeColor="text1"/>
          <w:sz w:val="28"/>
          <w:szCs w:val="28"/>
        </w:rPr>
        <w:t xml:space="preserve"> это схематичное, укрупненное изображение деятельности компании, представляющее «скелет» бизнеса</w:t>
      </w:r>
      <w:r w:rsidRPr="00CE1A11">
        <w:rPr>
          <w:color w:val="000000" w:themeColor="text1"/>
          <w:sz w:val="28"/>
          <w:szCs w:val="28"/>
          <w:shd w:val="clear" w:color="auto" w:fill="FFFFFF"/>
        </w:rPr>
        <w:t>. Оно включает 15–20 ключевых процессов, таких как производство, продажи или логистика, отражающих, как создается ценность, без детализации отдельных действий.</w:t>
      </w:r>
      <w:r w:rsidRPr="00CE1A11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CE1A11">
        <w:rPr>
          <w:bCs/>
          <w:color w:val="000000" w:themeColor="text1"/>
          <w:sz w:val="28"/>
          <w:szCs w:val="28"/>
          <w:shd w:val="clear" w:color="auto" w:fill="FFFFFF"/>
          <w:lang w:val="ru-RU"/>
        </w:rPr>
        <w:t xml:space="preserve">Описание бизнес-процессов верхнего уровня представлено </w:t>
      </w:r>
      <w:r w:rsidR="00104422">
        <w:rPr>
          <w:bCs/>
          <w:color w:val="000000" w:themeColor="text1"/>
          <w:sz w:val="28"/>
          <w:szCs w:val="28"/>
          <w:shd w:val="clear" w:color="auto" w:fill="FFFFFF"/>
          <w:lang w:val="ru-RU"/>
        </w:rPr>
        <w:t xml:space="preserve">на рисунке </w:t>
      </w:r>
      <w:r w:rsidRPr="00CE1A11">
        <w:rPr>
          <w:bCs/>
          <w:color w:val="000000" w:themeColor="text1"/>
          <w:sz w:val="28"/>
          <w:szCs w:val="28"/>
          <w:shd w:val="clear" w:color="auto" w:fill="FFFFFF"/>
          <w:lang w:val="ru-RU"/>
        </w:rPr>
        <w:t>4.1.</w:t>
      </w:r>
    </w:p>
    <w:p w14:paraId="377298FC" w14:textId="0A37B3F0" w:rsidR="00014205" w:rsidRDefault="00014205" w:rsidP="00CE1A11">
      <w:pPr>
        <w:pStyle w:val="10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B1CC81" w14:textId="48A3A07A" w:rsidR="00F67F60" w:rsidRPr="00F67F60" w:rsidRDefault="00F67F60" w:rsidP="00F67F60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48504CB9" wp14:editId="4CAF7033">
            <wp:extent cx="5939790" cy="4495165"/>
            <wp:effectExtent l="0" t="0" r="3810" b="635"/>
            <wp:docPr id="2138241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41198" name="Рисунок 21382411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A407" w14:textId="77777777" w:rsidR="00F67F60" w:rsidRDefault="00F67F60" w:rsidP="00F67F60">
      <w:pPr>
        <w:jc w:val="center"/>
        <w:rPr>
          <w:color w:val="000000" w:themeColor="text1"/>
          <w:sz w:val="28"/>
          <w:szCs w:val="28"/>
          <w:lang w:val="ru-RU"/>
        </w:rPr>
      </w:pPr>
    </w:p>
    <w:p w14:paraId="16D185C6" w14:textId="7654A467" w:rsidR="004F69FD" w:rsidRDefault="00F67F60" w:rsidP="00F67F60">
      <w:pPr>
        <w:jc w:val="center"/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Рисунок</w:t>
      </w:r>
      <w:r w:rsidR="00CE1A11">
        <w:rPr>
          <w:color w:val="000000" w:themeColor="text1"/>
          <w:sz w:val="28"/>
          <w:szCs w:val="28"/>
          <w:lang w:val="ru-RU"/>
        </w:rPr>
        <w:t xml:space="preserve"> </w:t>
      </w:r>
      <w:r w:rsidR="00CE1A11">
        <w:rPr>
          <w:color w:val="000000" w:themeColor="text1"/>
          <w:sz w:val="28"/>
          <w:szCs w:val="28"/>
          <w:lang w:val="ru-RU"/>
        </w:rPr>
        <w:t>4.1</w:t>
      </w:r>
      <w:r w:rsidR="00CE1A11" w:rsidRPr="00CE1A11">
        <w:rPr>
          <w:color w:val="000000" w:themeColor="text1"/>
          <w:sz w:val="28"/>
          <w:szCs w:val="28"/>
        </w:rPr>
        <w:t xml:space="preserve"> –</w:t>
      </w:r>
      <w:r w:rsidR="00CE1A11" w:rsidRPr="00CE1A11">
        <w:rPr>
          <w:rStyle w:val="60"/>
          <w:rFonts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CE1A11" w:rsidRPr="00CE1A11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  <w:t>Описание бизнес-процессов верхнего уровня</w:t>
      </w:r>
    </w:p>
    <w:p w14:paraId="6A48ACE0" w14:textId="7C130CA1" w:rsidR="00F67F60" w:rsidRPr="00F67F60" w:rsidRDefault="00F67F60" w:rsidP="00280D30">
      <w:pPr>
        <w:pStyle w:val="ad"/>
        <w:spacing w:before="0" w:beforeAutospacing="0" w:after="0" w:afterAutospacing="0"/>
        <w:ind w:firstLine="709"/>
        <w:jc w:val="both"/>
        <w:rPr>
          <w:rStyle w:val="ae"/>
          <w:b w:val="0"/>
          <w:bCs w:val="0"/>
          <w:sz w:val="28"/>
          <w:szCs w:val="28"/>
          <w:lang w:val="ru-RU"/>
        </w:rPr>
      </w:pPr>
      <w:r w:rsidRPr="00F67F60">
        <w:rPr>
          <w:sz w:val="28"/>
          <w:szCs w:val="28"/>
        </w:rPr>
        <w:lastRenderedPageBreak/>
        <w:t xml:space="preserve">Выделенные процессы охватывают полный цикл создания ценности кондитерского предприятия </w:t>
      </w:r>
      <w:r w:rsidR="00504423" w:rsidRPr="00CE1A11">
        <w:rPr>
          <w:sz w:val="28"/>
          <w:szCs w:val="28"/>
        </w:rPr>
        <w:t>–</w:t>
      </w:r>
      <w:r w:rsidR="00504423" w:rsidRPr="00023DA1">
        <w:rPr>
          <w:sz w:val="28"/>
          <w:szCs w:val="28"/>
        </w:rPr>
        <w:t xml:space="preserve"> </w:t>
      </w:r>
      <w:r w:rsidRPr="00F67F60">
        <w:rPr>
          <w:sz w:val="28"/>
          <w:szCs w:val="28"/>
        </w:rPr>
        <w:t>от поступления сырья до доставки готовой продукции конечному потребителю, включая экспортное направление. Такой состав процессов верхнего уровня соответствует рекомендациям по построению моделей для производственных компаний пищевой отрасли [</w:t>
      </w:r>
      <w:r w:rsidR="00504423">
        <w:rPr>
          <w:sz w:val="28"/>
          <w:szCs w:val="28"/>
        </w:rPr>
        <w:t>3</w:t>
      </w:r>
      <w:r w:rsidRPr="00F67F60">
        <w:rPr>
          <w:sz w:val="28"/>
          <w:szCs w:val="28"/>
        </w:rPr>
        <w:t>].</w:t>
      </w:r>
    </w:p>
    <w:p w14:paraId="3B1A6C9C" w14:textId="77777777" w:rsidR="00F67F60" w:rsidRPr="00F67F60" w:rsidRDefault="00F67F60" w:rsidP="00F67F60">
      <w:pPr>
        <w:rPr>
          <w:b/>
          <w:bCs/>
          <w:lang w:val="ru-RU"/>
        </w:rPr>
      </w:pPr>
    </w:p>
    <w:p w14:paraId="64B93776" w14:textId="4C7DCFE0" w:rsidR="00112878" w:rsidRPr="00CE1A11" w:rsidRDefault="00112878" w:rsidP="00CE1A11">
      <w:pPr>
        <w:pStyle w:val="20"/>
        <w:spacing w:before="0" w:after="0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1" w:name="_Toc223777690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4.3 </w:t>
      </w:r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Карта процессов верхнего уровня с отображением распределения ответственности за бизнес-процессы предприятия</w:t>
      </w:r>
      <w:bookmarkEnd w:id="11"/>
    </w:p>
    <w:p w14:paraId="6D6EF804" w14:textId="77777777" w:rsidR="00112878" w:rsidRPr="00CE1A11" w:rsidRDefault="00112878" w:rsidP="00CE1A11">
      <w:pPr>
        <w:pStyle w:val="af"/>
        <w:spacing w:before="0" w:after="0"/>
        <w:ind w:firstLine="709"/>
        <w:outlineLvl w:val="1"/>
        <w:rPr>
          <w:color w:val="000000" w:themeColor="text1"/>
          <w:szCs w:val="28"/>
        </w:rPr>
      </w:pPr>
    </w:p>
    <w:p w14:paraId="553EC931" w14:textId="392FACE7" w:rsidR="00112878" w:rsidRDefault="00CE1A11" w:rsidP="00CE1A11">
      <w:pPr>
        <w:pStyle w:val="af"/>
        <w:spacing w:before="0" w:after="0"/>
        <w:ind w:firstLine="709"/>
        <w:outlineLvl w:val="1"/>
        <w:rPr>
          <w:b w:val="0"/>
          <w:bCs w:val="0"/>
        </w:rPr>
      </w:pPr>
      <w:r w:rsidRPr="00CE1A11">
        <w:rPr>
          <w:b w:val="0"/>
          <w:bCs w:val="0"/>
        </w:rPr>
        <w:t>На рисунке</w:t>
      </w:r>
      <w:r w:rsidR="00740DA9">
        <w:rPr>
          <w:b w:val="0"/>
          <w:bCs w:val="0"/>
        </w:rPr>
        <w:t xml:space="preserve"> 4.</w:t>
      </w:r>
      <w:r w:rsidR="00104422">
        <w:rPr>
          <w:b w:val="0"/>
          <w:bCs w:val="0"/>
        </w:rPr>
        <w:t>2</w:t>
      </w:r>
      <w:r w:rsidRPr="00CE1A11">
        <w:rPr>
          <w:b w:val="0"/>
          <w:bCs w:val="0"/>
        </w:rPr>
        <w:t xml:space="preserve"> представлена карта процессов верхнего уровня предприятия, отражающая структуру основных, управляющих и обеспечивающих бизнес-процессов. Управляющие процессы включают маркетинг, стратегическое управление, управление финансами и управление персоналом, за которые отвечают соответствующие руководители подразделений. Основные процессы формируют цепочку создания ценности: закупка сырья, производство кондитерской продукции, контроль качества, упаковка, хранение, продажа, доставка и экспорт продукции. Обеспечивающие процессы включают </w:t>
      </w:r>
      <w:r w:rsidRPr="00280D30">
        <w:rPr>
          <w:b w:val="0"/>
          <w:bCs w:val="0"/>
          <w:i/>
          <w:iCs/>
        </w:rPr>
        <w:t>IT</w:t>
      </w:r>
      <w:r w:rsidRPr="00CE1A11">
        <w:rPr>
          <w:b w:val="0"/>
          <w:bCs w:val="0"/>
        </w:rPr>
        <w:t>-обеспечение, управление качеством и техническое обслуживание оборудования, которые поддерживают работу основных процессов. Карта процессов позволяет наглядно представить взаимосвязь между процессами предприятия и распределение ответственности между руководителями.</w:t>
      </w:r>
    </w:p>
    <w:p w14:paraId="13DD3E61" w14:textId="77777777" w:rsidR="00CE1A11" w:rsidRPr="00CE1A11" w:rsidRDefault="00CE1A11" w:rsidP="00CE1A11">
      <w:pPr>
        <w:pStyle w:val="af"/>
        <w:spacing w:before="0" w:after="0"/>
        <w:ind w:firstLine="709"/>
        <w:outlineLvl w:val="1"/>
        <w:rPr>
          <w:b w:val="0"/>
          <w:bCs w:val="0"/>
          <w:color w:val="000000" w:themeColor="text1"/>
          <w:szCs w:val="28"/>
        </w:rPr>
      </w:pPr>
    </w:p>
    <w:p w14:paraId="5C302973" w14:textId="5CA8A1CA" w:rsidR="00CE1A11" w:rsidRDefault="00CE1A11" w:rsidP="00CE1A11">
      <w:pPr>
        <w:pStyle w:val="af"/>
        <w:spacing w:before="0" w:after="0"/>
        <w:outlineLvl w:val="1"/>
        <w:rPr>
          <w:color w:val="000000" w:themeColor="text1"/>
          <w:szCs w:val="28"/>
        </w:rPr>
      </w:pPr>
      <w:r>
        <w:rPr>
          <w:color w:val="000000" w:themeColor="text1"/>
          <w:szCs w:val="28"/>
          <w14:ligatures w14:val="standardContextual"/>
        </w:rPr>
        <w:drawing>
          <wp:inline distT="0" distB="0" distL="0" distR="0" wp14:anchorId="4C539ED8" wp14:editId="61E7E3B6">
            <wp:extent cx="5938894" cy="3166712"/>
            <wp:effectExtent l="0" t="0" r="5080" b="0"/>
            <wp:docPr id="1074645727" name="Рисунок 2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5727" name="Рисунок 2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8" b="4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5D46F" w14:textId="77777777" w:rsidR="00CE1A11" w:rsidRDefault="00CE1A11" w:rsidP="00CE1A11">
      <w:pPr>
        <w:pStyle w:val="af"/>
        <w:spacing w:before="0" w:after="0"/>
        <w:jc w:val="center"/>
        <w:outlineLvl w:val="1"/>
        <w:rPr>
          <w:color w:val="000000" w:themeColor="text1"/>
          <w:szCs w:val="28"/>
        </w:rPr>
      </w:pPr>
    </w:p>
    <w:p w14:paraId="205F74D5" w14:textId="340A1203" w:rsidR="00CE1A11" w:rsidRPr="004600ED" w:rsidRDefault="00CE1A11" w:rsidP="00CE1A11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4.</w:t>
      </w:r>
      <w:r w:rsidR="00104422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– </w:t>
      </w:r>
      <w:r w:rsidRPr="004600ED">
        <w:rPr>
          <w:sz w:val="28"/>
          <w:szCs w:val="28"/>
        </w:rPr>
        <w:t xml:space="preserve">Карта процессов верхнего уровня </w:t>
      </w:r>
    </w:p>
    <w:p w14:paraId="48B1E9B0" w14:textId="77777777" w:rsidR="00A545CB" w:rsidRDefault="00A545CB" w:rsidP="00A545CB">
      <w:pPr>
        <w:pStyle w:val="af"/>
        <w:spacing w:before="0" w:after="0"/>
        <w:outlineLvl w:val="1"/>
        <w:rPr>
          <w:color w:val="000000" w:themeColor="text1"/>
          <w:szCs w:val="28"/>
        </w:rPr>
      </w:pPr>
    </w:p>
    <w:p w14:paraId="104FF60D" w14:textId="7383F9E0" w:rsidR="00A545CB" w:rsidRPr="00A545CB" w:rsidRDefault="00A545CB" w:rsidP="00A545CB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  <w:lang w:val="ru-RU"/>
        </w:rPr>
      </w:pPr>
      <w:r w:rsidRPr="00A545CB">
        <w:rPr>
          <w:sz w:val="28"/>
          <w:szCs w:val="28"/>
        </w:rPr>
        <w:t xml:space="preserve">Представленная на рисунке 4.1 карта процессов верхнего уровня демонстрирует полный цикл создания и реализации кондитерской продукции </w:t>
      </w:r>
      <w:r w:rsidRPr="00CE1A11">
        <w:rPr>
          <w:color w:val="000000" w:themeColor="text1"/>
          <w:sz w:val="28"/>
          <w:szCs w:val="28"/>
        </w:rPr>
        <w:lastRenderedPageBreak/>
        <w:t xml:space="preserve">– </w:t>
      </w:r>
      <w:r w:rsidRPr="00A545CB">
        <w:rPr>
          <w:sz w:val="28"/>
          <w:szCs w:val="28"/>
        </w:rPr>
        <w:t>от поступления сырья до доставки готовых изделий конечным потребителям, включая экспортное направление.</w:t>
      </w:r>
    </w:p>
    <w:p w14:paraId="26C154DB" w14:textId="77777777" w:rsidR="00CE1A11" w:rsidRPr="00CE1A11" w:rsidRDefault="00CE1A11" w:rsidP="00CE1A11">
      <w:pPr>
        <w:pStyle w:val="af"/>
        <w:spacing w:before="0" w:after="0"/>
        <w:ind w:firstLine="709"/>
        <w:outlineLvl w:val="1"/>
        <w:rPr>
          <w:color w:val="000000" w:themeColor="text1"/>
          <w:szCs w:val="28"/>
        </w:rPr>
      </w:pPr>
    </w:p>
    <w:p w14:paraId="74100CC6" w14:textId="38163EC3" w:rsidR="00AC650E" w:rsidRPr="00CE1A11" w:rsidRDefault="00112878" w:rsidP="00CE1A11">
      <w:pPr>
        <w:pStyle w:val="20"/>
        <w:spacing w:before="0" w:after="0"/>
        <w:ind w:left="1134" w:hanging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3777691"/>
      <w:r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 </w:t>
      </w:r>
      <w:r w:rsidR="00AC650E" w:rsidRPr="00CE1A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Матрица распределения ответственности за бизнес-процессы верхнего уровня</w:t>
      </w:r>
      <w:bookmarkEnd w:id="12"/>
    </w:p>
    <w:p w14:paraId="26C6F567" w14:textId="77777777" w:rsidR="00AC650E" w:rsidRPr="00CE1A11" w:rsidRDefault="00AC650E" w:rsidP="00CE1A11">
      <w:pPr>
        <w:pStyle w:val="af"/>
        <w:spacing w:before="0" w:after="0"/>
        <w:ind w:firstLine="709"/>
        <w:outlineLvl w:val="1"/>
        <w:rPr>
          <w:color w:val="000000" w:themeColor="text1"/>
          <w:szCs w:val="28"/>
        </w:rPr>
      </w:pPr>
    </w:p>
    <w:p w14:paraId="39C1326E" w14:textId="4D5E6797" w:rsidR="00AC650E" w:rsidRPr="00CE1A11" w:rsidRDefault="00AC650E" w:rsidP="00CE1A11">
      <w:pPr>
        <w:ind w:firstLine="709"/>
        <w:jc w:val="both"/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</w:pPr>
      <w:r w:rsidRPr="00CE1A11">
        <w:rPr>
          <w:color w:val="000000" w:themeColor="text1"/>
          <w:sz w:val="28"/>
          <w:szCs w:val="28"/>
        </w:rPr>
        <w:t>Матрица распределения ответственности позволяет наглядно увидеть кто за что отвечает и показать равномерность распределения ответственности</w:t>
      </w:r>
      <w:r w:rsidR="00740DA9">
        <w:rPr>
          <w:color w:val="000000" w:themeColor="text1"/>
          <w:sz w:val="28"/>
          <w:szCs w:val="28"/>
          <w:lang w:val="ru-RU"/>
        </w:rPr>
        <w:t xml:space="preserve"> </w:t>
      </w:r>
      <w:r w:rsidR="00740DA9" w:rsidRPr="00740DA9">
        <w:rPr>
          <w:color w:val="000000" w:themeColor="text1"/>
          <w:sz w:val="28"/>
          <w:szCs w:val="28"/>
          <w:lang w:val="ru-RU"/>
        </w:rPr>
        <w:t>[</w:t>
      </w:r>
      <w:r w:rsidR="00740DA9" w:rsidRPr="00A545CB">
        <w:rPr>
          <w:color w:val="000000" w:themeColor="text1"/>
          <w:sz w:val="28"/>
          <w:szCs w:val="28"/>
          <w:lang w:val="ru-RU"/>
        </w:rPr>
        <w:t>4</w:t>
      </w:r>
      <w:r w:rsidR="00740DA9" w:rsidRPr="00740DA9">
        <w:rPr>
          <w:color w:val="000000" w:themeColor="text1"/>
          <w:sz w:val="28"/>
          <w:szCs w:val="28"/>
          <w:lang w:val="ru-RU"/>
        </w:rPr>
        <w:t>]</w:t>
      </w:r>
      <w:r w:rsidRPr="00CE1A11">
        <w:rPr>
          <w:color w:val="000000" w:themeColor="text1"/>
          <w:sz w:val="28"/>
          <w:szCs w:val="28"/>
        </w:rPr>
        <w:t>. В строках матрицы перечисляются бизнес-процессы верхнего уровня, в столбцах – показываются руководители верхнего уровня, а на пересечении строк и столбцов показываются символы ответственности.</w:t>
      </w:r>
      <w:r w:rsidRPr="00CE1A11">
        <w:rPr>
          <w:color w:val="000000" w:themeColor="text1"/>
          <w:sz w:val="28"/>
          <w:szCs w:val="28"/>
          <w:lang w:val="ru-RU"/>
        </w:rPr>
        <w:t xml:space="preserve"> С</w:t>
      </w:r>
      <w:r w:rsidRPr="00CE1A11">
        <w:rPr>
          <w:color w:val="000000" w:themeColor="text1"/>
          <w:sz w:val="28"/>
          <w:szCs w:val="28"/>
        </w:rPr>
        <w:t>имволы: * – ответственный; символы ответственности по лекциям – владелец отвечает за результат</w:t>
      </w:r>
      <w:r w:rsidRPr="00CE1A11">
        <w:rPr>
          <w:color w:val="000000" w:themeColor="text1"/>
          <w:sz w:val="28"/>
          <w:szCs w:val="28"/>
          <w:lang w:val="ru-RU"/>
        </w:rPr>
        <w:t xml:space="preserve">. </w:t>
      </w:r>
      <w:r w:rsidRPr="00CE1A11">
        <w:rPr>
          <w:color w:val="000000" w:themeColor="text1"/>
          <w:sz w:val="28"/>
          <w:szCs w:val="28"/>
        </w:rPr>
        <w:t>Именно ответственные за бизнес-процессы или владельцы бизнес-процессов отвечают перед первым руководителем за достижение ключевых показателей по своему процессу, а также за функционирование процессов в соответствии с требованиями, которые формулируются в организационно-распорядительных документах компании.</w:t>
      </w:r>
      <w:r w:rsidRPr="00CE1A11">
        <w:rPr>
          <w:rStyle w:val="ae"/>
          <w:rFonts w:eastAsiaTheme="majorEastAsia"/>
          <w:color w:val="000000" w:themeColor="text1"/>
          <w:sz w:val="28"/>
          <w:szCs w:val="28"/>
          <w:lang w:val="ru-RU"/>
        </w:rPr>
        <w:t xml:space="preserve"> </w:t>
      </w:r>
      <w:r w:rsidRPr="00CE1A11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  <w:t>Матрица распределения ответственности за бизнес-процессы верхнего уровня представлена в таблице 4.2.</w:t>
      </w:r>
    </w:p>
    <w:p w14:paraId="1739149F" w14:textId="77777777" w:rsidR="00CE1A11" w:rsidRDefault="00CE1A11" w:rsidP="00CE1A11">
      <w:pPr>
        <w:rPr>
          <w:color w:val="000000" w:themeColor="text1"/>
          <w:sz w:val="28"/>
          <w:szCs w:val="28"/>
          <w:lang w:val="ru-RU"/>
        </w:rPr>
      </w:pPr>
    </w:p>
    <w:p w14:paraId="7FBEEE11" w14:textId="657ED7AE" w:rsidR="0053368B" w:rsidRPr="00CE1A11" w:rsidRDefault="004F69FD" w:rsidP="00CE1A11">
      <w:pPr>
        <w:rPr>
          <w:color w:val="000000" w:themeColor="text1"/>
          <w:sz w:val="28"/>
          <w:szCs w:val="28"/>
          <w:lang w:val="ru-RU"/>
        </w:rPr>
      </w:pPr>
      <w:r w:rsidRPr="00CE1A11">
        <w:rPr>
          <w:color w:val="000000" w:themeColor="text1"/>
          <w:sz w:val="28"/>
          <w:szCs w:val="28"/>
        </w:rPr>
        <w:t>Таблица</w:t>
      </w:r>
      <w:r w:rsidR="00CE1A11">
        <w:rPr>
          <w:color w:val="000000" w:themeColor="text1"/>
          <w:sz w:val="28"/>
          <w:szCs w:val="28"/>
          <w:lang w:val="ru-RU"/>
        </w:rPr>
        <w:t xml:space="preserve"> 4.2</w:t>
      </w:r>
      <w:r w:rsidRPr="00CE1A11">
        <w:rPr>
          <w:color w:val="000000" w:themeColor="text1"/>
          <w:sz w:val="28"/>
          <w:szCs w:val="28"/>
        </w:rPr>
        <w:t xml:space="preserve"> – Матрица распределения ответственност</w:t>
      </w:r>
      <w:r w:rsidR="00112878" w:rsidRPr="00CE1A11">
        <w:rPr>
          <w:color w:val="000000" w:themeColor="text1"/>
          <w:sz w:val="28"/>
          <w:szCs w:val="28"/>
          <w:lang w:val="ru-RU"/>
        </w:rPr>
        <w:t>ь</w:t>
      </w:r>
    </w:p>
    <w:tbl>
      <w:tblPr>
        <w:tblStyle w:val="ac"/>
        <w:tblW w:w="9324" w:type="dxa"/>
        <w:tblLook w:val="04A0" w:firstRow="1" w:lastRow="0" w:firstColumn="1" w:lastColumn="0" w:noHBand="0" w:noVBand="1"/>
      </w:tblPr>
      <w:tblGrid>
        <w:gridCol w:w="3390"/>
        <w:gridCol w:w="1010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28"/>
      </w:tblGrid>
      <w:tr w:rsidR="00CE1A11" w:rsidRPr="00CE1A11" w14:paraId="5A0B9E4D" w14:textId="77777777" w:rsidTr="00CE1A11">
        <w:trPr>
          <w:gridAfter w:val="1"/>
          <w:wAfter w:w="28" w:type="dxa"/>
          <w:cantSplit/>
          <w:trHeight w:val="2672"/>
        </w:trPr>
        <w:tc>
          <w:tcPr>
            <w:tcW w:w="3390" w:type="dxa"/>
            <w:textDirection w:val="tbRl"/>
            <w:vAlign w:val="center"/>
            <w:hideMark/>
          </w:tcPr>
          <w:p w14:paraId="05D1DB1C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Бизнес-процесс</w:t>
            </w:r>
          </w:p>
        </w:tc>
        <w:tc>
          <w:tcPr>
            <w:tcW w:w="1010" w:type="dxa"/>
            <w:textDirection w:val="tbRl"/>
            <w:vAlign w:val="center"/>
            <w:hideMark/>
          </w:tcPr>
          <w:p w14:paraId="5ECF7DB7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Ген. директор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5916B1D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Дир. произв.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56B0FA2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Коммерч. дир.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5E7A0987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Фин. дир.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0ACC6BF1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Дир. снабж.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5F55C59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Логист. дир.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788AA8F7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HR дир.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7A810DE1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IT дир.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43FE5E35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Дир. качества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1070FFA2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Маркетинг</w:t>
            </w:r>
          </w:p>
        </w:tc>
      </w:tr>
      <w:tr w:rsidR="00CE1A11" w:rsidRPr="00CE1A11" w14:paraId="0EF6FC6B" w14:textId="77777777" w:rsidTr="00CE1A11">
        <w:trPr>
          <w:cantSplit/>
          <w:trHeight w:val="438"/>
        </w:trPr>
        <w:tc>
          <w:tcPr>
            <w:tcW w:w="9324" w:type="dxa"/>
            <w:gridSpan w:val="12"/>
            <w:vAlign w:val="center"/>
            <w:hideMark/>
          </w:tcPr>
          <w:p w14:paraId="39ABCD7D" w14:textId="48B2D09F" w:rsidR="0053368B" w:rsidRPr="00CE1A11" w:rsidRDefault="0053368B" w:rsidP="00CE1A1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E1A11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Основные процессы</w:t>
            </w:r>
          </w:p>
        </w:tc>
      </w:tr>
      <w:tr w:rsidR="00CE1A11" w:rsidRPr="00CE1A11" w14:paraId="6DE11AA2" w14:textId="77777777" w:rsidTr="00F67F60">
        <w:trPr>
          <w:gridAfter w:val="1"/>
          <w:wAfter w:w="28" w:type="dxa"/>
          <w:cantSplit/>
          <w:trHeight w:val="611"/>
        </w:trPr>
        <w:tc>
          <w:tcPr>
            <w:tcW w:w="3390" w:type="dxa"/>
            <w:vAlign w:val="center"/>
            <w:hideMark/>
          </w:tcPr>
          <w:p w14:paraId="343E5DB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Закупка сырья (БП1)</w:t>
            </w:r>
          </w:p>
        </w:tc>
        <w:tc>
          <w:tcPr>
            <w:tcW w:w="1010" w:type="dxa"/>
            <w:textDirection w:val="tbRl"/>
            <w:vAlign w:val="center"/>
            <w:hideMark/>
          </w:tcPr>
          <w:p w14:paraId="579D8B25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1EFF297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D3A7720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6F8F286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77CC7BC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690754F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95316C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39E30C7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6C223A0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0DD8918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4D91BCDD" w14:textId="77777777" w:rsidTr="00F67F60">
        <w:trPr>
          <w:gridAfter w:val="1"/>
          <w:wAfter w:w="28" w:type="dxa"/>
          <w:cantSplit/>
          <w:trHeight w:val="281"/>
        </w:trPr>
        <w:tc>
          <w:tcPr>
            <w:tcW w:w="3390" w:type="dxa"/>
            <w:vAlign w:val="center"/>
            <w:hideMark/>
          </w:tcPr>
          <w:p w14:paraId="6FC7AC8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Производство кондитерской продукции (БП2)</w:t>
            </w:r>
          </w:p>
        </w:tc>
        <w:tc>
          <w:tcPr>
            <w:tcW w:w="1010" w:type="dxa"/>
            <w:textDirection w:val="tbRl"/>
            <w:vAlign w:val="center"/>
            <w:hideMark/>
          </w:tcPr>
          <w:p w14:paraId="5A33155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4C71B33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156B56E3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1F0F065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34339C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50CF82F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D9A224E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D22CE25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B4B4A0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264515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06CE8EF2" w14:textId="77777777" w:rsidTr="00F67F60">
        <w:trPr>
          <w:gridAfter w:val="1"/>
          <w:wAfter w:w="28" w:type="dxa"/>
          <w:cantSplit/>
          <w:trHeight w:val="897"/>
        </w:trPr>
        <w:tc>
          <w:tcPr>
            <w:tcW w:w="3390" w:type="dxa"/>
            <w:vAlign w:val="center"/>
            <w:hideMark/>
          </w:tcPr>
          <w:p w14:paraId="6B075BF3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Контроль качества продукции (БП3)</w:t>
            </w:r>
          </w:p>
        </w:tc>
        <w:tc>
          <w:tcPr>
            <w:tcW w:w="1010" w:type="dxa"/>
            <w:textDirection w:val="tbRl"/>
            <w:vAlign w:val="center"/>
            <w:hideMark/>
          </w:tcPr>
          <w:p w14:paraId="145F682D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B2C333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9B630B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D77542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5E4A2E1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F49607D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D07719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19D1043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185977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2D112BE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7B886940" w14:textId="77777777" w:rsidTr="00F67F60">
        <w:trPr>
          <w:gridAfter w:val="1"/>
          <w:wAfter w:w="28" w:type="dxa"/>
          <w:cantSplit/>
          <w:trHeight w:val="944"/>
        </w:trPr>
        <w:tc>
          <w:tcPr>
            <w:tcW w:w="3390" w:type="dxa"/>
            <w:vAlign w:val="center"/>
            <w:hideMark/>
          </w:tcPr>
          <w:p w14:paraId="3D4E92B6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Упаковка продукции (БП4)</w:t>
            </w:r>
          </w:p>
        </w:tc>
        <w:tc>
          <w:tcPr>
            <w:tcW w:w="1010" w:type="dxa"/>
            <w:textDirection w:val="tbRl"/>
            <w:vAlign w:val="center"/>
            <w:hideMark/>
          </w:tcPr>
          <w:p w14:paraId="0A5F1DD2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E07C2A0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0AC25CF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D74B49C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141B8CF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15BCBDF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9A8E85B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FE6A35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E14B72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BC3A471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2BB661C8" w14:textId="77777777" w:rsidTr="00F67F60">
        <w:trPr>
          <w:gridAfter w:val="1"/>
          <w:wAfter w:w="28" w:type="dxa"/>
          <w:cantSplit/>
          <w:trHeight w:val="839"/>
        </w:trPr>
        <w:tc>
          <w:tcPr>
            <w:tcW w:w="3390" w:type="dxa"/>
            <w:vAlign w:val="center"/>
            <w:hideMark/>
          </w:tcPr>
          <w:p w14:paraId="3B3AB329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Хранение продукции (БП5)</w:t>
            </w:r>
          </w:p>
        </w:tc>
        <w:tc>
          <w:tcPr>
            <w:tcW w:w="1010" w:type="dxa"/>
            <w:textDirection w:val="tbRl"/>
            <w:vAlign w:val="center"/>
            <w:hideMark/>
          </w:tcPr>
          <w:p w14:paraId="55F80FEC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887BD62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A791A9C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2FED3DA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5120B5D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04ADF54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43666C9C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B61875F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7931429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0796220" w14:textId="77777777" w:rsidR="00AC650E" w:rsidRPr="00CE1A11" w:rsidRDefault="00AC650E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D2387FC" w14:textId="77777777" w:rsidR="00A545CB" w:rsidRDefault="00A545CB">
      <w:pPr>
        <w:rPr>
          <w:sz w:val="28"/>
          <w:szCs w:val="28"/>
          <w:lang w:val="ru-RU"/>
        </w:rPr>
      </w:pPr>
    </w:p>
    <w:p w14:paraId="4F9F1277" w14:textId="156A04AF" w:rsidR="00CE1A11" w:rsidRPr="00CE1A11" w:rsidRDefault="00CE1A11">
      <w:pPr>
        <w:rPr>
          <w:sz w:val="28"/>
          <w:szCs w:val="28"/>
          <w:lang w:val="ru-RU"/>
        </w:rPr>
      </w:pPr>
      <w:r w:rsidRPr="00CE1A11">
        <w:rPr>
          <w:sz w:val="28"/>
          <w:szCs w:val="28"/>
          <w:lang w:val="ru-RU"/>
        </w:rPr>
        <w:lastRenderedPageBreak/>
        <w:t xml:space="preserve">Продолжение таблицы </w:t>
      </w:r>
      <w:r>
        <w:rPr>
          <w:sz w:val="28"/>
          <w:szCs w:val="28"/>
          <w:lang w:val="ru-RU"/>
        </w:rPr>
        <w:t>4.</w:t>
      </w:r>
      <w:r>
        <w:rPr>
          <w:sz w:val="28"/>
          <w:szCs w:val="28"/>
          <w:lang w:val="ru-RU"/>
        </w:rPr>
        <w:t>2</w:t>
      </w:r>
    </w:p>
    <w:tbl>
      <w:tblPr>
        <w:tblStyle w:val="ac"/>
        <w:tblW w:w="9324" w:type="dxa"/>
        <w:tblLook w:val="04A0" w:firstRow="1" w:lastRow="0" w:firstColumn="1" w:lastColumn="0" w:noHBand="0" w:noVBand="1"/>
      </w:tblPr>
      <w:tblGrid>
        <w:gridCol w:w="3398"/>
        <w:gridCol w:w="1003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27"/>
      </w:tblGrid>
      <w:tr w:rsidR="00CE1A11" w:rsidRPr="00CE1A11" w14:paraId="61529F45" w14:textId="77777777" w:rsidTr="00CE1A11">
        <w:trPr>
          <w:gridAfter w:val="1"/>
          <w:wAfter w:w="30" w:type="dxa"/>
          <w:cantSplit/>
          <w:trHeight w:val="2077"/>
        </w:trPr>
        <w:tc>
          <w:tcPr>
            <w:tcW w:w="3573" w:type="dxa"/>
            <w:textDirection w:val="tbRl"/>
            <w:vAlign w:val="center"/>
          </w:tcPr>
          <w:p w14:paraId="1FCA53C6" w14:textId="560C34C2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Бизнес-процесс</w:t>
            </w:r>
          </w:p>
        </w:tc>
        <w:tc>
          <w:tcPr>
            <w:tcW w:w="1065" w:type="dxa"/>
            <w:textDirection w:val="tbRl"/>
            <w:vAlign w:val="center"/>
          </w:tcPr>
          <w:p w14:paraId="2FFC83B6" w14:textId="432D63C3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Ген. директор</w:t>
            </w:r>
          </w:p>
        </w:tc>
        <w:tc>
          <w:tcPr>
            <w:tcW w:w="0" w:type="auto"/>
            <w:textDirection w:val="tbRl"/>
            <w:vAlign w:val="center"/>
          </w:tcPr>
          <w:p w14:paraId="05559A1D" w14:textId="3F59143E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Дир. произв.</w:t>
            </w:r>
          </w:p>
        </w:tc>
        <w:tc>
          <w:tcPr>
            <w:tcW w:w="0" w:type="auto"/>
            <w:textDirection w:val="tbRl"/>
            <w:vAlign w:val="center"/>
          </w:tcPr>
          <w:p w14:paraId="4005F877" w14:textId="576A77A6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Коммерч. дир.</w:t>
            </w:r>
          </w:p>
        </w:tc>
        <w:tc>
          <w:tcPr>
            <w:tcW w:w="0" w:type="auto"/>
            <w:textDirection w:val="tbRl"/>
            <w:vAlign w:val="center"/>
          </w:tcPr>
          <w:p w14:paraId="4019D455" w14:textId="2A7CEF13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Фин. дир.</w:t>
            </w:r>
          </w:p>
        </w:tc>
        <w:tc>
          <w:tcPr>
            <w:tcW w:w="0" w:type="auto"/>
            <w:textDirection w:val="tbRl"/>
            <w:vAlign w:val="center"/>
          </w:tcPr>
          <w:p w14:paraId="39F39852" w14:textId="15EC889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Дир. снабж.</w:t>
            </w:r>
          </w:p>
        </w:tc>
        <w:tc>
          <w:tcPr>
            <w:tcW w:w="0" w:type="auto"/>
            <w:textDirection w:val="tbRl"/>
            <w:vAlign w:val="center"/>
          </w:tcPr>
          <w:p w14:paraId="51275AA7" w14:textId="2E40D6C8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Логист. дир.</w:t>
            </w:r>
          </w:p>
        </w:tc>
        <w:tc>
          <w:tcPr>
            <w:tcW w:w="0" w:type="auto"/>
            <w:textDirection w:val="tbRl"/>
            <w:vAlign w:val="center"/>
          </w:tcPr>
          <w:p w14:paraId="6DCDA2D7" w14:textId="087C8CE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HR дир.</w:t>
            </w:r>
          </w:p>
        </w:tc>
        <w:tc>
          <w:tcPr>
            <w:tcW w:w="0" w:type="auto"/>
            <w:textDirection w:val="tbRl"/>
            <w:vAlign w:val="center"/>
          </w:tcPr>
          <w:p w14:paraId="04ECFAB6" w14:textId="2D363005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IT дир.</w:t>
            </w:r>
          </w:p>
        </w:tc>
        <w:tc>
          <w:tcPr>
            <w:tcW w:w="0" w:type="auto"/>
            <w:textDirection w:val="tbRl"/>
            <w:vAlign w:val="center"/>
          </w:tcPr>
          <w:p w14:paraId="125ABB1D" w14:textId="12DCE8D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Дир. качества</w:t>
            </w:r>
          </w:p>
        </w:tc>
        <w:tc>
          <w:tcPr>
            <w:tcW w:w="0" w:type="auto"/>
            <w:textDirection w:val="tbRl"/>
            <w:vAlign w:val="center"/>
          </w:tcPr>
          <w:p w14:paraId="3DC8F458" w14:textId="3FDD3C59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Маркетинг</w:t>
            </w:r>
          </w:p>
        </w:tc>
      </w:tr>
      <w:tr w:rsidR="00CE1A11" w:rsidRPr="00CE1A11" w14:paraId="7CCE4F36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0ED20EA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Продажа продукции (БП6)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2B89AE3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BEDEDCA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1C84ED9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0C85CD5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422B19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20479F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0C735A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562CB85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A26847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2B45FD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3D1312DC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11C1D81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Доставка продукции (БП7)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548B751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5170C68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043B59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09A4A75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A2733D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CFD5218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0D432E0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54964B5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BA96D5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DD55B0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1C2DEF20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1FC7558B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Экспорт продукции (БП8)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3D29843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CC33B0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8BD5D9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43BBDA58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8B44B2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7B48B5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45320F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425583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7B5E25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7B8EB7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012E6645" w14:textId="77777777" w:rsidTr="00CE1A11">
        <w:trPr>
          <w:cantSplit/>
          <w:trHeight w:val="424"/>
        </w:trPr>
        <w:tc>
          <w:tcPr>
            <w:tcW w:w="9324" w:type="dxa"/>
            <w:gridSpan w:val="12"/>
            <w:vAlign w:val="center"/>
            <w:hideMark/>
          </w:tcPr>
          <w:p w14:paraId="07C3E4D5" w14:textId="55B7AA8A" w:rsidR="00CE1A11" w:rsidRPr="00CE1A11" w:rsidRDefault="00CE1A11" w:rsidP="00CE1A1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E1A11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Управляющие процессы</w:t>
            </w:r>
          </w:p>
        </w:tc>
      </w:tr>
      <w:tr w:rsidR="00CE1A11" w:rsidRPr="00CE1A11" w14:paraId="2E471C48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6C1622F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Маркетинг (БП9)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2847EC3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A3CFB4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080A6B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2887EBE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97304B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C886ABE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873F6C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3D01960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16A37D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2EDF7C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</w:tr>
      <w:tr w:rsidR="00CE1A11" w:rsidRPr="00CE1A11" w14:paraId="2D7F9B11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7914B63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Финансовое управление (БП10)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2A9F67C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05DD4B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AB5BDD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9404FF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1347E04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773530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E4490C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772F158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2FA188A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3040D50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7750E4E3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136CAF5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Стратегическое управление (БП11)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4B8EB5F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3CE7315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C5C154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3A8C2EB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C4A9CD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56EE9E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B0FEC94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CF3C34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E98637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72DE90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76EDA1D7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7569DFA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Управление персоналом (БП12)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79B53DC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90F620B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E3111B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B828661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96A27B5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88216E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1B4A48E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3A19CE3A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B095D7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1536245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483F43EE" w14:textId="77777777" w:rsidTr="00CE1A11">
        <w:trPr>
          <w:cantSplit/>
          <w:trHeight w:val="403"/>
        </w:trPr>
        <w:tc>
          <w:tcPr>
            <w:tcW w:w="9324" w:type="dxa"/>
            <w:gridSpan w:val="12"/>
            <w:vAlign w:val="center"/>
            <w:hideMark/>
          </w:tcPr>
          <w:p w14:paraId="418C8E63" w14:textId="60B10A5C" w:rsidR="00CE1A11" w:rsidRPr="00CE1A11" w:rsidRDefault="00CE1A11" w:rsidP="00CE1A1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E1A11">
              <w:rPr>
                <w:rStyle w:val="ae"/>
                <w:rFonts w:eastAsiaTheme="majorEastAsia"/>
                <w:b w:val="0"/>
                <w:bCs w:val="0"/>
                <w:color w:val="000000" w:themeColor="text1"/>
                <w:sz w:val="28"/>
                <w:szCs w:val="28"/>
              </w:rPr>
              <w:t>Обеспечивающие процессы</w:t>
            </w:r>
          </w:p>
        </w:tc>
      </w:tr>
      <w:tr w:rsidR="00CE1A11" w:rsidRPr="00CE1A11" w14:paraId="31F4F288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3E1DE4BE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IT-обеспечение (БП13)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1BDD1A5A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C48B38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C1D25A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53A540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9B77581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E23963A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6470A09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E58C260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6E25C52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A0A2331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4CE34AC7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4517C4B0" w14:textId="474C2B66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Техническое обслуживание оборудования (БП1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4</w:t>
            </w:r>
            <w:r w:rsidRPr="00CE1A1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3BE171AC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2D2B63D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78A62B6E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9DD2309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395BE59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2B4515F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4AA278B6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5FDB7BB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17E6411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8D19F90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CE1A11" w:rsidRPr="00CE1A11" w14:paraId="0B227C61" w14:textId="77777777" w:rsidTr="00CE1A11">
        <w:trPr>
          <w:gridAfter w:val="1"/>
          <w:wAfter w:w="30" w:type="dxa"/>
          <w:cantSplit/>
          <w:trHeight w:val="741"/>
        </w:trPr>
        <w:tc>
          <w:tcPr>
            <w:tcW w:w="3573" w:type="dxa"/>
            <w:vAlign w:val="center"/>
            <w:hideMark/>
          </w:tcPr>
          <w:p w14:paraId="46B89613" w14:textId="6E08B3F6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Управление качеством (БП1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5</w:t>
            </w:r>
            <w:r w:rsidRPr="00CE1A1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065" w:type="dxa"/>
            <w:textDirection w:val="tbRl"/>
            <w:vAlign w:val="center"/>
            <w:hideMark/>
          </w:tcPr>
          <w:p w14:paraId="32623251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C3117FA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0271C7C3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2093391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160C369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6D9630F0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35E06657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7CC2FAE2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extDirection w:val="tbRl"/>
            <w:vAlign w:val="center"/>
            <w:hideMark/>
          </w:tcPr>
          <w:p w14:paraId="5F1FA3CA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CE1A11">
              <w:rPr>
                <w:color w:val="000000" w:themeColor="text1"/>
                <w:sz w:val="28"/>
                <w:szCs w:val="28"/>
              </w:rPr>
              <w:t>*</w:t>
            </w:r>
          </w:p>
        </w:tc>
        <w:tc>
          <w:tcPr>
            <w:tcW w:w="0" w:type="auto"/>
            <w:textDirection w:val="tbRl"/>
            <w:vAlign w:val="center"/>
            <w:hideMark/>
          </w:tcPr>
          <w:p w14:paraId="5BDB679B" w14:textId="77777777" w:rsidR="00CE1A11" w:rsidRPr="00CE1A11" w:rsidRDefault="00CE1A11" w:rsidP="00CE1A1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2AE9B65" w14:textId="77777777" w:rsidR="00740DA9" w:rsidRDefault="00740DA9" w:rsidP="00740DA9">
      <w:pPr>
        <w:pStyle w:val="ad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14:paraId="46D184CB" w14:textId="23049AAD" w:rsidR="00740DA9" w:rsidRPr="00740DA9" w:rsidRDefault="00740DA9" w:rsidP="00740DA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40DA9">
        <w:rPr>
          <w:sz w:val="28"/>
          <w:szCs w:val="28"/>
        </w:rPr>
        <w:t>Полученная матрица подтверждает, что ответственность распределена преимущественно по функциональным директорам в соответствии с их зоной компетенции, при этом генеральный директор сохраняет общую стратегическую ответственность за ключевые процессы создания ценности.</w:t>
      </w:r>
    </w:p>
    <w:p w14:paraId="500EC427" w14:textId="6EE047E5" w:rsidR="00740DA9" w:rsidRPr="00740DA9" w:rsidRDefault="00740DA9" w:rsidP="00740DA9">
      <w:pPr>
        <w:pStyle w:val="10"/>
        <w:tabs>
          <w:tab w:val="left" w:pos="454"/>
        </w:tabs>
        <w:spacing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E15174" w14:textId="7637A701" w:rsidR="00CE1A11" w:rsidRDefault="004F69FD" w:rsidP="00CE1A11">
      <w:pPr>
        <w:pStyle w:val="10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740DA9">
        <w:br w:type="page"/>
      </w:r>
      <w:bookmarkStart w:id="13" w:name="_Toc223777692"/>
      <w:r w:rsidR="00CE1A11"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  <w:bookmarkEnd w:id="13"/>
    </w:p>
    <w:p w14:paraId="2627FADD" w14:textId="77777777" w:rsidR="00CE1A11" w:rsidRPr="00CE1A11" w:rsidRDefault="00CE1A11" w:rsidP="00CE1A11">
      <w:pPr>
        <w:rPr>
          <w:lang w:val="ru-RU"/>
        </w:rPr>
      </w:pPr>
    </w:p>
    <w:p w14:paraId="03FEBFC3" w14:textId="77777777" w:rsidR="00CE1A11" w:rsidRPr="00CE1A11" w:rsidRDefault="00CE1A11" w:rsidP="00CE1A11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E1A11">
        <w:rPr>
          <w:sz w:val="28"/>
          <w:szCs w:val="28"/>
        </w:rPr>
        <w:t xml:space="preserve">В ходе работы были рассмотрены особенности деятельности кондитерского предприятия и проведён анализ его бизнес-модели с использованием инструмента </w:t>
      </w:r>
      <w:r w:rsidRPr="00CE1A11">
        <w:rPr>
          <w:i/>
          <w:iCs/>
          <w:sz w:val="28"/>
          <w:szCs w:val="28"/>
        </w:rPr>
        <w:t>Business Model Canvas</w:t>
      </w:r>
      <w:r w:rsidRPr="00CE1A11">
        <w:rPr>
          <w:sz w:val="28"/>
          <w:szCs w:val="28"/>
        </w:rPr>
        <w:t>. Это позволило определить ключевые элементы функционирования компании, включая ценностное предложение, основные ресурсы, партнеров, каналы продаж и источники доходов.</w:t>
      </w:r>
    </w:p>
    <w:p w14:paraId="5F0F4F8A" w14:textId="77777777" w:rsidR="00CE1A11" w:rsidRPr="00CE1A11" w:rsidRDefault="00CE1A11" w:rsidP="00CE1A11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E1A11">
        <w:rPr>
          <w:sz w:val="28"/>
          <w:szCs w:val="28"/>
        </w:rPr>
        <w:t>На основе проведённого анализа были выделены бизнес-процессы предприятия и сформирована их структура верхнего уровня. Все процессы были разделены на основные, управляющие и обеспечивающие, что позволило систематизировать деятельность компании и определить ответственность за выполнение отдельных функций. Также была разработана карта бизнес-процессов, отражающая взаимосвязь между различными этапами создания и реализации продукции.</w:t>
      </w:r>
    </w:p>
    <w:p w14:paraId="696B47B5" w14:textId="77777777" w:rsidR="00CE1A11" w:rsidRPr="00CE1A11" w:rsidRDefault="00CE1A11" w:rsidP="00CE1A11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E1A11">
        <w:rPr>
          <w:sz w:val="28"/>
          <w:szCs w:val="28"/>
        </w:rPr>
        <w:t>Проведённая работа показывает, что использование процессного подхода позволяет более эффективно управлять деятельностью предприятия, повышать прозрачность бизнес-процессов и создавать условия для дальнейшего совершенствования управления и внедрения информационных систем.</w:t>
      </w:r>
    </w:p>
    <w:p w14:paraId="2376ED3A" w14:textId="12DFC9EB" w:rsidR="004F69FD" w:rsidRPr="00CE1A11" w:rsidRDefault="00CE1A11" w:rsidP="00CE1A11">
      <w:pPr>
        <w:spacing w:after="160" w:line="278" w:lineRule="auto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184FFEC1" w14:textId="77777777" w:rsidR="00CE1A11" w:rsidRPr="00CE1A11" w:rsidRDefault="00CE1A11" w:rsidP="00CE1A11">
      <w:pPr>
        <w:pStyle w:val="10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bookmarkStart w:id="14" w:name="_Toc198675041"/>
      <w:bookmarkStart w:id="15" w:name="_Toc198675180"/>
      <w:bookmarkStart w:id="16" w:name="_Toc222432008"/>
      <w:bookmarkStart w:id="17" w:name="_Toc223777693"/>
      <w:r w:rsidRPr="00CE1A1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lastRenderedPageBreak/>
        <w:t>СПИСОК ИСПОЛЬЗОВАННОЙ ЛИТЕРАТУРЫ</w:t>
      </w:r>
      <w:bookmarkEnd w:id="14"/>
      <w:bookmarkEnd w:id="15"/>
      <w:bookmarkEnd w:id="16"/>
      <w:bookmarkEnd w:id="17"/>
    </w:p>
    <w:p w14:paraId="4FECEF08" w14:textId="77777777" w:rsidR="00CE1A11" w:rsidRPr="00A640AA" w:rsidRDefault="00CE1A11" w:rsidP="00CE1A11">
      <w:pPr>
        <w:pStyle w:val="af3"/>
        <w:spacing w:before="0" w:after="0"/>
        <w:jc w:val="both"/>
        <w:outlineLvl w:val="0"/>
        <w:rPr>
          <w:b w:val="0"/>
          <w:color w:val="000000" w:themeColor="text1"/>
        </w:rPr>
      </w:pPr>
    </w:p>
    <w:p w14:paraId="4F9AD33B" w14:textId="77777777" w:rsidR="00CE1A11" w:rsidRPr="00355B1A" w:rsidRDefault="00CE1A11" w:rsidP="00CE1A11">
      <w:pPr>
        <w:pStyle w:val="ad"/>
        <w:numPr>
          <w:ilvl w:val="0"/>
          <w:numId w:val="27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18" w:name="_Ref198752845"/>
      <w:r w:rsidRPr="00355B1A">
        <w:rPr>
          <w:sz w:val="28"/>
          <w:szCs w:val="28"/>
        </w:rPr>
        <w:t>Репин, В. В. Бизнес-процессы. Моделирование, внедрение, управление / В. В. Репин, В. Е. Елиферов. – Москва : Манн, Иванов и Фербер, 2013. – 512 с.</w:t>
      </w:r>
    </w:p>
    <w:p w14:paraId="01A669A9" w14:textId="77777777" w:rsidR="00CE1A11" w:rsidRPr="00355B1A" w:rsidRDefault="00CE1A11" w:rsidP="00CE1A11">
      <w:pPr>
        <w:pStyle w:val="ad"/>
        <w:numPr>
          <w:ilvl w:val="0"/>
          <w:numId w:val="27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19" w:name="_Ref198752891"/>
      <w:bookmarkEnd w:id="18"/>
      <w:r w:rsidRPr="00355B1A">
        <w:rPr>
          <w:sz w:val="28"/>
          <w:szCs w:val="28"/>
        </w:rPr>
        <w:t>Репин, В. В. Процессный подход к управлению. Моделирование бизнес-процессов / В. В. Репин, В. Е. Елиферов. – Москва : Манн, Иванов и Фербер, 2013. – 544 с.</w:t>
      </w:r>
    </w:p>
    <w:p w14:paraId="68302919" w14:textId="77777777" w:rsidR="00CE1A11" w:rsidRPr="00355B1A" w:rsidRDefault="00CE1A11" w:rsidP="00CE1A11">
      <w:pPr>
        <w:pStyle w:val="ad"/>
        <w:numPr>
          <w:ilvl w:val="0"/>
          <w:numId w:val="27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20" w:name="_Ref198752951"/>
      <w:bookmarkEnd w:id="19"/>
      <w:r w:rsidRPr="00355B1A">
        <w:rPr>
          <w:sz w:val="28"/>
          <w:szCs w:val="28"/>
        </w:rPr>
        <w:t>Ковалев, С. Настольная книга аналитика. Практическое руководство по проектированию бизнес-процессов и организационной структуры / С. Ковалев, В. Ковалев. – Москва : 1С-Паблишинг, 2020. – 360 с.</w:t>
      </w:r>
    </w:p>
    <w:p w14:paraId="1AA58079" w14:textId="77777777" w:rsidR="00CE1A11" w:rsidRPr="00355B1A" w:rsidRDefault="00CE1A11" w:rsidP="00CE1A11">
      <w:pPr>
        <w:pStyle w:val="ad"/>
        <w:numPr>
          <w:ilvl w:val="0"/>
          <w:numId w:val="27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21" w:name="_Ref198753033"/>
      <w:bookmarkEnd w:id="20"/>
      <w:r w:rsidRPr="00355B1A">
        <w:rPr>
          <w:sz w:val="28"/>
          <w:szCs w:val="28"/>
        </w:rPr>
        <w:t xml:space="preserve">Свод знаний по управлению бизнес-процессами : </w:t>
      </w:r>
      <w:r w:rsidRPr="00280D30">
        <w:rPr>
          <w:i/>
          <w:iCs/>
          <w:sz w:val="28"/>
          <w:szCs w:val="28"/>
        </w:rPr>
        <w:t>BPM CBOK</w:t>
      </w:r>
      <w:r w:rsidRPr="00355B1A">
        <w:rPr>
          <w:sz w:val="28"/>
          <w:szCs w:val="28"/>
        </w:rPr>
        <w:t xml:space="preserve"> 3.0 / под ред. А. А. Белайчука, В. Г. Елифёрова ; пер. с англ. – Москва : Альпина Паблишер, 2016. – 480 с.</w:t>
      </w:r>
    </w:p>
    <w:bookmarkEnd w:id="21"/>
    <w:p w14:paraId="272872C4" w14:textId="77777777" w:rsidR="00CE1A11" w:rsidRPr="002673F0" w:rsidRDefault="00CE1A11" w:rsidP="00CE1A11">
      <w:pPr>
        <w:rPr>
          <w:lang w:val="ru-RU"/>
        </w:rPr>
      </w:pPr>
    </w:p>
    <w:p w14:paraId="73F4F807" w14:textId="6B593394" w:rsidR="005C0669" w:rsidRPr="00CE1A11" w:rsidRDefault="005C0669" w:rsidP="00CE1A11">
      <w:pPr>
        <w:spacing w:after="160" w:line="278" w:lineRule="auto"/>
        <w:rPr>
          <w:color w:val="000000" w:themeColor="text1"/>
          <w:sz w:val="28"/>
          <w:szCs w:val="28"/>
          <w:lang w:val="ru-RU"/>
        </w:rPr>
      </w:pPr>
    </w:p>
    <w:sectPr w:rsidR="005C0669" w:rsidRPr="00CE1A11" w:rsidSect="005C06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58BF8" w14:textId="77777777" w:rsidR="003B7158" w:rsidRDefault="003B7158" w:rsidP="00CE1A11">
      <w:r>
        <w:separator/>
      </w:r>
    </w:p>
  </w:endnote>
  <w:endnote w:type="continuationSeparator" w:id="0">
    <w:p w14:paraId="48706890" w14:textId="77777777" w:rsidR="003B7158" w:rsidRDefault="003B7158" w:rsidP="00CE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618E" w14:textId="77777777" w:rsidR="003B7158" w:rsidRDefault="003B7158" w:rsidP="00CE1A11">
      <w:r>
        <w:separator/>
      </w:r>
    </w:p>
  </w:footnote>
  <w:footnote w:type="continuationSeparator" w:id="0">
    <w:p w14:paraId="0ECAF9AF" w14:textId="77777777" w:rsidR="003B7158" w:rsidRDefault="003B7158" w:rsidP="00CE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385"/>
    <w:multiLevelType w:val="multilevel"/>
    <w:tmpl w:val="5AAA90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F1E98"/>
    <w:multiLevelType w:val="multilevel"/>
    <w:tmpl w:val="9C5AA150"/>
    <w:styleLink w:val="1"/>
    <w:lvl w:ilvl="0">
      <w:start w:val="1"/>
      <w:numFmt w:val="bullet"/>
      <w:lvlText w:val="—"/>
      <w:lvlJc w:val="left"/>
      <w:pPr>
        <w:tabs>
          <w:tab w:val="num" w:pos="1417"/>
        </w:tabs>
        <w:ind w:left="1417" w:hanging="349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F59"/>
    <w:multiLevelType w:val="multilevel"/>
    <w:tmpl w:val="B38C7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B72CD"/>
    <w:multiLevelType w:val="multilevel"/>
    <w:tmpl w:val="004A59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A32D9"/>
    <w:multiLevelType w:val="multilevel"/>
    <w:tmpl w:val="F42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13C17"/>
    <w:multiLevelType w:val="multilevel"/>
    <w:tmpl w:val="E12C181A"/>
    <w:lvl w:ilvl="0">
      <w:start w:val="1"/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C33E7"/>
    <w:multiLevelType w:val="multilevel"/>
    <w:tmpl w:val="3C585F02"/>
    <w:styleLink w:val="2"/>
    <w:lvl w:ilvl="0">
      <w:start w:val="1"/>
      <w:numFmt w:val="bullet"/>
      <w:lvlText w:val="—"/>
      <w:lvlJc w:val="left"/>
      <w:pPr>
        <w:ind w:left="567" w:firstLine="142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53532"/>
    <w:multiLevelType w:val="multilevel"/>
    <w:tmpl w:val="66D6A460"/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91C28"/>
    <w:multiLevelType w:val="multilevel"/>
    <w:tmpl w:val="B3ECF1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0543DE1"/>
    <w:multiLevelType w:val="multilevel"/>
    <w:tmpl w:val="EA44E316"/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B4096"/>
    <w:multiLevelType w:val="multilevel"/>
    <w:tmpl w:val="3C585F02"/>
    <w:lvl w:ilvl="0">
      <w:start w:val="1"/>
      <w:numFmt w:val="bullet"/>
      <w:lvlText w:val="—"/>
      <w:lvlJc w:val="left"/>
      <w:pPr>
        <w:ind w:left="567" w:firstLine="142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2902"/>
    <w:multiLevelType w:val="multilevel"/>
    <w:tmpl w:val="CE1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5239D"/>
    <w:multiLevelType w:val="multilevel"/>
    <w:tmpl w:val="116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B0EA0"/>
    <w:multiLevelType w:val="multilevel"/>
    <w:tmpl w:val="6C381B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097B34"/>
    <w:multiLevelType w:val="multilevel"/>
    <w:tmpl w:val="919A23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73A87"/>
    <w:multiLevelType w:val="multilevel"/>
    <w:tmpl w:val="37924A10"/>
    <w:lvl w:ilvl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space"/>
      <w:lvlText w:val="[2]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suff w:val="space"/>
      <w:lvlText w:val="[3]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5973DA3"/>
    <w:multiLevelType w:val="multilevel"/>
    <w:tmpl w:val="2FCC2B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5C0E5760"/>
    <w:multiLevelType w:val="multilevel"/>
    <w:tmpl w:val="9C5AA150"/>
    <w:lvl w:ilvl="0">
      <w:start w:val="1"/>
      <w:numFmt w:val="bullet"/>
      <w:lvlText w:val="—"/>
      <w:lvlJc w:val="left"/>
      <w:pPr>
        <w:tabs>
          <w:tab w:val="num" w:pos="1417"/>
        </w:tabs>
        <w:ind w:left="1417" w:hanging="349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C21CA"/>
    <w:multiLevelType w:val="multilevel"/>
    <w:tmpl w:val="FAF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75832"/>
    <w:multiLevelType w:val="multilevel"/>
    <w:tmpl w:val="804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07D79"/>
    <w:multiLevelType w:val="multilevel"/>
    <w:tmpl w:val="B8B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169F9"/>
    <w:multiLevelType w:val="multilevel"/>
    <w:tmpl w:val="2FCC2B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6EB30687"/>
    <w:multiLevelType w:val="multilevel"/>
    <w:tmpl w:val="1A8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82177"/>
    <w:multiLevelType w:val="multilevel"/>
    <w:tmpl w:val="233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013ED"/>
    <w:multiLevelType w:val="multilevel"/>
    <w:tmpl w:val="449C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55151"/>
    <w:multiLevelType w:val="multilevel"/>
    <w:tmpl w:val="876A7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A2323"/>
    <w:multiLevelType w:val="multilevel"/>
    <w:tmpl w:val="70D4F7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409059">
    <w:abstractNumId w:val="24"/>
  </w:num>
  <w:num w:numId="2" w16cid:durableId="1241058884">
    <w:abstractNumId w:val="2"/>
  </w:num>
  <w:num w:numId="3" w16cid:durableId="392041872">
    <w:abstractNumId w:val="22"/>
  </w:num>
  <w:num w:numId="4" w16cid:durableId="696925922">
    <w:abstractNumId w:val="26"/>
  </w:num>
  <w:num w:numId="5" w16cid:durableId="1260018817">
    <w:abstractNumId w:val="4"/>
  </w:num>
  <w:num w:numId="6" w16cid:durableId="1340888247">
    <w:abstractNumId w:val="0"/>
  </w:num>
  <w:num w:numId="7" w16cid:durableId="1904486829">
    <w:abstractNumId w:val="11"/>
  </w:num>
  <w:num w:numId="8" w16cid:durableId="1523125220">
    <w:abstractNumId w:val="3"/>
  </w:num>
  <w:num w:numId="9" w16cid:durableId="1255628367">
    <w:abstractNumId w:val="19"/>
  </w:num>
  <w:num w:numId="10" w16cid:durableId="1272320807">
    <w:abstractNumId w:val="14"/>
  </w:num>
  <w:num w:numId="11" w16cid:durableId="825972363">
    <w:abstractNumId w:val="20"/>
  </w:num>
  <w:num w:numId="12" w16cid:durableId="531961542">
    <w:abstractNumId w:val="13"/>
  </w:num>
  <w:num w:numId="13" w16cid:durableId="1458455360">
    <w:abstractNumId w:val="18"/>
  </w:num>
  <w:num w:numId="14" w16cid:durableId="263615491">
    <w:abstractNumId w:val="12"/>
  </w:num>
  <w:num w:numId="15" w16cid:durableId="540822929">
    <w:abstractNumId w:val="25"/>
  </w:num>
  <w:num w:numId="16" w16cid:durableId="1415202938">
    <w:abstractNumId w:val="23"/>
  </w:num>
  <w:num w:numId="17" w16cid:durableId="525603156">
    <w:abstractNumId w:val="9"/>
  </w:num>
  <w:num w:numId="18" w16cid:durableId="1291128460">
    <w:abstractNumId w:val="17"/>
  </w:num>
  <w:num w:numId="19" w16cid:durableId="116418704">
    <w:abstractNumId w:val="7"/>
  </w:num>
  <w:num w:numId="20" w16cid:durableId="1938365101">
    <w:abstractNumId w:val="21"/>
  </w:num>
  <w:num w:numId="21" w16cid:durableId="1233657709">
    <w:abstractNumId w:val="16"/>
  </w:num>
  <w:num w:numId="22" w16cid:durableId="989555054">
    <w:abstractNumId w:val="8"/>
  </w:num>
  <w:num w:numId="23" w16cid:durableId="1884101718">
    <w:abstractNumId w:val="1"/>
  </w:num>
  <w:num w:numId="24" w16cid:durableId="2123333300">
    <w:abstractNumId w:val="10"/>
  </w:num>
  <w:num w:numId="25" w16cid:durableId="1616445479">
    <w:abstractNumId w:val="6"/>
  </w:num>
  <w:num w:numId="26" w16cid:durableId="245305400">
    <w:abstractNumId w:val="5"/>
  </w:num>
  <w:num w:numId="27" w16cid:durableId="12034428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69"/>
    <w:rsid w:val="00014205"/>
    <w:rsid w:val="00104422"/>
    <w:rsid w:val="00112878"/>
    <w:rsid w:val="00144CD0"/>
    <w:rsid w:val="00215E86"/>
    <w:rsid w:val="002470CD"/>
    <w:rsid w:val="00280D30"/>
    <w:rsid w:val="003B7158"/>
    <w:rsid w:val="00415F3E"/>
    <w:rsid w:val="004F69FD"/>
    <w:rsid w:val="00504423"/>
    <w:rsid w:val="0053368B"/>
    <w:rsid w:val="005C0669"/>
    <w:rsid w:val="00740DA9"/>
    <w:rsid w:val="00775C31"/>
    <w:rsid w:val="00A545CB"/>
    <w:rsid w:val="00AC650E"/>
    <w:rsid w:val="00C8395A"/>
    <w:rsid w:val="00CE1A11"/>
    <w:rsid w:val="00E9480B"/>
    <w:rsid w:val="00F25509"/>
    <w:rsid w:val="00F6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7663F4"/>
  <w15:chartTrackingRefBased/>
  <w15:docId w15:val="{E36C6D75-9025-114C-9BDA-E44B8F5D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50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5C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5C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6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6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6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6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C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5C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6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6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6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5C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C0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6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6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6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0669"/>
    <w:pPr>
      <w:spacing w:after="0" w:line="240" w:lineRule="auto"/>
    </w:pPr>
    <w:rPr>
      <w:kern w:val="0"/>
      <w:sz w:val="22"/>
      <w:szCs w:val="22"/>
      <w:lang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E9480B"/>
    <w:pPr>
      <w:spacing w:before="100" w:beforeAutospacing="1" w:after="100" w:afterAutospacing="1"/>
    </w:pPr>
  </w:style>
  <w:style w:type="character" w:customStyle="1" w:styleId="whitespace-normal">
    <w:name w:val="whitespace-normal"/>
    <w:basedOn w:val="a0"/>
    <w:rsid w:val="00E9480B"/>
  </w:style>
  <w:style w:type="character" w:styleId="ae">
    <w:name w:val="Strong"/>
    <w:basedOn w:val="a0"/>
    <w:uiPriority w:val="22"/>
    <w:qFormat/>
    <w:rsid w:val="004F69FD"/>
    <w:rPr>
      <w:b/>
      <w:bCs/>
    </w:rPr>
  </w:style>
  <w:style w:type="paragraph" w:customStyle="1" w:styleId="af">
    <w:name w:val="Подзаголовок нумерованный"/>
    <w:basedOn w:val="a"/>
    <w:link w:val="af0"/>
    <w:qFormat/>
    <w:rsid w:val="00AC650E"/>
    <w:pPr>
      <w:spacing w:before="360" w:after="360"/>
      <w:jc w:val="both"/>
    </w:pPr>
    <w:rPr>
      <w:b/>
      <w:bCs/>
      <w:noProof/>
      <w:kern w:val="36"/>
      <w:sz w:val="28"/>
      <w:lang w:val="ru-RU" w:eastAsia="en-GB"/>
    </w:rPr>
  </w:style>
  <w:style w:type="character" w:customStyle="1" w:styleId="af0">
    <w:name w:val="Подзаголовок нумерованный Знак"/>
    <w:basedOn w:val="a0"/>
    <w:link w:val="af"/>
    <w:rsid w:val="00AC650E"/>
    <w:rPr>
      <w:rFonts w:ascii="Times New Roman" w:eastAsia="Times New Roman" w:hAnsi="Times New Roman" w:cs="Times New Roman"/>
      <w:b/>
      <w:bCs/>
      <w:noProof/>
      <w:kern w:val="36"/>
      <w:sz w:val="28"/>
      <w:szCs w:val="22"/>
      <w:lang w:val="ru-RU" w:eastAsia="en-GB"/>
      <w14:ligatures w14:val="none"/>
    </w:rPr>
  </w:style>
  <w:style w:type="paragraph" w:styleId="af1">
    <w:name w:val="TOC Heading"/>
    <w:basedOn w:val="10"/>
    <w:next w:val="a"/>
    <w:uiPriority w:val="39"/>
    <w:unhideWhenUsed/>
    <w:qFormat/>
    <w:rsid w:val="00112878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112878"/>
    <w:pPr>
      <w:spacing w:before="120"/>
    </w:pPr>
    <w:rPr>
      <w:rFonts w:asciiTheme="minorHAnsi" w:hAnsiTheme="minorHAnsi"/>
      <w:b/>
      <w:bCs/>
      <w:i/>
      <w:iCs/>
    </w:rPr>
  </w:style>
  <w:style w:type="paragraph" w:styleId="24">
    <w:name w:val="toc 2"/>
    <w:basedOn w:val="a"/>
    <w:next w:val="a"/>
    <w:autoRedefine/>
    <w:uiPriority w:val="39"/>
    <w:unhideWhenUsed/>
    <w:rsid w:val="00CE1A11"/>
    <w:pPr>
      <w:tabs>
        <w:tab w:val="right" w:leader="dot" w:pos="9344"/>
      </w:tabs>
      <w:spacing w:before="120"/>
      <w:ind w:left="709" w:hanging="425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12878"/>
    <w:pPr>
      <w:ind w:left="480"/>
    </w:pPr>
    <w:rPr>
      <w:rFonts w:asciiTheme="minorHAnsi" w:hAnsiTheme="minorHAnsi"/>
      <w:sz w:val="20"/>
      <w:szCs w:val="20"/>
    </w:rPr>
  </w:style>
  <w:style w:type="character" w:styleId="af2">
    <w:name w:val="Hyperlink"/>
    <w:basedOn w:val="a0"/>
    <w:uiPriority w:val="99"/>
    <w:unhideWhenUsed/>
    <w:rsid w:val="00112878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112878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12878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12878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12878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12878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12878"/>
    <w:pPr>
      <w:ind w:left="1920"/>
    </w:pPr>
    <w:rPr>
      <w:rFonts w:asciiTheme="minorHAnsi" w:hAnsiTheme="minorHAnsi"/>
      <w:sz w:val="20"/>
      <w:szCs w:val="20"/>
    </w:rPr>
  </w:style>
  <w:style w:type="numbering" w:customStyle="1" w:styleId="1">
    <w:name w:val="Текущий список1"/>
    <w:uiPriority w:val="99"/>
    <w:rsid w:val="00CE1A11"/>
    <w:pPr>
      <w:numPr>
        <w:numId w:val="23"/>
      </w:numPr>
    </w:pPr>
  </w:style>
  <w:style w:type="numbering" w:customStyle="1" w:styleId="2">
    <w:name w:val="Текущий список2"/>
    <w:uiPriority w:val="99"/>
    <w:rsid w:val="00CE1A11"/>
    <w:pPr>
      <w:numPr>
        <w:numId w:val="25"/>
      </w:numPr>
    </w:pPr>
  </w:style>
  <w:style w:type="paragraph" w:customStyle="1" w:styleId="af3">
    <w:name w:val="Заголовок ненумерованный"/>
    <w:link w:val="af4"/>
    <w:qFormat/>
    <w:rsid w:val="00CE1A11"/>
    <w:pPr>
      <w:spacing w:before="360" w:after="36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8"/>
      <w:lang w:val="ru-RU" w:eastAsia="en-GB"/>
      <w14:ligatures w14:val="none"/>
    </w:rPr>
  </w:style>
  <w:style w:type="character" w:customStyle="1" w:styleId="af4">
    <w:name w:val="Заголовок ненумерованный Знак"/>
    <w:basedOn w:val="a0"/>
    <w:link w:val="af3"/>
    <w:rsid w:val="00CE1A11"/>
    <w:rPr>
      <w:rFonts w:ascii="Times New Roman" w:eastAsia="Times New Roman" w:hAnsi="Times New Roman" w:cs="Times New Roman"/>
      <w:b/>
      <w:kern w:val="0"/>
      <w:sz w:val="28"/>
      <w:szCs w:val="28"/>
      <w:lang w:val="ru-RU" w:eastAsia="en-GB"/>
      <w14:ligatures w14:val="none"/>
    </w:rPr>
  </w:style>
  <w:style w:type="paragraph" w:styleId="af5">
    <w:name w:val="header"/>
    <w:basedOn w:val="a"/>
    <w:link w:val="af6"/>
    <w:uiPriority w:val="99"/>
    <w:unhideWhenUsed/>
    <w:rsid w:val="00CE1A11"/>
    <w:pPr>
      <w:tabs>
        <w:tab w:val="center" w:pos="4513"/>
        <w:tab w:val="right" w:pos="9026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CE1A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CE1A11"/>
    <w:pPr>
      <w:tabs>
        <w:tab w:val="center" w:pos="4513"/>
        <w:tab w:val="right" w:pos="9026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CE1A11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2017D7-DBE7-CC44-A73D-97B38556F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14</Pages>
  <Words>2903</Words>
  <Characters>16549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4</cp:revision>
  <dcterms:created xsi:type="dcterms:W3CDTF">2026-03-06T20:50:00Z</dcterms:created>
  <dcterms:modified xsi:type="dcterms:W3CDTF">2026-03-10T12:53:00Z</dcterms:modified>
</cp:coreProperties>
</file>