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0" w:lineRule="auto"/>
        <w:jc w:val="center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52"/>
          <w:szCs w:val="52"/>
          <w:rtl w:val="0"/>
        </w:rPr>
        <w:t xml:space="preserve">ÉQUATION DE CHALEUR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jc w:val="center"/>
        <w:rPr>
          <w:color w:val="38761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38761d"/>
          <w:sz w:val="32"/>
          <w:szCs w:val="32"/>
          <w:rtl w:val="0"/>
        </w:rPr>
        <w:t xml:space="preserve">Discrétisation et résolution numérique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8" w:sz="8" w:val="single"/>
        </w:pBd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3c47d"/>
          <w:sz w:val="24"/>
          <w:szCs w:val="24"/>
          <w:rtl w:val="0"/>
        </w:rPr>
        <w:t xml:space="preserve">Gauss-Seidel vs Solveur Direct (LU)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Sujet 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Algèbre numérique appliquée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Méthode 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Différences finies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Solveurs 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LU direct + Gauss-Seidel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Langage 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Python / NumPy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1. Introduction et contexte physique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considère une plaque métallique carrée dont les bords sont maintenus à des températures fixes. L'objectif est de déterminer la distribution de température en régime stationnaire à l'intérieur de la plaque.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À l'équilibre thermique, aucune chaleur ne s'accumule en un point : le flux entrant est exactement compensé par le flux sortant. Ce bilan local se traduit par l'équation de Laplace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before="140" w:lineRule="auto"/>
        <w:jc w:val="center"/>
        <w:rPr>
          <w:color w:val="38761d"/>
          <w:sz w:val="36"/>
          <w:szCs w:val="36"/>
        </w:rPr>
      </w:pPr>
      <m:oMath>
        <m:f>
          <m:fPr>
            <m:ctrlPr>
              <w:rPr>
                <w:color w:val="38761d"/>
                <w:sz w:val="36"/>
                <w:szCs w:val="36"/>
              </w:rPr>
            </m:ctrlPr>
          </m:fPr>
          <m:num>
            <m:r>
              <w:rPr>
                <w:color w:val="38761d"/>
                <w:sz w:val="36"/>
                <w:szCs w:val="36"/>
              </w:rPr>
              <m:t xml:space="preserve">∂²T</m:t>
            </m:r>
          </m:num>
          <m:den>
            <m:r>
              <w:rPr>
                <w:color w:val="38761d"/>
                <w:sz w:val="36"/>
                <w:szCs w:val="36"/>
              </w:rPr>
              <m:t xml:space="preserve">∂x²</m:t>
            </m:r>
          </m:den>
        </m:f>
        <m:r>
          <w:rPr>
            <w:color w:val="38761d"/>
            <w:sz w:val="36"/>
            <w:szCs w:val="36"/>
          </w:rPr>
          <m:t xml:space="preserve"> + </m:t>
        </m:r>
        <m:f>
          <m:fPr>
            <m:ctrlPr>
              <w:rPr>
                <w:color w:val="38761d"/>
                <w:sz w:val="36"/>
                <w:szCs w:val="36"/>
              </w:rPr>
            </m:ctrlPr>
          </m:fPr>
          <m:num>
            <m:r>
              <w:rPr>
                <w:color w:val="38761d"/>
                <w:sz w:val="36"/>
                <w:szCs w:val="36"/>
              </w:rPr>
              <m:t xml:space="preserve">∂²T</m:t>
            </m:r>
          </m:num>
          <m:den>
            <m:r>
              <w:rPr>
                <w:color w:val="38761d"/>
                <w:sz w:val="36"/>
                <w:szCs w:val="36"/>
              </w:rPr>
              <m:t xml:space="preserve">∂y²</m:t>
            </m:r>
          </m:den>
        </m:f>
        <m:r>
          <w:rPr>
            <w:color w:val="38761d"/>
            <w:sz w:val="36"/>
            <w:szCs w:val="36"/>
          </w:rPr>
          <m:t xml:space="preserve">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Conditions aux bords (Dirichlet)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température est imposée sur tout le contour de la plaque. Ces conditions garantissent l'unicité de la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Remarque physique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L'équation de Laplace est une EDP elliptique. Sa solution est la fonction harmonique qui minimise l'énergie thermique du domaine. En tout point intérieur, T est la moyenne de ses voisins — propriété fondamentale des fonctions harmoniques.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2. Discrétisation par différences finies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2.1  Grille de calcul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domaine [0,1]² est remplacé par une grille uniforme de N×N nœuds, avec un pas de discrétisation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140" w:lineRule="auto"/>
        <w:jc w:val="center"/>
        <w:rPr>
          <w:b w:val="1"/>
          <w:bCs w:val="1"/>
          <w:color w:val="38761d"/>
        </w:rPr>
      </w:pPr>
      <m:oMath>
        <m:r>
          <w:rPr>
            <w:b w:val="1"/>
            <w:bCs w:val="1"/>
            <w:color w:val="38761d"/>
          </w:rPr>
          <m:t xml:space="preserve">h = </m:t>
        </m:r>
        <m:f>
          <m:fPr>
            <m:ctrlPr>
              <w:rPr>
                <w:b w:val="1"/>
                <w:bCs w:val="1"/>
                <w:color w:val="38761d"/>
              </w:rPr>
            </m:ctrlPr>
          </m:fPr>
          <m:num>
            <m:r>
              <w:rPr>
                <w:b w:val="1"/>
                <w:bCs w:val="1"/>
                <w:color w:val="38761d"/>
              </w:rPr>
              <m:t xml:space="preserve">1</m:t>
            </m:r>
          </m:num>
          <m:den>
            <m:r>
              <w:rPr>
                <w:b w:val="1"/>
                <w:bCs w:val="1"/>
                <w:color w:val="38761d"/>
              </w:rPr>
              <m:t xml:space="preserve">N − 1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Rule="auto"/>
        <w:jc w:val="both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coordonnées des nœuds sont 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color w:val="38761d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x</m:t>
            </m:r>
          </m:e>
          <m:sub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j</m:t>
            </m:r>
          </m:sub>
        </m:sSub>
        <m:r>
          <w:rPr>
            <w:b w:val="1"/>
            <w:bCs w:val="1"/>
            <w:color w:val="38761d"/>
            <w:sz w:val="24"/>
            <w:szCs w:val="24"/>
          </w:rPr>
          <m:t xml:space="preserve"> = j·h   et   </m:t>
        </m:r>
        <m:sSub>
          <m:sSubPr>
            <m:ctrlPr>
              <w:rPr>
                <w:b w:val="1"/>
                <w:bCs w:val="1"/>
                <w:color w:val="38761d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y</m:t>
            </m:r>
          </m:e>
          <m:sub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i</m:t>
            </m:r>
          </m:sub>
        </m:sSub>
        <m:r>
          <w:rPr>
            <w:b w:val="1"/>
            <w:bCs w:val="1"/>
            <w:color w:val="38761d"/>
            <w:sz w:val="24"/>
            <w:szCs w:val="24"/>
          </w:rPr>
          <m:t xml:space="preserve"> = i·h   pour i, j ∈ {0,...,N−1}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2.2  Approximation des dérivées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approche les dérivées secondes par le schéma aux différences finies centrées d'ordre 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before="140" w:lineRule="auto"/>
        <w:jc w:val="center"/>
        <w:rPr>
          <w:b w:val="1"/>
          <w:bCs w:val="1"/>
          <w:color w:val="274e13"/>
          <w:sz w:val="28"/>
          <w:szCs w:val="28"/>
        </w:rPr>
      </w:pPr>
      <m:oMath>
        <m:f>
          <m:fPr>
            <m:ctrlPr>
              <w:rPr>
                <w:b w:val="1"/>
                <w:bCs w:val="1"/>
                <w:color w:val="274e13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∂²T</m:t>
            </m:r>
          </m:num>
          <m:den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∂x²</m:t>
            </m:r>
          </m:den>
        </m:f>
        <m:r>
          <w:rPr>
            <w:b w:val="1"/>
            <w:bCs w:val="1"/>
            <w:color w:val="274e13"/>
            <w:sz w:val="28"/>
            <w:szCs w:val="28"/>
          </w:rPr>
          <m:t xml:space="preserve"> ≈ </m:t>
        </m:r>
        <m:f>
          <m:fPr>
            <m:ctrlPr>
              <w:rPr>
                <w:b w:val="1"/>
                <w:bCs w:val="1"/>
                <w:color w:val="274e13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T[i,j+1] − 2·T[i,j] + T[i,j−1]</m:t>
            </m:r>
          </m:num>
          <m:den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h²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140" w:lineRule="auto"/>
        <w:jc w:val="center"/>
        <w:rPr>
          <w:rFonts w:ascii="Courier New" w:cs="Courier New" w:eastAsia="Courier New" w:hAnsi="Courier New"/>
          <w:b w:val="1"/>
          <w:bCs w:val="1"/>
          <w:color w:val="274e13"/>
          <w:sz w:val="28"/>
          <w:szCs w:val="28"/>
          <w:shd w:fill="6aa84f" w:val="clear"/>
        </w:rPr>
      </w:pPr>
      <m:oMath>
        <m:f>
          <m:fPr>
            <m:ctrlPr>
              <w:rPr>
                <w:b w:val="1"/>
                <w:bCs w:val="1"/>
                <w:color w:val="274e13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∂²T</m:t>
            </m:r>
          </m:num>
          <m:den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∂y²</m:t>
            </m:r>
          </m:den>
        </m:f>
        <m:r>
          <w:rPr>
            <w:b w:val="1"/>
            <w:bCs w:val="1"/>
            <w:color w:val="274e13"/>
            <w:sz w:val="28"/>
            <w:szCs w:val="28"/>
          </w:rPr>
          <m:t xml:space="preserve"> ≈ </m:t>
        </m:r>
        <m:f>
          <m:fPr>
            <m:ctrlPr>
              <w:rPr>
                <w:b w:val="1"/>
                <w:bCs w:val="1"/>
                <w:color w:val="274e13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T[i+1,j] − 2·T[i,j] + T[i−1,j]</m:t>
            </m:r>
          </m:num>
          <m:den>
            <m:r>
              <w:rPr>
                <w:b w:val="1"/>
                <w:bCs w:val="1"/>
                <w:color w:val="274e13"/>
                <w:sz w:val="28"/>
                <w:szCs w:val="28"/>
              </w:rPr>
              <m:t xml:space="preserve">h²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L'erreur de troncature de ce schéma est d'ordre O(h²) : en divisant h par 2 (doubler N), l'erreur est divisée par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2.3  Le stencil à cinq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60" w:lineRule="auto"/>
        <w:jc w:val="both"/>
        <w:rPr>
          <w:color w:val="274e13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substituant dans l'équation de Laplace et en multipliant par h², le terme h² se simplifie et on obtient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before="140" w:lineRule="auto"/>
        <w:jc w:val="center"/>
        <w:rPr>
          <w:color w:val="274e13"/>
        </w:rPr>
      </w:pPr>
      <m:oMath>
        <m:r>
          <w:rPr>
            <w:color w:val="274e13"/>
          </w:rPr>
          <m:t xml:space="preserve">T[i−1,j] + T[i+1,j] + T[i,j−1] + T[i,j+1] − 4·T[i,j] = 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20" w:before="40" w:lineRule="auto"/>
              <w:jc w:val="center"/>
              <w:rPr>
                <w:color w:val="cc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c0000"/>
                <w:sz w:val="22"/>
                <w:szCs w:val="22"/>
                <w:rtl w:val="0"/>
              </w:rPr>
              <w:t xml:space="preserve">Représentation du stencil à 5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            T[i−1,j]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               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T[i,j−1]  ←  −4·T[i,j]  →  T[i,j+1]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Fira Mono" w:cs="Fira Mono" w:eastAsia="Fira Mono" w:hAnsi="Fira Mono"/>
                <w:sz w:val="20"/>
                <w:szCs w:val="20"/>
                <w:rtl w:val="0"/>
              </w:rPr>
              <w:t xml:space="preserve">            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T[i+1,j]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stencil traduit un résultat remarquable : chaque nœud intérieur est exactement la moyenne arithmétique de ses quatre voisins. C'est la définition discrète de l'équilibre thermique.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3. Assemblage du système linéaire  A·x =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3.1  Numérotation des nœuds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numérote les N² nœuds ligne par ligne avec l'indice global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Rule="auto"/>
        <w:jc w:val="center"/>
        <w:rPr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761d"/>
          <w:sz w:val="24"/>
          <w:szCs w:val="24"/>
          <w:rtl w:val="0"/>
        </w:rPr>
        <w:t xml:space="preserve">k = i·N + j       (i = ligne,  j = colonne)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Cela permet de stocker la solution comme un vecteur x de taille N², et de construire la matrice A de taille N²×N².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3.2  Règles d'assemblage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chaque nœud k on écrit une équation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rHeight w:val="372.97851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 de nœud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Équation dans A·x =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Nœud de bord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A[k,k] = 1,   b[k] = T_bord   (valeur imposée)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Nœud intérieur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A[k,k] = −4,   b[k]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A[k, k±1] = 1   (voisins gauche/droite)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2"/>
                <w:szCs w:val="22"/>
                <w:rtl w:val="0"/>
              </w:rPr>
              <w:t xml:space="preserve">A[k, k±N] = 1   (voisins haut/bas)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3.3  Structure de la matrice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matrice A est creuse et pentadiagonale : elle ne possède que 5 diagonales non nulles. Pour N = 10, A est de taille 100×100 mais contient au maximum 5×100 = 500 entrées non nulles sur 10 000 possibles (densité &lt; 5 %).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Propriétés clés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A est symétrique définie positive et à diagonale strictement dominante (|−4| &gt; 1+1+1+1). Ces deux propriétés garantissent l'existence, l'unicité de la solution et la convergence de Gauss-Seidel.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4. Méthodes de résolution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.1  Solveur direct — Factorisation 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factorisation LU décompose la matrice A en un produit de trois matrices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jc w:val="center"/>
        <w:rPr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84f"/>
          <w:sz w:val="24"/>
          <w:szCs w:val="24"/>
          <w:rtl w:val="0"/>
        </w:rPr>
        <w:t xml:space="preserve">A = P · L ·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où P est une matrice de permutation (pivot partiel pour la stabilité numérique), L est triangulaire inférieure avec des 1 sur la diagonale, et U est triangulaire supérieure.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résolution se fait ensuite en deux passes triangulaires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Rule="auto"/>
        <w:jc w:val="center"/>
        <w:rPr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L·y = P·b     (substitution avant  — O(n²))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U·x = y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84f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6aa84f"/>
          <w:sz w:val="24"/>
          <w:szCs w:val="24"/>
          <w:rtl w:val="0"/>
        </w:rPr>
        <w:t xml:space="preserve">(substitution arrière — O(n²))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Complexité du solveur direct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factorisation LU coûte O(n³) opérations, où n = N² est la taille du système.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color w:val="3c78d8"/>
              </w:rPr>
            </w:pPr>
            <w:r w:rsidDel="00000000" w:rsidR="00000000" w:rsidRPr="00000000">
              <w:rPr>
                <w:rFonts w:ascii="Cousine" w:cs="Cousine" w:eastAsia="Cousine" w:hAnsi="Cousine"/>
                <w:b w:val="1"/>
                <w:bCs w:val="1"/>
                <w:color w:val="3c78d8"/>
                <w:sz w:val="22"/>
                <w:szCs w:val="22"/>
                <w:rtl w:val="0"/>
              </w:rPr>
              <w:t xml:space="preserve">Pour une grille NxN :   O(n³) = O(N⁶)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Doubler N multiplie le coût par 2⁶ = 64. Pour N = 25, la matrice est 625×625 — encore gérable. Pour N = 100, on atteint 10⁴×10⁴ = 10⁸ opérations.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4.2  Solveur itératif — Gauss-Seidel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Gauss-Seidel est une méthode de relaxation par point. On part de x⁰ = 0 et on met à jour chaque composante en utilisant immédiatement les valeurs les plus récentes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before="180" w:lineRule="auto"/>
        <w:jc w:val="center"/>
        <w:rPr>
          <w:b w:val="1"/>
          <w:bCs w:val="1"/>
          <w:color w:val="38761d"/>
          <w:sz w:val="28"/>
          <w:szCs w:val="28"/>
        </w:rPr>
      </w:pPr>
      <m:oMath>
        <m:sSup>
          <m:sSupPr>
            <m:ctrlPr>
              <w:rPr>
                <w:b w:val="1"/>
                <w:bCs w:val="1"/>
                <w:color w:val="38761d"/>
                <w:sz w:val="28"/>
                <w:szCs w:val="28"/>
              </w:rPr>
            </m:ctrlPr>
          </m:sSupPr>
          <m:e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x</m:t>
            </m:r>
          </m:e>
          <m:sup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(k+1)</m:t>
            </m:r>
          </m:sup>
        </m:sSup>
        <m:sSub>
          <m:sSubPr>
            <m:ctrlPr>
              <w:rPr>
                <w:b w:val="1"/>
                <w:bCs w:val="1"/>
                <w:color w:val="38761d"/>
                <w:sz w:val="28"/>
                <w:szCs w:val="28"/>
              </w:rPr>
            </m:ctrlPr>
          </m:sSubPr>
          <m:e/>
          <m:sub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i</m:t>
            </m:r>
          </m:sub>
        </m:sSub>
        <m:r>
          <w:rPr>
            <w:b w:val="1"/>
            <w:bCs w:val="1"/>
            <w:color w:val="38761d"/>
            <w:sz w:val="28"/>
            <w:szCs w:val="28"/>
          </w:rPr>
          <m:t xml:space="preserve"> ← </m:t>
        </m:r>
        <m:f>
          <m:fPr>
            <m:ctrlPr>
              <w:rPr>
                <w:b w:val="1"/>
                <w:bCs w:val="1"/>
                <w:color w:val="38761d"/>
                <w:sz w:val="28"/>
                <w:szCs w:val="28"/>
              </w:rPr>
            </m:ctrlPr>
          </m:fPr>
          <m:num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b</m:t>
            </m:r>
            <m:sSub>
              <m:sSub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bPr>
              <m:e/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i</m:t>
                </m:r>
              </m:sub>
            </m:sSub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 − </m:t>
            </m:r>
            <m:nary>
              <m:naryPr>
                <m:chr m:val="∑"/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naryPr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j&lt;i</m:t>
                </m:r>
              </m:sub>
              <m:sup/>
            </m:nary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A</m:t>
            </m:r>
            <m:sSub>
              <m:sSub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bPr>
              <m:e/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ij</m:t>
                </m:r>
              </m:sub>
            </m:sSub>
            <m:sSup>
              <m:sSup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(k+1)</m:t>
                </m:r>
              </m:sup>
            </m:sSup>
            <m:sSub>
              <m:sSub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bPr>
              <m:e/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j</m:t>
                </m:r>
              </m:sub>
            </m:sSub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 − </m:t>
            </m:r>
            <m:nary>
              <m:naryPr>
                <m:chr m:val="∑"/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naryPr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j&gt;i</m:t>
                </m:r>
              </m:sub>
              <m:sup/>
            </m:nary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A</m:t>
            </m:r>
            <m:sSub>
              <m:sSub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bPr>
              <m:e/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ij</m:t>
                </m:r>
              </m:sub>
            </m:sSub>
            <m:sSup>
              <m:sSup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pPr>
              <m:e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x</m:t>
                </m:r>
              </m:e>
              <m:sup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(k)</m:t>
                </m:r>
              </m:sup>
            </m:sSup>
            <m:sSub>
              <m:sSub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bPr>
              <m:e/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j</m:t>
                </m:r>
              </m:sub>
            </m:sSub>
          </m:num>
          <m:den>
            <m:r>
              <w:rPr>
                <w:b w:val="1"/>
                <w:bCs w:val="1"/>
                <w:color w:val="38761d"/>
                <w:sz w:val="28"/>
                <w:szCs w:val="28"/>
              </w:rPr>
              <m:t xml:space="preserve">A</m:t>
            </m:r>
            <m:sSub>
              <m:sSubPr>
                <m:ctrlPr>
                  <w:rPr>
                    <w:b w:val="1"/>
                    <w:bCs w:val="1"/>
                    <w:color w:val="38761d"/>
                    <w:sz w:val="28"/>
                    <w:szCs w:val="28"/>
                  </w:rPr>
                </m:ctrlPr>
              </m:sSubPr>
              <m:e/>
              <m:sub>
                <m:r>
                  <w:rPr>
                    <w:b w:val="1"/>
                    <w:bCs w:val="1"/>
                    <w:color w:val="38761d"/>
                    <w:sz w:val="28"/>
                    <w:szCs w:val="28"/>
                  </w:rPr>
                  <m:t xml:space="preserve">ii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différence avec Jacobi est que Gauss-Seidel utilise x_j^(k+1) (déjà calculé dans l'itération courante) pour j &lt; i, ce qui accélère la convergence.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spacing w:after="60" w:before="160" w:lineRule="auto"/>
        <w:rPr>
          <w:color w:val="93c47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3c47d"/>
          <w:sz w:val="24"/>
          <w:szCs w:val="24"/>
          <w:rtl w:val="0"/>
        </w:rPr>
        <w:t xml:space="preserve">Critère de convergence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arrête les itérations lorsque le résidu est suffisamment petit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40" w:before="140" w:lineRule="auto"/>
        <w:jc w:val="center"/>
        <w:rPr>
          <w:b w:val="1"/>
          <w:bCs w:val="1"/>
          <w:color w:val="38761d"/>
          <w:sz w:val="24"/>
          <w:szCs w:val="24"/>
        </w:rPr>
      </w:pPr>
      <m:oMath>
        <m:r>
          <w:rPr>
            <w:b w:val="1"/>
            <w:bCs w:val="1"/>
            <w:color w:val="38761d"/>
            <w:sz w:val="24"/>
            <w:szCs w:val="24"/>
          </w:rPr>
          <m:t xml:space="preserve">‖A·</m:t>
        </m:r>
        <m:sSup>
          <m:sSupPr>
            <m:ctrlPr>
              <w:rPr>
                <w:b w:val="1"/>
                <w:bCs w:val="1"/>
                <w:color w:val="38761d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x</m:t>
            </m:r>
          </m:e>
          <m:sup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(k)</m:t>
            </m:r>
          </m:sup>
        </m:sSup>
        <m:r>
          <w:rPr>
            <w:b w:val="1"/>
            <w:bCs w:val="1"/>
            <w:color w:val="38761d"/>
            <w:sz w:val="24"/>
            <w:szCs w:val="24"/>
          </w:rPr>
          <m:t xml:space="preserve"> − b‖</m:t>
        </m:r>
        <m:sSub>
          <m:sSubPr>
            <m:ctrlPr>
              <w:rPr>
                <w:b w:val="1"/>
                <w:bCs w:val="1"/>
                <w:color w:val="38761d"/>
                <w:sz w:val="24"/>
                <w:szCs w:val="24"/>
              </w:rPr>
            </m:ctrlPr>
          </m:sSubPr>
          <m:e/>
          <m:sub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2</m:t>
            </m:r>
          </m:sub>
        </m:sSub>
        <m:r>
          <w:rPr>
            <w:b w:val="1"/>
            <w:bCs w:val="1"/>
            <w:color w:val="38761d"/>
            <w:sz w:val="24"/>
            <w:szCs w:val="24"/>
          </w:rPr>
          <m:t xml:space="preserve"> &lt; tol   (ex : tol = 10</m:t>
        </m:r>
        <m:sSup>
          <m:sSupPr>
            <m:ctrlPr>
              <w:rPr>
                <w:b w:val="1"/>
                <w:bCs w:val="1"/>
                <w:color w:val="38761d"/>
                <w:sz w:val="24"/>
                <w:szCs w:val="24"/>
              </w:rPr>
            </m:ctrlPr>
          </m:sSupPr>
          <m:e/>
          <m:sup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−6</m:t>
            </m:r>
          </m:sup>
        </m:sSup>
        <m:r>
          <w:rPr>
            <w:b w:val="1"/>
            <w:bCs w:val="1"/>
            <w:color w:val="38761d"/>
            <w:sz w:val="24"/>
            <w:szCs w:val="24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 résidu mesure à quel point x^(k) satisfait le système. Quand il est inférieur à la tolérance, la solution est considérée convergée.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after="60" w:before="160" w:lineRule="auto"/>
        <w:rPr>
          <w:b w:val="0"/>
          <w:bCs w:val="0"/>
          <w:color w:val="93c47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3c47d"/>
          <w:sz w:val="24"/>
          <w:szCs w:val="24"/>
          <w:rtl w:val="0"/>
        </w:rPr>
        <w:t xml:space="preserve">Convergence théorique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notre système de Laplace discret, le rayon spectral de la matrice d'itération de Gauss-Seidel est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jc w:val="center"/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color w:val="6aa84f"/>
          <w:sz w:val="24"/>
          <w:szCs w:val="24"/>
          <w:rtl w:val="0"/>
        </w:rPr>
        <w:t xml:space="preserve">ρ ≈ cos²</w:t>
      </w:r>
      <m:oMath>
        <m:d>
          <m:dPr>
            <m:begChr m:val="("/>
            <m:endChr m:val=")"/>
          </m:dPr>
          <m:e>
            <m:f>
              <m:fPr>
                <m:ctrlPr>
                  <w:rPr>
                    <w:b w:val="1"/>
                    <w:bCs w:val="1"/>
                    <w:color w:val="38761d"/>
                    <w:sz w:val="24"/>
                    <w:szCs w:val="24"/>
                  </w:rPr>
                </m:ctrlPr>
              </m:fPr>
              <m:num>
                <m:r>
                  <m:t>π</m:t>
                </m:r>
              </m:num>
              <m:den>
                <m:r>
                  <w:rPr>
                    <w:b w:val="1"/>
                    <w:bCs w:val="1"/>
                    <w:color w:val="38761d"/>
                    <w:sz w:val="24"/>
                    <w:szCs w:val="24"/>
                  </w:rPr>
                  <m:t xml:space="preserve">N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L'erreur décroît géométriquement à chaque itération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Rule="auto"/>
        <w:jc w:val="center"/>
        <w:rPr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84f"/>
          <w:sz w:val="24"/>
          <w:szCs w:val="24"/>
          <w:rtl w:val="0"/>
        </w:rPr>
        <w:t xml:space="preserve">‖ </w:t>
      </w:r>
      <m:oMath>
        <m:sSup>
          <m:sSupPr>
            <m:ctrlPr>
              <w:rPr>
                <w:b w:val="1"/>
                <w:bCs w:val="1"/>
                <w:color w:val="38761d"/>
              </w:rPr>
            </m:ctrlPr>
          </m:sSupPr>
          <m:e>
            <m:r>
              <w:rPr>
                <w:b w:val="1"/>
                <w:bCs w:val="1"/>
                <w:color w:val="38761d"/>
              </w:rPr>
              <m:t xml:space="preserve">e</m:t>
            </m:r>
          </m:e>
          <m:sup>
            <m:r>
              <w:rPr>
                <w:b w:val="1"/>
                <w:bCs w:val="1"/>
                <w:color w:val="38761d"/>
              </w:rPr>
              <m:t xml:space="preserve">(k)</m:t>
            </m:r>
          </m:sup>
        </m:sSup>
      </m:oMath>
      <w:r w:rsidDel="00000000" w:rsidR="00000000" w:rsidRPr="00000000">
        <w:rPr>
          <w:rFonts w:ascii="Caudex" w:cs="Caudex" w:eastAsia="Caudex" w:hAnsi="Caudex"/>
          <w:b w:val="1"/>
          <w:bCs w:val="1"/>
          <w:color w:val="6aa84f"/>
          <w:sz w:val="24"/>
          <w:szCs w:val="24"/>
          <w:rtl w:val="0"/>
        </w:rPr>
        <w:t xml:space="preserve"> ‖ ≈ ρᵏ · ‖ </w:t>
      </w:r>
      <m:oMath>
        <m:sSup>
          <m:sSupPr>
            <m:ctrlPr>
              <w:rPr>
                <w:b w:val="1"/>
                <w:bCs w:val="1"/>
                <w:color w:val="38761d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color w:val="38761d"/>
                <w:sz w:val="24"/>
                <w:szCs w:val="24"/>
              </w:rPr>
              <m:t xml:space="preserve">0</m:t>
            </m:r>
          </m:sup>
        </m:sSup>
      </m:oMath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a84f"/>
          <w:sz w:val="24"/>
          <w:szCs w:val="24"/>
          <w:rtl w:val="0"/>
        </w:rPr>
        <w:t xml:space="preserve">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sz w:val="22"/>
          <w:szCs w:val="22"/>
          <w:rtl w:val="0"/>
        </w:rPr>
        <w:t xml:space="preserve">Conséquence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plus N est grand, plus ρ est proche de 1, et plus la convergence est lente. Doubler N multiplie le nombre d'itérations nécessaires par environ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Solveur Direct (LU)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Gauss-Seidel (itératif)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7a1a"/>
                <w:sz w:val="20"/>
                <w:szCs w:val="20"/>
                <w:rtl w:val="0"/>
              </w:rPr>
              <w:t xml:space="preserve">✓ Résultat exact (précision machine)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7a1a"/>
                <w:sz w:val="20"/>
                <w:szCs w:val="20"/>
                <w:rtl w:val="0"/>
              </w:rPr>
              <w:t xml:space="preserve">✓ O(N²) par itération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0392b"/>
                <w:sz w:val="20"/>
                <w:szCs w:val="20"/>
                <w:rtl w:val="0"/>
              </w:rPr>
              <w:t xml:space="preserve">✗ Complexité O(N⁶)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7a1a"/>
                <w:sz w:val="20"/>
                <w:szCs w:val="20"/>
                <w:rtl w:val="0"/>
              </w:rPr>
              <w:t xml:space="preserve">✓ Mémoire économe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7a1a"/>
                <w:sz w:val="20"/>
                <w:szCs w:val="20"/>
                <w:rtl w:val="0"/>
              </w:rPr>
              <w:t xml:space="preserve">✓ Rapide pour petit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0392b"/>
                <w:sz w:val="20"/>
                <w:szCs w:val="20"/>
                <w:rtl w:val="0"/>
              </w:rPr>
              <w:t xml:space="preserve">✗ Lent pour grand 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c0392b"/>
                <w:sz w:val="20"/>
                <w:szCs w:val="20"/>
                <w:rtl w:val="0"/>
              </w:rPr>
              <w:t xml:space="preserve">✗ Mémoire = O(N⁴)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7a1a"/>
                <w:sz w:val="20"/>
                <w:szCs w:val="20"/>
                <w:rtl w:val="0"/>
              </w:rPr>
              <w:t xml:space="preserve">✓ Converge garantie (diag. dom.)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5. Implémentation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5.1  Construction du système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fonction build_system construit la matrice A et le vecteur b pour une grille N×N avec condition de Dirichlet T_bord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def build_system(N, T=100):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A = np.zeros((N*N, N*N))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b = np.zeros(N*N)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for j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k = i*N +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if i==0 or i==N-1 or j==0 or j==N-1:  #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A[k, k] = 1;  b[k] = 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else:                                   # intérieur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A[k, k] = 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A[k, k-1] = A[k, k+1] = 1   # gauche / droite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    A[k, k-N] = A[k, k+N] = 1   # haut / 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return A,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5.2  Gauss-Seidel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def gauss_seidel(A, b, tol=1e-6, max_iter=2000):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n = len(b);  x = np.zeros(n);  residuals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for it in range(max_iter):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for i in range(n):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s1 = np.dot(A[i, :i],   x[:i])    # valeurs mises à jour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s2 = np.dot(A[i, i+1:], x[i+1:]) # anciennes valeurs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x[i] = (b[i] - s1 - s2) / A[i, 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r = np.linalg.norm(A @ x -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residuals.append(r)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if r &lt; tol: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return x, residuals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6. Expériences numériques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6.1  Expérience 1 — Variation de T_bord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fixe N = 10 et on fait varier la température aux bords entre 0° et 200°. La solution intérieure est proportionnelle à T_bord (principe de superposition, valable car l'équation de Laplace est linéaire).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6.2  Expérience 2 — Variation de la taille de grille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On fait varier N ∈ {5, 10, 15, 20}. Deux observations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résolution augmente : les iso-contours de température deviennent plus lisses.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nombre d'itérations de Gauss-Seidel augmente avec N, conformément à la théorie (ρ ≈ cos²(π/N)).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courbe résidu vs itérations est log-linéaire : convergence géométrique confirmée.</w:t>
      </w:r>
    </w:p>
    <w:p w:rsidR="00000000" w:rsidDel="00000000" w:rsidP="00000000" w:rsidRDefault="00000000" w:rsidRPr="00000000" w14:paraId="0000008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6.3  Expérience 3 — Bords mixtes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On impose T_haut = 100°, T_bas = 0°, T_côtés = 50°. Le profil vertical au centre de la plaque montre une décroissance quasi-linéaire de 100° à 0°, avec une légère inflexion due aux bords latéraux.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6.4  Expérience 4 — Scalabilité temporelle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On mesure le temps d'exécution des deux solveurs pour N ∈ {5, 8, 10, 12, 15, 18, 20, 25}. Le tableau suivant résume les résultats typiques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800"/>
        <w:gridCol w:w="1800"/>
        <w:gridCol w:w="2100"/>
        <w:gridCol w:w="2100"/>
        <w:tblGridChange w:id="0">
          <w:tblGrid>
            <w:gridCol w:w="1560"/>
            <w:gridCol w:w="1800"/>
            <w:gridCol w:w="180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N² (taille)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Iters 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 Direct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74e13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 GS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~4000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7. Analyse des résultats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7.1  Précision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Les deux solveurs convergent vers la même solution. L'erreur maximale |GS − direct| est inférieure à 10⁻⁵ pour toutes les grilles testées avec tol = 10⁻⁶. Avec tol = 10⁻⁸, l'erreur descend à la précision machine (~10⁻¹²).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40" w:lineRule="auto"/>
        <w:rPr>
          <w:color w:val="38761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8761d"/>
          <w:sz w:val="26"/>
          <w:szCs w:val="26"/>
          <w:rtl w:val="0"/>
        </w:rPr>
        <w:t xml:space="preserve">7.2  Analyse de la convergence de Gauss-Seidel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Les courbes de résidu (Expérience 2) montrent une décroissance log-linéaire, signature d'une convergence géométrique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40" w:before="140" w:lineRule="auto"/>
        <w:jc w:val="center"/>
        <w:rPr>
          <w:color w:val="38761d"/>
          <w:sz w:val="28"/>
          <w:szCs w:val="28"/>
        </w:rPr>
      </w:pPr>
      <m:oMath>
        <m:r>
          <w:rPr>
            <w:color w:val="38761d"/>
            <w:sz w:val="28"/>
            <w:szCs w:val="28"/>
          </w:rPr>
          <m:t xml:space="preserve">‖</m:t>
        </m:r>
        <m:sSub>
          <m:sSubPr>
            <m:ctrlPr>
              <w:rPr>
                <w:color w:val="38761d"/>
                <w:sz w:val="28"/>
                <w:szCs w:val="28"/>
              </w:rPr>
            </m:ctrlPr>
          </m:sSubPr>
          <m:e>
            <m:r>
              <w:rPr>
                <w:color w:val="38761d"/>
                <w:sz w:val="28"/>
                <w:szCs w:val="28"/>
              </w:rPr>
              <m:t xml:space="preserve">r</m:t>
            </m:r>
          </m:e>
          <m:sub>
            <m:r>
              <w:rPr>
                <w:color w:val="38761d"/>
                <w:sz w:val="28"/>
                <w:szCs w:val="28"/>
              </w:rPr>
              <m:t xml:space="preserve">k</m:t>
            </m:r>
          </m:sub>
        </m:sSub>
        <m:r>
          <w:rPr>
            <w:color w:val="38761d"/>
            <w:sz w:val="28"/>
            <w:szCs w:val="28"/>
          </w:rPr>
          <m:t xml:space="preserve">‖ ≈ </m:t>
        </m:r>
        <m:sSup>
          <m:sSupPr>
            <m:ctrlPr>
              <w:rPr>
                <w:color w:val="38761d"/>
                <w:sz w:val="28"/>
                <w:szCs w:val="28"/>
              </w:rPr>
            </m:ctrlPr>
          </m:sSupPr>
          <m:e>
            <m:r>
              <w:rPr>
                <w:color w:val="38761d"/>
                <w:sz w:val="28"/>
                <w:szCs w:val="28"/>
              </w:rPr>
              <m:t>ρ</m:t>
            </m:r>
          </m:e>
          <m:sup>
            <m:r>
              <w:rPr>
                <w:color w:val="38761d"/>
                <w:sz w:val="28"/>
                <w:szCs w:val="28"/>
              </w:rPr>
              <m:t xml:space="preserve">k</m:t>
            </m:r>
          </m:sup>
        </m:sSup>
        <m:r>
          <w:rPr>
            <w:color w:val="38761d"/>
            <w:sz w:val="28"/>
            <w:szCs w:val="28"/>
          </w:rPr>
          <m:t xml:space="preserve"> · ‖</m:t>
        </m:r>
        <m:sSub>
          <m:sSubPr>
            <m:ctrlPr>
              <w:rPr>
                <w:color w:val="38761d"/>
                <w:sz w:val="28"/>
                <w:szCs w:val="28"/>
              </w:rPr>
            </m:ctrlPr>
          </m:sSubPr>
          <m:e>
            <m:r>
              <w:rPr>
                <w:color w:val="38761d"/>
                <w:sz w:val="28"/>
                <w:szCs w:val="28"/>
              </w:rPr>
              <m:t xml:space="preserve">r</m:t>
            </m:r>
          </m:e>
          <m:sub>
            <m:r>
              <w:rPr>
                <w:color w:val="38761d"/>
                <w:sz w:val="28"/>
                <w:szCs w:val="28"/>
              </w:rPr>
              <m:t xml:space="preserve">0</m:t>
            </m:r>
          </m:sub>
        </m:sSub>
        <m:r>
          <w:rPr>
            <w:color w:val="38761d"/>
            <w:sz w:val="28"/>
            <w:szCs w:val="28"/>
          </w:rPr>
          <m:t xml:space="preserve">‖   avec ρ = </m:t>
        </m:r>
        <m:r>
          <w:rPr>
            <w:rFonts w:ascii="Courier New" w:cs="Courier New" w:eastAsia="Courier New" w:hAnsi="Courier New"/>
            <w:b w:val="1"/>
            <w:bCs w:val="1"/>
            <w:color w:val="6aa84f"/>
            <w:sz w:val="24"/>
            <w:szCs w:val="24"/>
          </w:rPr>
          <m:t xml:space="preserve">cos²</m:t>
        </m:r>
        <m:r>
          <w:rPr>
            <w:color w:val="38761d"/>
            <w:sz w:val="28"/>
            <w:szCs w:val="28"/>
          </w:rPr>
          <m:t xml:space="preserve"> </m:t>
        </m:r>
        <m:d>
          <m:dPr>
            <m:begChr m:val="("/>
            <m:endChr m:val=")"/>
            <m:ctrlPr>
              <w:rPr>
                <w:color w:val="38761d"/>
                <w:sz w:val="28"/>
                <w:szCs w:val="28"/>
              </w:rPr>
            </m:ctrlPr>
          </m:dPr>
          <m:e>
            <m:f>
              <m:fPr>
                <m:ctrlPr>
                  <w:rPr/>
                </m:ctrlPr>
              </m:fPr>
              <m:num>
                <m:r>
                  <w:rPr>
                    <w:color w:val="38761d"/>
                    <w:sz w:val="28"/>
                    <w:szCs w:val="28"/>
                  </w:rPr>
                  <m:t>π</m:t>
                </m:r>
              </m:num>
              <m:den>
                <m:r>
                  <w:rPr/>
                  <m:t xml:space="preserve">N</m:t>
                </m:r>
              </m:den>
            </m:f>
          </m:e>
        </m:d>
        <m:r>
          <w:rPr>
            <w:color w:val="38761d"/>
            <w:sz w:val="28"/>
            <w:szCs w:val="28"/>
          </w:rPr>
          <m:t xml:space="preserve"> &lt;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0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Pour N = 10 : ρ ≈ cos²(π/10) ≈ 0.905. Il faut environ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sz w:val="22"/>
          <w:szCs w:val="22"/>
          <w:rtl w:val="0"/>
        </w:rPr>
        <w:t xml:space="preserve">log(tol) / log(ρ) ≈ 130 itérations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pour atteindre tol = 10⁻⁶, ce qui est cohérent avec les mesures.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80" w:before="240" w:lineRule="auto"/>
        <w:rPr>
          <w:color w:val="274e1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26"/>
          <w:szCs w:val="26"/>
          <w:rtl w:val="0"/>
        </w:rPr>
        <w:t xml:space="preserve">7.3  Comparaison directe vs itératif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00" w:before="6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rtl w:val="0"/>
        </w:rPr>
        <w:t xml:space="preserve">Petit N (≤ 10) : </w:t>
      </w:r>
      <w:r w:rsidDel="00000000" w:rsidR="00000000" w:rsidRPr="00000000">
        <w:rPr>
          <w:rtl w:val="0"/>
        </w:rPr>
        <w:t xml:space="preserve">le solveur direct est plus rapide grâce à l'absence de phase itérative.</w:t>
      </w:r>
    </w:p>
    <w:p w:rsidR="00000000" w:rsidDel="00000000" w:rsidP="00000000" w:rsidRDefault="00000000" w:rsidRPr="00000000" w14:paraId="000000BC">
      <w:pPr>
        <w:spacing w:after="100" w:before="60" w:lineRule="auto"/>
        <w:jc w:val="both"/>
        <w:rPr>
          <w:b w:val="1"/>
          <w:bCs w:val="1"/>
          <w:color w:val="cc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c0000"/>
          <w:rtl w:val="0"/>
        </w:rPr>
        <w:t xml:space="preserve">Grand N (≥ 20)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Gauss-Seidel devient compétitif. Pour N ≳ 30, la LU dense est impraticable.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1"/>
        <w:keepLines w:val="1"/>
        <w:spacing w:after="0" w:before="480" w:line="276" w:lineRule="auto"/>
        <w:rPr>
          <w:rFonts w:ascii="Calibri" w:cs="Calibri" w:eastAsia="Calibri" w:hAnsi="Calibri"/>
          <w:color w:val="274e13"/>
          <w:sz w:val="28"/>
          <w:szCs w:val="28"/>
        </w:rPr>
      </w:pPr>
      <w:bookmarkStart w:colFirst="0" w:colLast="0" w:name="_j8ay0mz0hvha" w:id="0"/>
      <w:bookmarkEnd w:id="0"/>
      <w:r w:rsidDel="00000000" w:rsidR="00000000" w:rsidRPr="00000000">
        <w:rPr>
          <w:rFonts w:ascii="Calibri" w:cs="Calibri" w:eastAsia="Calibri" w:hAnsi="Calibri"/>
          <w:color w:val="274e13"/>
          <w:sz w:val="28"/>
          <w:szCs w:val="28"/>
          <w:rtl w:val="0"/>
        </w:rPr>
        <w:t xml:space="preserve">8. Visualisations</w:t>
      </w:r>
    </w:p>
    <w:p w:rsidR="00000000" w:rsidDel="00000000" w:rsidP="00000000" w:rsidRDefault="00000000" w:rsidRPr="00000000" w14:paraId="000000BE">
      <w:pPr>
        <w:spacing w:after="200" w:lineRule="auto"/>
        <w:rPr>
          <w:rFonts w:ascii="Cambria" w:cs="Cambria" w:eastAsia="Cambria" w:hAnsi="Cambria"/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8761d"/>
          <w:sz w:val="18"/>
          <w:szCs w:val="18"/>
          <w:rtl w:val="0"/>
        </w:rPr>
        <w:t xml:space="preserve">Effet des conditions aux limites</w:t>
      </w:r>
    </w:p>
    <w:p w:rsidR="00000000" w:rsidDel="00000000" w:rsidP="00000000" w:rsidRDefault="00000000" w:rsidRPr="00000000" w14:paraId="000000B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719763" cy="1285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Rule="auto"/>
        <w:rPr>
          <w:rFonts w:ascii="Cambria" w:cs="Cambria" w:eastAsia="Cambria" w:hAnsi="Cambria"/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8761d"/>
          <w:sz w:val="18"/>
          <w:szCs w:val="18"/>
          <w:rtl w:val="0"/>
        </w:rPr>
        <w:t xml:space="preserve">Convergence de Gauss-Seidel selon N</w:t>
      </w:r>
    </w:p>
    <w:p w:rsidR="00000000" w:rsidDel="00000000" w:rsidP="00000000" w:rsidRDefault="00000000" w:rsidRPr="00000000" w14:paraId="000000C1">
      <w:pPr>
        <w:spacing w:after="200" w:line="276" w:lineRule="auto"/>
        <w:rPr>
          <w:rFonts w:ascii="Cambria" w:cs="Cambria" w:eastAsia="Cambria" w:hAnsi="Cambria"/>
          <w:b w:val="1"/>
          <w:bCs w:val="1"/>
          <w:color w:val="4f81bd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6157913" cy="2438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74e13"/>
          <w:sz w:val="18"/>
          <w:szCs w:val="18"/>
          <w:rtl w:val="0"/>
        </w:rPr>
        <w:t xml:space="preserve">Scalabilité : Direct vs Gauss-Seidel</w:t>
      </w: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5753100" cy="255354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553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00" w:lineRule="auto"/>
        <w:rPr>
          <w:rFonts w:ascii="Cambria" w:cs="Cambria" w:eastAsia="Cambria" w:hAnsi="Cambria"/>
          <w:b w:val="1"/>
          <w:bCs w:val="1"/>
          <w:color w:val="274e13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74e13"/>
          <w:sz w:val="18"/>
          <w:szCs w:val="18"/>
          <w:rtl w:val="0"/>
        </w:rPr>
        <w:t xml:space="preserve">Visualisation 3D du champ de température</w:t>
      </w:r>
    </w:p>
    <w:p w:rsidR="00000000" w:rsidDel="00000000" w:rsidP="00000000" w:rsidRDefault="00000000" w:rsidRPr="00000000" w14:paraId="000000C4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114300" distR="114300">
            <wp:extent cx="6053138" cy="20383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Bdr>
          <w:bottom w:color="2e75b6" w:space="4" w:sz="6" w:val="single"/>
        </w:pBdr>
        <w:spacing w:after="120" w:before="360" w:lineRule="auto"/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32"/>
          <w:szCs w:val="32"/>
          <w:rtl w:val="0"/>
        </w:rPr>
        <w:t xml:space="preserve">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projet démontre comment un problème physique continu — la distribution de chaleur en régime stationnaire — se traduit naturellement en un problème d'algèbre linéaire numérique via la discrétisation par différences finies.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274e13" w:space="0" w:sz="4" w:val="single"/>
              <w:left w:color="274e13" w:space="0" w:sz="4" w:val="single"/>
              <w:bottom w:color="274e13" w:space="0" w:sz="4" w:val="single"/>
              <w:right w:color="274e13" w:space="0" w:sz="4" w:val="single"/>
            </w:tcBorders>
            <w:shd w:fill="274e13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Points clés à retenir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74e13" w:space="0" w:sz="4" w:val="single"/>
              <w:left w:color="274e13" w:space="0" w:sz="4" w:val="single"/>
              <w:bottom w:color="274e13" w:space="0" w:sz="4" w:val="single"/>
              <w:right w:color="274e13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discrétisation du Laplacien par différences finies centrées produit un système linéaire creux A·x = b de taille N²×N².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 matrice A est symétrique définie positive et à diagonale strictement dominante, ce qui garantit la convergence de Gauss-Seidel.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 solveur direct (LU) est exact mais coûte O(N⁶) — limité aux petites grilles.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Gauss-Seidel converge géométriquement avec ρ ≈ cos²(π/N) — préférable pour grand N.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Les deux solveurs donnent des résultats identiques à la tolérance près, ce qui valide les implémentations.</w:t>
            </w:r>
          </w:p>
        </w:tc>
      </w:tr>
    </w:tbl>
    <w:p w:rsidR="00000000" w:rsidDel="00000000" w:rsidP="00000000" w:rsidRDefault="00000000" w:rsidRPr="00000000" w14:paraId="000000C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00" w:before="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pratique, le choix du solveur dépend de la taille du problème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22"/>
          <w:szCs w:val="22"/>
          <w:rtl w:val="0"/>
        </w:rPr>
        <w:t xml:space="preserve">méthode directe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pour un prototypage rapide sur petite grille,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4e13"/>
          <w:sz w:val="22"/>
          <w:szCs w:val="22"/>
          <w:rtl w:val="0"/>
        </w:rPr>
        <w:t xml:space="preserve">méthode itérative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(éventuellement avec stockage creux et préconditionnement) pour les simulations à grande échelle.</w:t>
      </w:r>
    </w:p>
    <w:p w:rsidR="00000000" w:rsidDel="00000000" w:rsidP="00000000" w:rsidRDefault="00000000" w:rsidRPr="00000000" w14:paraId="000000D0">
      <w:pPr>
        <w:spacing w:after="100" w:before="60" w:lineRule="auto"/>
        <w:jc w:val="both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Gungsuh"/>
  <w:font w:name="Arial Unicode MS"/>
  <w:font w:name="Calibri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Cousine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Équation de chaleur 2D  — 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ousine-bold.ttf"/><Relationship Id="rId10" Type="http://schemas.openxmlformats.org/officeDocument/2006/relationships/font" Target="fonts/Cousine-regular.ttf"/><Relationship Id="rId13" Type="http://schemas.openxmlformats.org/officeDocument/2006/relationships/font" Target="fonts/Cousine-boldItalic.ttf"/><Relationship Id="rId12" Type="http://schemas.openxmlformats.org/officeDocument/2006/relationships/font" Target="fonts/Cousine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FiraMono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