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8A646">
      <w:pPr>
        <w:spacing w:line="600" w:lineRule="exact"/>
        <w:jc w:val="left"/>
        <w:rPr>
          <w:rFonts w:ascii="黑体" w:hAnsi="黑体" w:eastAsia="黑体" w:cs="黑体"/>
          <w:bCs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</w:rPr>
        <w:t>附件2</w:t>
      </w:r>
    </w:p>
    <w:p w14:paraId="4DEB1CB8">
      <w:pPr>
        <w:spacing w:line="560" w:lineRule="exact"/>
        <w:rPr>
          <w:rFonts w:ascii="方正小标宋简体" w:hAnsi="华文中宋" w:eastAsia="方正小标宋简体"/>
          <w:sz w:val="44"/>
          <w:szCs w:val="44"/>
        </w:rPr>
      </w:pPr>
    </w:p>
    <w:p w14:paraId="4D79B1A5">
      <w:pPr>
        <w:spacing w:line="560" w:lineRule="exact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北京市拖欠农民工工资重大集体</w:t>
      </w:r>
    </w:p>
    <w:p w14:paraId="2EA956CC">
      <w:pPr>
        <w:spacing w:line="560" w:lineRule="exact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劳动争议调解</w:t>
      </w:r>
      <w:r>
        <w:rPr>
          <w:rFonts w:ascii="方正小标宋简体" w:hAnsi="华文中宋" w:eastAsia="方正小标宋简体"/>
          <w:sz w:val="44"/>
          <w:szCs w:val="44"/>
        </w:rPr>
        <w:t>仲裁</w:t>
      </w:r>
      <w:r>
        <w:rPr>
          <w:rFonts w:hint="eastAsia" w:ascii="方正小标宋简体" w:hAnsi="华文中宋" w:eastAsia="方正小标宋简体"/>
          <w:sz w:val="44"/>
          <w:szCs w:val="44"/>
        </w:rPr>
        <w:t>处理工作应急预案</w:t>
      </w:r>
    </w:p>
    <w:p w14:paraId="4F019A72">
      <w:pPr>
        <w:jc w:val="center"/>
        <w:rPr>
          <w:rFonts w:ascii="黑体" w:hAnsi="黑体" w:eastAsia="黑体" w:cs="Times New Roman"/>
          <w:sz w:val="32"/>
          <w:szCs w:val="32"/>
        </w:rPr>
      </w:pPr>
    </w:p>
    <w:p w14:paraId="432761AE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 xml:space="preserve">   </w:t>
      </w:r>
      <w:r>
        <w:rPr>
          <w:rFonts w:ascii="仿宋" w:hAnsi="仿宋" w:eastAsia="仿宋" w:cs="仿宋"/>
          <w:b w:val="0"/>
          <w:bCs w:val="0"/>
          <w:sz w:val="32"/>
          <w:szCs w:val="32"/>
        </w:rPr>
        <w:t xml:space="preserve">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为妥善处理拖欠农民工工资重大集体劳动争议，构建和谐劳动关系，根据《国务院办公厅关于全面治理拖欠农民工工资问题的意见》（国办发〔2016〕1号）和人力资源社会保障部等五部门《关于实施“护薪”行动全力做好拖欠农民工工资争议处理工作的通知》（人社部〔2019〕80号）要求，结合我市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实际，制定本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预案。</w:t>
      </w:r>
    </w:p>
    <w:p w14:paraId="1C670743">
      <w:pPr>
        <w:pStyle w:val="2"/>
        <w:shd w:val="clear" w:color="auto" w:fill="FFFFFF"/>
        <w:spacing w:before="0" w:beforeAutospacing="0" w:after="0" w:afterAutospacing="0"/>
        <w:rPr>
          <w:rFonts w:ascii="黑体" w:hAnsi="黑体" w:eastAsia="黑体" w:cs="Times New Roman"/>
          <w:b w:val="0"/>
          <w:bCs w:val="0"/>
          <w:sz w:val="32"/>
          <w:szCs w:val="32"/>
        </w:rPr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 xml:space="preserve">    </w:t>
      </w:r>
      <w:r>
        <w:rPr>
          <w:rFonts w:hint="eastAsia" w:ascii="黑体" w:hAnsi="黑体" w:eastAsia="黑体" w:cs="仿宋"/>
          <w:b w:val="0"/>
          <w:bCs w:val="0"/>
          <w:sz w:val="32"/>
          <w:szCs w:val="32"/>
        </w:rPr>
        <w:t>一、指导思想</w:t>
      </w:r>
    </w:p>
    <w:p w14:paraId="7F51F069">
      <w:pPr>
        <w:pStyle w:val="2"/>
        <w:shd w:val="clear" w:color="auto" w:fill="FFFFFF"/>
        <w:spacing w:before="0" w:beforeAutospacing="0" w:after="0" w:afterAutospacing="0"/>
        <w:jc w:val="both"/>
        <w:rPr>
          <w:rFonts w:ascii="黑体" w:hAnsi="黑体" w:eastAsia="黑体" w:cs="Times New Roman"/>
          <w:bCs w:val="0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 以习近平新时代中国特色社会主义思想为指导，深入贯彻党的十九大和十九届二中、三中、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四中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全会精神，深入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贯彻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习近平总书记对北京重要讲话精神，立足首都定位和首善之区的首善目标，以最快的速度、最高的效能，积极稳妥处置拖欠农民工工资重大集体争议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案件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，切实保障农民工劳动报酬权益，维护社会公平正义，促进社会和谐稳定。</w:t>
      </w:r>
    </w:p>
    <w:p w14:paraId="7F5A92AB">
      <w:pPr>
        <w:ind w:firstLine="640" w:firstLineChars="200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二</w:t>
      </w:r>
      <w:r>
        <w:rPr>
          <w:rFonts w:ascii="黑体" w:hAnsi="黑体" w:eastAsia="黑体" w:cs="仿宋"/>
          <w:sz w:val="32"/>
          <w:szCs w:val="32"/>
        </w:rPr>
        <w:t>、</w:t>
      </w:r>
      <w:r>
        <w:rPr>
          <w:rFonts w:hint="eastAsia" w:ascii="黑体" w:hAnsi="黑体" w:eastAsia="黑体" w:cs="仿宋"/>
          <w:sz w:val="32"/>
          <w:szCs w:val="32"/>
        </w:rPr>
        <w:t>处理原则</w:t>
      </w:r>
    </w:p>
    <w:p w14:paraId="68B3E6DA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（一）统一指挥，快速响应</w:t>
      </w:r>
    </w:p>
    <w:p w14:paraId="7EA6F423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 处理拖欠农民工工资重大集体劳动争议应在各级党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委、政府领导下，人力社保部门承担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牵头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职责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，在争议发生后迅速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启动应急预案，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及时处置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报告，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控制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事态发展，避免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矛盾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激化。</w:t>
      </w:r>
    </w:p>
    <w:p w14:paraId="098B9F24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（二）分级负责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，多方协</w:t>
      </w: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同</w:t>
      </w:r>
    </w:p>
    <w:p w14:paraId="536CA87D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按照“属地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管理、分级负责、就地化解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”的原则严格落实属地责任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根据争议具体情况，会同工会、企业代表组织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、用人单位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行业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主管等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部门，共同研究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协同处置，形成化解合力。</w:t>
      </w:r>
    </w:p>
    <w:p w14:paraId="762F2E23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（三）以人为本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，便民高效</w:t>
      </w:r>
    </w:p>
    <w:p w14:paraId="78F6A9D5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处理拖欠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农民工工资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重大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集体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争议应最大限度保障农民工和用人单位的合法权益，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最大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限度发挥调解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仲裁简便、高效、灵活的制度优势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通过一次性告知、网上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办理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、流动仲裁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庭下基层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等方式，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农民工提供便捷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优质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服务。</w:t>
      </w:r>
    </w:p>
    <w:p w14:paraId="2C78367C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（四）依法处置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，有效化解</w:t>
      </w:r>
    </w:p>
    <w:p w14:paraId="3D4E343B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处理拖欠农民工工资重大集体劳动争议应严格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依法依规办理，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注意把握政策界限，讲究工作方式方法，努力做到案件处理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政治效果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、社会效果与法律效果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相统一，防止矛盾纠纷化解后出现反弹。</w:t>
      </w:r>
    </w:p>
    <w:p w14:paraId="31BF4CE8">
      <w:pPr>
        <w:ind w:firstLine="640" w:firstLineChars="200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三、争议分级</w:t>
      </w:r>
      <w:r>
        <w:rPr>
          <w:rFonts w:ascii="黑体" w:hAnsi="黑体" w:eastAsia="黑体" w:cs="仿宋"/>
          <w:sz w:val="32"/>
          <w:szCs w:val="32"/>
        </w:rPr>
        <w:t>标准</w:t>
      </w:r>
    </w:p>
    <w:p w14:paraId="49164499">
      <w:pPr>
        <w:ind w:firstLine="640" w:firstLineChars="200"/>
        <w:rPr>
          <w:rFonts w:hint="eastAsia" w:ascii="仿宋_GB2312" w:hAnsi="黑体" w:eastAsia="仿宋_GB2312" w:cs="仿宋"/>
          <w:sz w:val="32"/>
          <w:szCs w:val="32"/>
        </w:rPr>
      </w:pPr>
      <w:r>
        <w:rPr>
          <w:rFonts w:hint="eastAsia" w:ascii="仿宋_GB2312" w:hAnsi="黑体" w:eastAsia="仿宋_GB2312" w:cs="仿宋"/>
          <w:sz w:val="32"/>
          <w:szCs w:val="32"/>
        </w:rPr>
        <w:t>拖欠</w:t>
      </w:r>
      <w:r>
        <w:rPr>
          <w:rFonts w:ascii="仿宋_GB2312" w:hAnsi="黑体" w:eastAsia="仿宋_GB2312" w:cs="仿宋"/>
          <w:sz w:val="32"/>
          <w:szCs w:val="32"/>
        </w:rPr>
        <w:t>农民工工资重大集体劳动争议按照涉案人数、</w:t>
      </w:r>
      <w:r>
        <w:rPr>
          <w:rFonts w:hint="eastAsia" w:ascii="仿宋_GB2312" w:hAnsi="黑体" w:eastAsia="仿宋_GB2312" w:cs="仿宋"/>
          <w:sz w:val="32"/>
          <w:szCs w:val="32"/>
        </w:rPr>
        <w:t>影响</w:t>
      </w:r>
      <w:r>
        <w:rPr>
          <w:rFonts w:ascii="仿宋_GB2312" w:hAnsi="黑体" w:eastAsia="仿宋_GB2312" w:cs="仿宋"/>
          <w:sz w:val="32"/>
          <w:szCs w:val="32"/>
        </w:rPr>
        <w:t>范围、事态复杂程度及可控性，分为较大（</w:t>
      </w:r>
      <w:r>
        <w:rPr>
          <w:rFonts w:hint="eastAsia" w:ascii="仿宋_GB2312" w:hAnsi="仿宋" w:eastAsia="仿宋_GB2312"/>
          <w:sz w:val="32"/>
          <w:szCs w:val="32"/>
        </w:rPr>
        <w:t>Ⅲ级</w:t>
      </w:r>
      <w:r>
        <w:rPr>
          <w:rFonts w:ascii="仿宋_GB2312" w:hAnsi="黑体" w:eastAsia="仿宋_GB2312" w:cs="仿宋"/>
          <w:sz w:val="32"/>
          <w:szCs w:val="32"/>
        </w:rPr>
        <w:t>）</w:t>
      </w:r>
      <w:r>
        <w:rPr>
          <w:rFonts w:hint="eastAsia" w:ascii="仿宋_GB2312" w:hAnsi="黑体" w:eastAsia="仿宋_GB2312" w:cs="仿宋"/>
          <w:sz w:val="32"/>
          <w:szCs w:val="32"/>
        </w:rPr>
        <w:t>、</w:t>
      </w:r>
      <w:r>
        <w:rPr>
          <w:rFonts w:ascii="仿宋_GB2312" w:hAnsi="黑体" w:eastAsia="仿宋_GB2312" w:cs="仿宋"/>
          <w:sz w:val="32"/>
          <w:szCs w:val="32"/>
        </w:rPr>
        <w:t>重大</w:t>
      </w:r>
      <w:r>
        <w:rPr>
          <w:rFonts w:hint="eastAsia" w:ascii="仿宋_GB2312" w:hAnsi="仿宋" w:eastAsia="仿宋_GB2312"/>
          <w:sz w:val="32"/>
          <w:szCs w:val="32"/>
        </w:rPr>
        <w:t>（Ⅱ级）和</w:t>
      </w:r>
      <w:r>
        <w:rPr>
          <w:rFonts w:ascii="仿宋_GB2312" w:hAnsi="仿宋" w:eastAsia="仿宋_GB2312"/>
          <w:sz w:val="32"/>
          <w:szCs w:val="32"/>
        </w:rPr>
        <w:t>特别重大</w:t>
      </w:r>
      <w:r>
        <w:rPr>
          <w:rFonts w:hint="eastAsia" w:ascii="仿宋_GB2312" w:hAnsi="仿宋" w:eastAsia="仿宋_GB2312"/>
          <w:sz w:val="32"/>
          <w:szCs w:val="32"/>
        </w:rPr>
        <w:t>（Ⅰ级）三</w:t>
      </w:r>
      <w:r>
        <w:rPr>
          <w:rFonts w:ascii="仿宋_GB2312" w:hAnsi="仿宋" w:eastAsia="仿宋_GB2312"/>
          <w:sz w:val="32"/>
          <w:szCs w:val="32"/>
        </w:rPr>
        <w:t>个等级：</w:t>
      </w:r>
    </w:p>
    <w:p w14:paraId="2F1396DE">
      <w:pPr>
        <w:pStyle w:val="12"/>
        <w:widowControl/>
        <w:numPr>
          <w:ilvl w:val="0"/>
          <w:numId w:val="1"/>
        </w:numPr>
        <w:shd w:val="clear" w:color="auto" w:fill="FFFFFF"/>
        <w:spacing w:line="560" w:lineRule="exact"/>
        <w:ind w:firstLineChars="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Ⅲ级</w:t>
      </w:r>
    </w:p>
    <w:p w14:paraId="51063DA3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劳动者人数在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3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0人以上不超过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5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0人的争议；或者劳动者人数在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1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0人以上不到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3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0人，但在全市有较大影响，引起社会关注的争议。</w:t>
      </w:r>
    </w:p>
    <w:p w14:paraId="4C7C0F5F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（二）Ⅱ级</w:t>
      </w:r>
    </w:p>
    <w:p w14:paraId="70F1770E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劳动者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人数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在50人以上不超过100人的争议；或者劳动者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人数在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30人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以上不到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50人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，但在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全市有重大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影响，引起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社会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广泛关注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或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在全国可能引发连锁反应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的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争议。</w:t>
      </w:r>
    </w:p>
    <w:p w14:paraId="19EF8B06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（三）Ⅰ级</w:t>
      </w:r>
    </w:p>
    <w:p w14:paraId="34B10936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劳动者人数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100人以上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的争议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；或劳动者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人数在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50人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以上不超过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100人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，但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全国有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重大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影响，引起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社会广泛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关注或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在全国可能引发连锁反应、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事态特别紧急的争议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</w:p>
    <w:p w14:paraId="3BD6F2AE">
      <w:pPr>
        <w:ind w:firstLine="63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四、组织领导</w:t>
      </w:r>
      <w:r>
        <w:rPr>
          <w:rFonts w:ascii="黑体" w:hAnsi="黑体" w:eastAsia="黑体" w:cs="仿宋"/>
          <w:sz w:val="32"/>
          <w:szCs w:val="32"/>
        </w:rPr>
        <w:t>及职责</w:t>
      </w:r>
    </w:p>
    <w:p w14:paraId="1D4FBF08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（一）成立应急处置领导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小组</w:t>
      </w:r>
    </w:p>
    <w:p w14:paraId="33CC35ED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成立市、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区两级拖欠农民工工资重大集体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争议调解仲裁应急处置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领导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小组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（以下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简称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处置领导小组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），应急处置领导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小组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组长分别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由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市、区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分管领导担任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，成员分别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由市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区劳动人事争议仲裁委员会成员单位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指派专人担任。市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应急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处置领导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小组办公室设在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调解仲裁处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应急处置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领导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小组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办公室设在区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劳动人事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争议仲裁院（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科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）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</w:p>
    <w:p w14:paraId="10051482">
      <w:pPr>
        <w:widowControl/>
        <w:shd w:val="clear" w:color="auto" w:fill="FFFFFF"/>
        <w:spacing w:line="560" w:lineRule="exact"/>
        <w:ind w:firstLine="640" w:firstLineChars="200"/>
        <w:rPr>
          <w:rFonts w:ascii="仿宋_GB2312" w:hAnsi="仿宋" w:eastAsia="仿宋_GB2312"/>
          <w:b/>
          <w:bCs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（二）工作职责</w:t>
      </w:r>
      <w:r>
        <w:rPr>
          <w:rFonts w:hint="eastAsia" w:ascii="仿宋_GB2312" w:hAnsi="仿宋" w:eastAsia="仿宋_GB2312"/>
          <w:b/>
          <w:bCs/>
          <w:sz w:val="32"/>
          <w:szCs w:val="32"/>
        </w:rPr>
        <w:t xml:space="preserve"> </w:t>
      </w:r>
    </w:p>
    <w:p w14:paraId="0B95E627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1.督促指导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相关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用人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单位自觉履行职责，摸底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排查拖欠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农民工工资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重大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集体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争议隐患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对有争议苗头的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用人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单位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及时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进行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疏导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防范，预防争议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发生。</w:t>
      </w:r>
    </w:p>
    <w:p w14:paraId="306F7687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2.批准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应急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预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案的启动和终止，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确定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现场的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指挥人员和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各级人员的职责，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负责人员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、资源的配置和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临时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调动，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保障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争议处置现场井然有序。</w:t>
      </w:r>
    </w:p>
    <w:p w14:paraId="5FF24775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3.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做好争议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处理的政策咨询、沟通协调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内外联络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后勤保障和农民工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增信释疑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工作，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确保争议处置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处于可控状态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避免事态扩大。</w:t>
      </w:r>
    </w:p>
    <w:p w14:paraId="3D398EDA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kern w:val="2"/>
          <w:sz w:val="32"/>
          <w:szCs w:val="32"/>
        </w:rPr>
      </w:pP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4.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对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应急处置工作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进行全程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监督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确保争议处置工作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圆满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完成，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组织开展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事后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评估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总结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有益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经验做法，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减少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或避免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类似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争议发生，提高应急处置效率。</w:t>
      </w:r>
    </w:p>
    <w:p w14:paraId="73954E93">
      <w:pPr>
        <w:ind w:firstLine="630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五、应急处置</w:t>
      </w:r>
      <w:r>
        <w:rPr>
          <w:rFonts w:ascii="黑体" w:hAnsi="黑体" w:eastAsia="黑体" w:cs="仿宋"/>
          <w:sz w:val="32"/>
          <w:szCs w:val="32"/>
        </w:rPr>
        <w:t>措施及程序</w:t>
      </w:r>
    </w:p>
    <w:p w14:paraId="4DD1D3AA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（一）应急报告</w:t>
      </w:r>
    </w:p>
    <w:p w14:paraId="00EC0BCD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1.报告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内容。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包括争议案件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发生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时间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、地点、原因、经过、涉案人数、涉案金额、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现场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情况、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已采取的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措施、事态发展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及下一步拟采取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的工作方案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等。</w:t>
      </w:r>
    </w:p>
    <w:p w14:paraId="25D0F0B1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2.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报告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程序。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属于较大拖欠农民工工资集体劳动争议的，受理争议的仲裁机构应在受理后及时上报本级应急处置领导小组和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属于重大拖欠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农民工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工资集体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劳动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争议的，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应急处置领导小组应在受理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后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两小时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内电话报告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和同级人民政府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并于受理当日书面报告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详细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情况。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属于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特别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重大拖欠农民工工资集体劳动争议的，应急处置领导小组应在受理后一小时内电话报告市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和同级人民政府，于受理后两小时内书面报告详细情况，并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按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进度动态上报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案件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处理情况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</w:p>
    <w:p w14:paraId="44E7CE55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（二）前期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处置</w:t>
      </w:r>
    </w:p>
    <w:p w14:paraId="4878C027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1.应急处置领导小组应在收到争议报告或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通过其他途径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确认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争议发生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的当日，初步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判定争议级别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并启动相应应急预案。</w:t>
      </w:r>
    </w:p>
    <w:p w14:paraId="2C358BE1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2.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应急处置领导小组应在第一时间研究分析案情，迅速着手开展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人力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社保、工会、企业代表组织、用人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单位行业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主管部门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为主体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的前期处置工作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，通知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相关人员立即到位，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视情况派出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现场指挥协调人员，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根据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事态发展协调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司法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行政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人民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法院等部门作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好协助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工作准备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</w:p>
    <w:p w14:paraId="76164525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（三）事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中处置</w:t>
      </w:r>
    </w:p>
    <w:p w14:paraId="0E1B7F29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1.实行全程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调解。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坚持“预防为主、基层为主、调解为主”工作方针，应急处置领导小组应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会同工会、企业代表组织等部门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及时介入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引导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通过街道（乡镇）或行业性、区域性劳动人事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调解组织以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调解方式化解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争议，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并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指派业务精通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的仲裁员予以指导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。案前无法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调解成功的，仲裁机构在审理过程中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再行调解，将调解理念贯穿庭前、庭中、庭后全过程。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对于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特别重大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拖欠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农民工工资集体劳动争议案件，必要时可邀请属地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乡镇政府或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街道办事处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园区管委会、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行业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协会等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部门参与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调处。</w:t>
      </w:r>
    </w:p>
    <w:p w14:paraId="390A1CD6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2.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提升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仲裁效能。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仲裁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机构要畅通拖欠农民工工资争议仲裁“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绿色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通道”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，实现“快立、快审、快结”。对于特别重大拖欠农民工工资集体劳动争议案件，应当实行当天申请当天立案受理。注重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立案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指引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对于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持工资欠条的农民工，告知直接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向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人民法院立案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。指导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有多项仲裁请求的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农民工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，将拖欠工资争议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其他争议分别立案。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引导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协助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农民工做好参加仲裁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活动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代表推举。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严格执行《北京市劳动争议仲裁案件简易处理暂行办法》和《北京市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劳动人事争议仲裁要素式办案办法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（试行）》，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对简易案件实行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快速调裁。落实仲裁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机构负责人挂牌督办制度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，可通过经与被申请人协商同意缩短或者取消答辩期、采用简便方式送达有关仲裁文书等措施，将审限缩短至三十日内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对于特别重大拖欠农民工工资集体劳动争议案件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，要采取倒排时间表、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定期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报告案件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处理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进度等方式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加强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督察督办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确保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办案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质量的前提下，尽可能缩短案件审限。</w:t>
      </w:r>
    </w:p>
    <w:p w14:paraId="464B2658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3.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加强联动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处置。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要强化仲裁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机构与劳动人事争议调解组织的对接服务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，做好调解协议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仲裁审查确认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工作，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提升调解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组织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公信力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。加强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与工会、企业代表组织、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用人单位行业主管部门、属地乡镇政府或街道办事处、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行业协会等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部门的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协调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发挥各自职能优势共同做好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当事人矛盾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纠纷化解工作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。加强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与司法行政部门工作衔接，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获取法律服务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与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法律援助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提供协助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。进一步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加强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人民法院的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裁审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衔接，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推动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农民工工资争议案件的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委托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查证、财产保全、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先予执行等制度落实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</w:p>
    <w:p w14:paraId="441EEBFC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（四）善后处理</w:t>
      </w:r>
    </w:p>
    <w:p w14:paraId="75CA4AC8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1.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应急处置领导小组应对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争议发生原因、处置经过、经验教训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及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改进建议等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进行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分析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总结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对于重大和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特别重大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拖欠农民工工资集体劳动争议案件，应分别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于处置工作结束后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三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和五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日内将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书面分析总结报告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提交市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应急处置领导小组办公室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</w:p>
    <w:p w14:paraId="722E4046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2.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处置工作结束后，应急处置领导小组应积极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协调工会、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企业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代表组织、用人单位行业主管部门、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人民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法院等部门加强跟踪服务，做好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典型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案例与政策宣传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，加强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舆情收集处理，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及时回应社会关切。</w:t>
      </w:r>
    </w:p>
    <w:p w14:paraId="27B65CFF">
      <w:pPr>
        <w:ind w:firstLine="630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六</w:t>
      </w:r>
      <w:r>
        <w:rPr>
          <w:rFonts w:ascii="黑体" w:hAnsi="黑体" w:eastAsia="黑体" w:cs="仿宋"/>
          <w:sz w:val="32"/>
          <w:szCs w:val="32"/>
        </w:rPr>
        <w:t>、应急保障</w:t>
      </w:r>
    </w:p>
    <w:p w14:paraId="22E366C7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（一）健全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联动机制</w:t>
      </w:r>
    </w:p>
    <w:p w14:paraId="6DBBFE6D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各区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应按照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我市劳动人事争议多元处理工作要求，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加强组织协调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，会同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其他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多元处理工作部门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健全拖欠农民工工资重大集体劳动争议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信息共享、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分析研判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联合会商等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制度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充分发挥多元处理机制作用。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进一步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健全京津冀协同处理机制，妥善处置跨区域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拖欠农民工工资重大集体劳动争议。</w:t>
      </w:r>
    </w:p>
    <w:p w14:paraId="219B4D9E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（二）组建快速调裁队伍</w:t>
      </w:r>
    </w:p>
    <w:p w14:paraId="0AF1B002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各仲裁机构应组织精干力量，选派业务精通、经验丰富、调解能力强的仲裁员，组建专门团队或庭室，吸纳从工会、企业代表组织中选聘的兼职仲裁员参与，负责快速调处拖欠农民工工资重大集体劳动争议案件。</w:t>
      </w:r>
    </w:p>
    <w:p w14:paraId="375E05DA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（三）上报应急处置领导小组成员名单</w:t>
      </w:r>
    </w:p>
    <w:p w14:paraId="7D933C45">
      <w:pPr>
        <w:pStyle w:val="2"/>
        <w:shd w:val="clear" w:color="auto" w:fill="FFFFFF"/>
        <w:spacing w:before="0" w:beforeAutospacing="0" w:after="0" w:afterAutospacing="0"/>
        <w:ind w:firstLine="640" w:firstLineChars="20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各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应于2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020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年1月15日之前将本区应急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处置领导小组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成员名单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上报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  <w:lang w:eastAsia="zh-CN"/>
        </w:rPr>
        <w:t>人力资源和社会保障局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调解仲裁处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如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小组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成员发生工作变动不再担任的，应在工作变动后五日内书面告知小组成员调整情况。</w:t>
      </w:r>
    </w:p>
    <w:p w14:paraId="0E1AA12E">
      <w:pPr>
        <w:widowControl/>
        <w:shd w:val="clear" w:color="auto" w:fill="FFFFFF"/>
        <w:spacing w:line="560" w:lineRule="exact"/>
        <w:ind w:firstLine="640" w:firstLineChars="200"/>
        <w:rPr>
          <w:rFonts w:ascii="楷体" w:hAnsi="楷体" w:eastAsia="楷体" w:cs="Times New Roman"/>
          <w:color w:val="000000"/>
          <w:kern w:val="0"/>
          <w:sz w:val="32"/>
          <w:szCs w:val="32"/>
        </w:rPr>
      </w:pPr>
      <w:r>
        <w:rPr>
          <w:rFonts w:hint="eastAsia" w:ascii="楷体" w:hAnsi="楷体" w:eastAsia="楷体" w:cs="Times New Roman"/>
          <w:color w:val="000000"/>
          <w:kern w:val="0"/>
          <w:sz w:val="32"/>
          <w:szCs w:val="32"/>
        </w:rPr>
        <w:t>（四）指定</w:t>
      </w:r>
      <w:r>
        <w:rPr>
          <w:rFonts w:ascii="楷体" w:hAnsi="楷体" w:eastAsia="楷体" w:cs="Times New Roman"/>
          <w:color w:val="000000"/>
          <w:kern w:val="0"/>
          <w:sz w:val="32"/>
          <w:szCs w:val="32"/>
        </w:rPr>
        <w:t>应急联络员</w:t>
      </w:r>
    </w:p>
    <w:p w14:paraId="56ED144D">
      <w:pPr>
        <w:pStyle w:val="2"/>
        <w:shd w:val="clear" w:color="auto" w:fill="FFFFFF"/>
        <w:spacing w:before="0" w:beforeAutospacing="0" w:after="0" w:afterAutospacing="0"/>
        <w:jc w:val="both"/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 xml:space="preserve">   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各应急处置领导小组应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指定一名联络员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在发生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拖欠农民工工资重大集体劳动争议后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，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手机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要保持二十四小时畅通，负责沟通协调、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材料传递、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现场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联络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及续报现场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处置</w:t>
      </w:r>
      <w:r>
        <w:rPr>
          <w:rFonts w:ascii="仿宋_GB2312" w:hAnsi="仿宋" w:eastAsia="仿宋_GB2312" w:cs="Calibri"/>
          <w:b w:val="0"/>
          <w:bCs w:val="0"/>
          <w:kern w:val="2"/>
          <w:sz w:val="32"/>
          <w:szCs w:val="32"/>
        </w:rPr>
        <w:t>情况等事宜</w:t>
      </w:r>
      <w:r>
        <w:rPr>
          <w:rFonts w:hint="eastAsia" w:ascii="仿宋_GB2312" w:hAnsi="仿宋" w:eastAsia="仿宋_GB2312" w:cs="Calibri"/>
          <w:b w:val="0"/>
          <w:bCs w:val="0"/>
          <w:kern w:val="2"/>
          <w:sz w:val="32"/>
          <w:szCs w:val="32"/>
        </w:rPr>
        <w:t>。</w:t>
      </w:r>
    </w:p>
    <w:p w14:paraId="6424604B">
      <w:pPr>
        <w:rPr>
          <w:rFonts w:ascii="仿宋" w:hAnsi="仿宋" w:eastAsia="仿宋"/>
          <w:sz w:val="32"/>
          <w:szCs w:val="32"/>
        </w:rPr>
      </w:pPr>
    </w:p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A5374"/>
    <w:multiLevelType w:val="multilevel"/>
    <w:tmpl w:val="08CA5374"/>
    <w:lvl w:ilvl="0" w:tentative="0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3B1"/>
    <w:rsid w:val="000011C8"/>
    <w:rsid w:val="0000502C"/>
    <w:rsid w:val="00013600"/>
    <w:rsid w:val="00020E84"/>
    <w:rsid w:val="0002717A"/>
    <w:rsid w:val="00043599"/>
    <w:rsid w:val="00044204"/>
    <w:rsid w:val="00061556"/>
    <w:rsid w:val="000655CA"/>
    <w:rsid w:val="000804A9"/>
    <w:rsid w:val="000849E5"/>
    <w:rsid w:val="00096537"/>
    <w:rsid w:val="000D7AAA"/>
    <w:rsid w:val="000F2BD7"/>
    <w:rsid w:val="0011246D"/>
    <w:rsid w:val="00122BFB"/>
    <w:rsid w:val="00182D3B"/>
    <w:rsid w:val="001A4C33"/>
    <w:rsid w:val="001A55A0"/>
    <w:rsid w:val="001C29DF"/>
    <w:rsid w:val="001C571E"/>
    <w:rsid w:val="001F72E3"/>
    <w:rsid w:val="00201532"/>
    <w:rsid w:val="00201A40"/>
    <w:rsid w:val="0020226C"/>
    <w:rsid w:val="002348E6"/>
    <w:rsid w:val="0023532B"/>
    <w:rsid w:val="0023592D"/>
    <w:rsid w:val="002554FB"/>
    <w:rsid w:val="002654A1"/>
    <w:rsid w:val="0026568E"/>
    <w:rsid w:val="002701AB"/>
    <w:rsid w:val="00275793"/>
    <w:rsid w:val="00276FDD"/>
    <w:rsid w:val="002858DC"/>
    <w:rsid w:val="002B1119"/>
    <w:rsid w:val="002B2EDE"/>
    <w:rsid w:val="002D3831"/>
    <w:rsid w:val="002D4FA5"/>
    <w:rsid w:val="002E2390"/>
    <w:rsid w:val="002E3D99"/>
    <w:rsid w:val="002F2F03"/>
    <w:rsid w:val="002F62DB"/>
    <w:rsid w:val="00302D7A"/>
    <w:rsid w:val="00307669"/>
    <w:rsid w:val="00311528"/>
    <w:rsid w:val="00312CF4"/>
    <w:rsid w:val="00312FF1"/>
    <w:rsid w:val="00315073"/>
    <w:rsid w:val="00321855"/>
    <w:rsid w:val="00343DC3"/>
    <w:rsid w:val="00360226"/>
    <w:rsid w:val="00365D1A"/>
    <w:rsid w:val="003677E0"/>
    <w:rsid w:val="003A3C88"/>
    <w:rsid w:val="003B5F07"/>
    <w:rsid w:val="003C3C3E"/>
    <w:rsid w:val="003D40AA"/>
    <w:rsid w:val="004070D9"/>
    <w:rsid w:val="00415065"/>
    <w:rsid w:val="00415CDD"/>
    <w:rsid w:val="00415EFB"/>
    <w:rsid w:val="00416B5E"/>
    <w:rsid w:val="00420202"/>
    <w:rsid w:val="00425EA6"/>
    <w:rsid w:val="00460D08"/>
    <w:rsid w:val="00472A4F"/>
    <w:rsid w:val="004968B8"/>
    <w:rsid w:val="0049759D"/>
    <w:rsid w:val="004975A2"/>
    <w:rsid w:val="004B2051"/>
    <w:rsid w:val="004B5866"/>
    <w:rsid w:val="004B66E6"/>
    <w:rsid w:val="004C4FF6"/>
    <w:rsid w:val="0050546A"/>
    <w:rsid w:val="005146AD"/>
    <w:rsid w:val="00552838"/>
    <w:rsid w:val="00580E1D"/>
    <w:rsid w:val="005917BB"/>
    <w:rsid w:val="005A4A14"/>
    <w:rsid w:val="005B3237"/>
    <w:rsid w:val="005C75E9"/>
    <w:rsid w:val="005D2948"/>
    <w:rsid w:val="005D3259"/>
    <w:rsid w:val="005D4A6E"/>
    <w:rsid w:val="005E79F1"/>
    <w:rsid w:val="00603382"/>
    <w:rsid w:val="0061695A"/>
    <w:rsid w:val="00631E4D"/>
    <w:rsid w:val="00654F22"/>
    <w:rsid w:val="00662EA0"/>
    <w:rsid w:val="0066662A"/>
    <w:rsid w:val="00667357"/>
    <w:rsid w:val="00677912"/>
    <w:rsid w:val="00687B64"/>
    <w:rsid w:val="00692F2D"/>
    <w:rsid w:val="006958B7"/>
    <w:rsid w:val="006963E5"/>
    <w:rsid w:val="006A3C5E"/>
    <w:rsid w:val="006A567A"/>
    <w:rsid w:val="006A655D"/>
    <w:rsid w:val="006C7EF5"/>
    <w:rsid w:val="006D2E3F"/>
    <w:rsid w:val="006D4355"/>
    <w:rsid w:val="006D5168"/>
    <w:rsid w:val="006D6114"/>
    <w:rsid w:val="006E36F6"/>
    <w:rsid w:val="006E510C"/>
    <w:rsid w:val="007016E5"/>
    <w:rsid w:val="00707019"/>
    <w:rsid w:val="007241F7"/>
    <w:rsid w:val="00726557"/>
    <w:rsid w:val="0073103B"/>
    <w:rsid w:val="00744244"/>
    <w:rsid w:val="00786CBF"/>
    <w:rsid w:val="0079661C"/>
    <w:rsid w:val="007A048F"/>
    <w:rsid w:val="007A05F4"/>
    <w:rsid w:val="007B7D37"/>
    <w:rsid w:val="007E755A"/>
    <w:rsid w:val="007F08FD"/>
    <w:rsid w:val="008230D4"/>
    <w:rsid w:val="0082629D"/>
    <w:rsid w:val="0083321F"/>
    <w:rsid w:val="00844B09"/>
    <w:rsid w:val="008626EF"/>
    <w:rsid w:val="00870EE0"/>
    <w:rsid w:val="008A17B3"/>
    <w:rsid w:val="008B62AF"/>
    <w:rsid w:val="008C1D5E"/>
    <w:rsid w:val="008C55CE"/>
    <w:rsid w:val="008D25C2"/>
    <w:rsid w:val="008E0F5F"/>
    <w:rsid w:val="008E2B10"/>
    <w:rsid w:val="008E75F3"/>
    <w:rsid w:val="00917729"/>
    <w:rsid w:val="0094480C"/>
    <w:rsid w:val="009711BB"/>
    <w:rsid w:val="00977B5F"/>
    <w:rsid w:val="00992DD4"/>
    <w:rsid w:val="009A3A14"/>
    <w:rsid w:val="009A4D4F"/>
    <w:rsid w:val="009B1B75"/>
    <w:rsid w:val="009D47D0"/>
    <w:rsid w:val="009E6400"/>
    <w:rsid w:val="009F4416"/>
    <w:rsid w:val="00A146AD"/>
    <w:rsid w:val="00A20265"/>
    <w:rsid w:val="00A457F9"/>
    <w:rsid w:val="00A46FCA"/>
    <w:rsid w:val="00A51C61"/>
    <w:rsid w:val="00A81ED3"/>
    <w:rsid w:val="00A936A7"/>
    <w:rsid w:val="00AA15B8"/>
    <w:rsid w:val="00AA5D0B"/>
    <w:rsid w:val="00AB04B8"/>
    <w:rsid w:val="00AC0F65"/>
    <w:rsid w:val="00AC6251"/>
    <w:rsid w:val="00AC703B"/>
    <w:rsid w:val="00AD6B6C"/>
    <w:rsid w:val="00AF2FF9"/>
    <w:rsid w:val="00AF7347"/>
    <w:rsid w:val="00B01A37"/>
    <w:rsid w:val="00B25417"/>
    <w:rsid w:val="00B25911"/>
    <w:rsid w:val="00B5376A"/>
    <w:rsid w:val="00B618EE"/>
    <w:rsid w:val="00BA770A"/>
    <w:rsid w:val="00BC6E11"/>
    <w:rsid w:val="00BE4706"/>
    <w:rsid w:val="00BF4135"/>
    <w:rsid w:val="00BF70F2"/>
    <w:rsid w:val="00C17CD8"/>
    <w:rsid w:val="00C3160A"/>
    <w:rsid w:val="00C709EC"/>
    <w:rsid w:val="00C74A8A"/>
    <w:rsid w:val="00C848D4"/>
    <w:rsid w:val="00C8711E"/>
    <w:rsid w:val="00C905E5"/>
    <w:rsid w:val="00C92E2F"/>
    <w:rsid w:val="00CA3CB0"/>
    <w:rsid w:val="00CB0A09"/>
    <w:rsid w:val="00CC0F56"/>
    <w:rsid w:val="00CD5DD8"/>
    <w:rsid w:val="00CE124D"/>
    <w:rsid w:val="00CF2F30"/>
    <w:rsid w:val="00D010EC"/>
    <w:rsid w:val="00D0797D"/>
    <w:rsid w:val="00D16E35"/>
    <w:rsid w:val="00D210D9"/>
    <w:rsid w:val="00D364FD"/>
    <w:rsid w:val="00D510D7"/>
    <w:rsid w:val="00D632D8"/>
    <w:rsid w:val="00D75163"/>
    <w:rsid w:val="00D77F95"/>
    <w:rsid w:val="00D903B1"/>
    <w:rsid w:val="00DA6F83"/>
    <w:rsid w:val="00DB54FD"/>
    <w:rsid w:val="00DD2B80"/>
    <w:rsid w:val="00DD5DCF"/>
    <w:rsid w:val="00DE2EF7"/>
    <w:rsid w:val="00DE5AAC"/>
    <w:rsid w:val="00DF4F88"/>
    <w:rsid w:val="00E13C12"/>
    <w:rsid w:val="00E249EF"/>
    <w:rsid w:val="00E27F38"/>
    <w:rsid w:val="00E53624"/>
    <w:rsid w:val="00E57F8D"/>
    <w:rsid w:val="00E633E6"/>
    <w:rsid w:val="00E63723"/>
    <w:rsid w:val="00E727BE"/>
    <w:rsid w:val="00E75AD2"/>
    <w:rsid w:val="00E776A6"/>
    <w:rsid w:val="00EA545D"/>
    <w:rsid w:val="00EA625B"/>
    <w:rsid w:val="00ED306C"/>
    <w:rsid w:val="00EE0C4D"/>
    <w:rsid w:val="00EE53ED"/>
    <w:rsid w:val="00EE5E4C"/>
    <w:rsid w:val="00EF4C4D"/>
    <w:rsid w:val="00EF61CB"/>
    <w:rsid w:val="00F24F49"/>
    <w:rsid w:val="00F413EA"/>
    <w:rsid w:val="00F45CC0"/>
    <w:rsid w:val="00F636AB"/>
    <w:rsid w:val="00F6669C"/>
    <w:rsid w:val="00F71861"/>
    <w:rsid w:val="00F76E4A"/>
    <w:rsid w:val="00F76EC9"/>
    <w:rsid w:val="00F9093F"/>
    <w:rsid w:val="00F957E2"/>
    <w:rsid w:val="00FC48B7"/>
    <w:rsid w:val="00FC7126"/>
    <w:rsid w:val="00FF71AA"/>
    <w:rsid w:val="29F54572"/>
    <w:rsid w:val="5396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link w:val="9"/>
    <w:qFormat/>
    <w:uiPriority w:val="9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Emphasis"/>
    <w:basedOn w:val="7"/>
    <w:qFormat/>
    <w:uiPriority w:val="20"/>
    <w:rPr>
      <w:i/>
      <w:iCs/>
    </w:rPr>
  </w:style>
  <w:style w:type="character" w:customStyle="1" w:styleId="9">
    <w:name w:val="标题 1 Char"/>
    <w:basedOn w:val="7"/>
    <w:link w:val="2"/>
    <w:uiPriority w:val="9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0">
    <w:name w:val="页脚 Char"/>
    <w:basedOn w:val="7"/>
    <w:link w:val="4"/>
    <w:uiPriority w:val="99"/>
    <w:rPr>
      <w:rFonts w:ascii="Calibri" w:hAnsi="Calibri" w:eastAsia="宋体" w:cs="Calibri"/>
      <w:sz w:val="18"/>
      <w:szCs w:val="18"/>
    </w:rPr>
  </w:style>
  <w:style w:type="character" w:customStyle="1" w:styleId="11">
    <w:name w:val="页眉 Char"/>
    <w:basedOn w:val="7"/>
    <w:link w:val="5"/>
    <w:uiPriority w:val="99"/>
    <w:rPr>
      <w:rFonts w:ascii="Calibri" w:hAnsi="Calibri" w:eastAsia="宋体" w:cs="Calibri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7"/>
    <w:link w:val="3"/>
    <w:semiHidden/>
    <w:uiPriority w:val="99"/>
    <w:rPr>
      <w:rFonts w:ascii="Calibri" w:hAnsi="Calibri" w:eastAsia="宋体" w:cs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0428E-B592-43FA-8E47-401EDA4ADB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3399</Words>
  <Characters>3437</Characters>
  <Lines>25</Lines>
  <Paragraphs>7</Paragraphs>
  <TotalTime>103</TotalTime>
  <ScaleCrop>false</ScaleCrop>
  <LinksUpToDate>false</LinksUpToDate>
  <CharactersWithSpaces>3498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2019-12-30T03:02:00Z</dcterms:created>
  <dc:creator>chai</dc:creator>
  <cp:lastModifiedBy>الجهل</cp:lastModifiedBy>
  <cp:lastPrinted>2019-12-31T01:47:00Z</cp:lastPrinted>
  <dcterms:modified xsi:type="dcterms:W3CDTF">2026-05-06T05:53:51Z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eyJoZGlkIjoiM2IyZmM3ZWNhYjE5NDE5ZjZkMzI4ZTllZGJjMGM5YjUiLCJ1c2VySWQiOiI0MTM0OTIzMjcifQ==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65E958082BA44735A845A8512CC74CEE_13</vt:lpwstr>
  </property>
</Properties>
</file>