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Genes </w:t>
      </w:r>
      <w:r w:rsidRPr="00ED5839">
        <w:rPr>
          <w:b/>
          <w:color w:val="FF0000"/>
        </w:rPr>
        <w:t>@CDC24$</w:t>
      </w:r>
      <w:r w:rsidRPr="00ED5839">
        <w:t xml:space="preserve"> and </w:t>
      </w:r>
      <w:r w:rsidRPr="00ED5839">
        <w:rPr>
          <w:b/>
          <w:color w:val="0070C0"/>
        </w:rPr>
        <w:t>@CDC42$</w:t>
      </w:r>
      <w:r w:rsidRPr="00ED5839">
        <w:t xml:space="preserve">are required for the establishment of cell polarity and for bud formation in </w:t>
      </w:r>
      <w:proofErr w:type="spellStart"/>
      <w:r w:rsidRPr="00ED5839">
        <w:t>Saccharomyces</w:t>
      </w:r>
      <w:proofErr w:type="spellEnd"/>
      <w:r w:rsidRPr="00ED5839">
        <w:t xml:space="preserve"> </w:t>
      </w:r>
      <w:proofErr w:type="spellStart"/>
      <w:r w:rsidRPr="00ED5839">
        <w:t>cerevisiae</w:t>
      </w:r>
      <w:proofErr w:type="spellEnd"/>
      <w:r w:rsidRPr="00ED5839">
        <w:t>.</w:t>
      </w:r>
      <w:r w:rsidR="00942335" w:rsidRPr="00ED5839">
        <w:t xml:space="preserve"> </w:t>
      </w:r>
      <w:r w:rsidR="00942335" w:rsidRPr="00ED5839">
        <w:rPr>
          <w:highlight w:val="yellow"/>
        </w:rPr>
        <w:t>Causal Relation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Temperature-sensitive (Ts-) mutations in either of these genes cause arrest as large, </w:t>
      </w:r>
      <w:proofErr w:type="spellStart"/>
      <w:r w:rsidRPr="00ED5839">
        <w:t>unbudded</w:t>
      </w:r>
      <w:proofErr w:type="spellEnd"/>
      <w:r w:rsidRPr="00ED5839">
        <w:t xml:space="preserve"> cells in which the nuclear cycle continues. </w:t>
      </w:r>
      <w:r w:rsidR="001A10BE" w:rsidRPr="00ED5839">
        <w:rPr>
          <w:highlight w:val="yellow"/>
        </w:rPr>
        <w:t>No causal pair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B1D60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rPr>
          <w:b/>
        </w:rPr>
        <w:t>@MSB1$</w:t>
      </w:r>
      <w:r w:rsidRPr="00ED5839">
        <w:t xml:space="preserve"> was identified previously as a </w:t>
      </w:r>
      <w:proofErr w:type="spellStart"/>
      <w:r w:rsidRPr="00ED5839">
        <w:t>multicopy</w:t>
      </w:r>
      <w:proofErr w:type="spellEnd"/>
      <w:r w:rsidRPr="00ED5839">
        <w:t xml:space="preserve"> suppressor of Ts- </w:t>
      </w:r>
      <w:r w:rsidRPr="00ED5839">
        <w:rPr>
          <w:b/>
        </w:rPr>
        <w:t>cdc24</w:t>
      </w:r>
      <w:r w:rsidRPr="00ED5839">
        <w:t xml:space="preserve"> and </w:t>
      </w:r>
      <w:r w:rsidRPr="00ED5839">
        <w:rPr>
          <w:b/>
        </w:rPr>
        <w:t xml:space="preserve">cdc42 </w:t>
      </w:r>
      <w:bookmarkStart w:id="0" w:name="_GoBack"/>
      <w:bookmarkEnd w:id="0"/>
      <w:proofErr w:type="spellStart"/>
      <w:r w:rsidRPr="00ED5839">
        <w:t>mutations</w:t>
      </w:r>
      <w:r w:rsidR="00133136" w:rsidRPr="00ED5839">
        <w:rPr>
          <w:highlight w:val="yellow"/>
        </w:rPr>
        <w:t>No</w:t>
      </w:r>
      <w:proofErr w:type="spellEnd"/>
      <w:r w:rsidR="00133136" w:rsidRPr="00ED5839">
        <w:rPr>
          <w:highlight w:val="yellow"/>
        </w:rPr>
        <w:t xml:space="preserve"> causal pair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1A10BE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We have now sequenced </w:t>
      </w:r>
      <w:r w:rsidRPr="00ED5839">
        <w:rPr>
          <w:b/>
        </w:rPr>
        <w:t>@MSB1$</w:t>
      </w:r>
      <w:r w:rsidRPr="00ED5839">
        <w:t xml:space="preserve"> and constructed a deletion of this gene. </w:t>
      </w:r>
      <w:r w:rsidR="001A10BE" w:rsidRPr="00ED5839">
        <w:rPr>
          <w:highlight w:val="yellow"/>
        </w:rPr>
        <w:t>No causal pair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The predicted amino acid sequence does not closely resemble any other in the available data bases, and the deletion does not produce any readily detectable phenotype. </w:t>
      </w:r>
      <w:r w:rsidR="001A10BE" w:rsidRPr="00ED5839">
        <w:rPr>
          <w:highlight w:val="yellow"/>
        </w:rPr>
        <w:t>No causal pair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However, we have used a colony-sectoring assay to identify additional genes that appear to interact with </w:t>
      </w:r>
      <w:r w:rsidRPr="00ED5839">
        <w:rPr>
          <w:b/>
        </w:rPr>
        <w:t>@MSB1$</w:t>
      </w:r>
      <w:r w:rsidRPr="00ED5839">
        <w:t xml:space="preserve"> and play a role in bud emergence. </w:t>
      </w:r>
      <w:r w:rsidR="00EB1D60" w:rsidRPr="00ED5839">
        <w:rPr>
          <w:highlight w:val="yellow"/>
        </w:rPr>
        <w:t>No causal pair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Starting with a strain deleted for the chromosomal copy of </w:t>
      </w:r>
      <w:r w:rsidRPr="00ED5839">
        <w:rPr>
          <w:b/>
        </w:rPr>
        <w:t>@MSB1$</w:t>
      </w:r>
      <w:r w:rsidRPr="00ED5839">
        <w:t xml:space="preserve"> but containing </w:t>
      </w:r>
      <w:r w:rsidRPr="00ED5839">
        <w:rPr>
          <w:b/>
        </w:rPr>
        <w:t>@MSB1$</w:t>
      </w:r>
      <w:r w:rsidRPr="00ED5839">
        <w:t xml:space="preserve"> on a high-copy-number plasmid, mutants were identified in which </w:t>
      </w:r>
      <w:r w:rsidRPr="00ED5839">
        <w:rPr>
          <w:b/>
        </w:rPr>
        <w:t>@MSB1$</w:t>
      </w:r>
      <w:r w:rsidRPr="00ED5839">
        <w:t xml:space="preserve"> had become essential for viability. </w:t>
      </w:r>
      <w:r w:rsidR="00EB1D60" w:rsidRPr="00ED5839">
        <w:rPr>
          <w:highlight w:val="yellow"/>
        </w:rPr>
        <w:t>No causal pair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9708FC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>The new mutations defined two genes</w:t>
      </w:r>
      <w:r w:rsidRPr="00ED5839">
        <w:rPr>
          <w:color w:val="FF0000"/>
        </w:rPr>
        <w:t xml:space="preserve">, </w:t>
      </w:r>
      <w:r w:rsidRPr="00ED5839">
        <w:rPr>
          <w:b/>
          <w:color w:val="FF0000"/>
        </w:rPr>
        <w:t>BEM1</w:t>
      </w:r>
      <w:r w:rsidRPr="00ED5839">
        <w:t xml:space="preserve">and </w:t>
      </w:r>
      <w:r w:rsidRPr="00ED5839">
        <w:rPr>
          <w:b/>
          <w:color w:val="2E74B5" w:themeColor="accent1" w:themeShade="BF"/>
        </w:rPr>
        <w:t>BEM2</w:t>
      </w:r>
      <w:r w:rsidRPr="00ED5839">
        <w:rPr>
          <w:color w:val="2E74B5" w:themeColor="accent1" w:themeShade="BF"/>
        </w:rPr>
        <w:t xml:space="preserve">; </w:t>
      </w:r>
      <w:r w:rsidRPr="00ED5839">
        <w:t xml:space="preserve">both the </w:t>
      </w:r>
      <w:r w:rsidRPr="00ED5839">
        <w:rPr>
          <w:b/>
        </w:rPr>
        <w:t>bem1</w:t>
      </w:r>
      <w:r w:rsidRPr="00ED5839">
        <w:t xml:space="preserve"> and </w:t>
      </w:r>
      <w:r w:rsidRPr="00ED5839">
        <w:rPr>
          <w:b/>
        </w:rPr>
        <w:t xml:space="preserve">bem2 </w:t>
      </w:r>
      <w:r w:rsidRPr="00ED5839">
        <w:t xml:space="preserve">mutations are temperature sensitive and are only partially suppressed by </w:t>
      </w:r>
      <w:r w:rsidRPr="00ED5839">
        <w:rPr>
          <w:b/>
        </w:rPr>
        <w:t>@MSB1$</w:t>
      </w:r>
      <w:r w:rsidR="00ED5839" w:rsidRPr="00ED5839">
        <w:rPr>
          <w:highlight w:val="yellow"/>
        </w:rPr>
        <w:t>Casual Relatio</w:t>
      </w:r>
      <w:r w:rsidR="00ED5839" w:rsidRPr="00ED5839">
        <w:t>n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In </w:t>
      </w:r>
      <w:r w:rsidRPr="00ED5839">
        <w:rPr>
          <w:b/>
        </w:rPr>
        <w:t>bem1</w:t>
      </w:r>
      <w:r w:rsidRPr="00ED5839">
        <w:t xml:space="preserve"> cells, a single copy of </w:t>
      </w:r>
      <w:r w:rsidRPr="00ED5839">
        <w:rPr>
          <w:b/>
        </w:rPr>
        <w:t>@MSB1$</w:t>
      </w:r>
      <w:r w:rsidRPr="00ED5839">
        <w:t xml:space="preserve">is necessary and sufficient for viability at 23 or 30 degrees C, but even multiple copies of </w:t>
      </w:r>
      <w:r w:rsidRPr="00ED5839">
        <w:rPr>
          <w:b/>
        </w:rPr>
        <w:t>@MSB1$</w:t>
      </w:r>
      <w:r w:rsidRPr="00ED5839">
        <w:t xml:space="preserve"> do not fully suppress the growth defect at 37 degrees C.</w:t>
      </w:r>
      <w:r w:rsidR="00942335" w:rsidRPr="00ED5839">
        <w:rPr>
          <w:highlight w:val="yellow"/>
        </w:rPr>
        <w:t xml:space="preserve"> No causal pair</w:t>
      </w:r>
      <w:r w:rsidR="00942335" w:rsidRPr="00ED5839">
        <w:t xml:space="preserve"> 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9708FC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 xml:space="preserve">In </w:t>
      </w:r>
      <w:r w:rsidRPr="00ED5839">
        <w:rPr>
          <w:b/>
        </w:rPr>
        <w:t>bem2</w:t>
      </w:r>
      <w:r w:rsidRPr="00ED5839">
        <w:t xml:space="preserve"> cells, a single copy of </w:t>
      </w:r>
      <w:r w:rsidRPr="00ED5839">
        <w:rPr>
          <w:b/>
        </w:rPr>
        <w:t>@MSB1$</w:t>
      </w:r>
      <w:r w:rsidRPr="00ED5839">
        <w:t xml:space="preserve">is necessary and sufficient for viability at 23 degrees C, multiple copies are necessary for viability at 30 degrees C, and even multiple copies of </w:t>
      </w:r>
      <w:r w:rsidRPr="00ED5839">
        <w:rPr>
          <w:b/>
        </w:rPr>
        <w:t>@MSB1$</w:t>
      </w:r>
      <w:r w:rsidRPr="00ED5839">
        <w:t xml:space="preserve"> do not suppress the growth defect at 37 degrees C.</w:t>
      </w:r>
      <w:r w:rsidR="00942335" w:rsidRPr="00ED5839">
        <w:rPr>
          <w:highlight w:val="yellow"/>
        </w:rPr>
        <w:t xml:space="preserve"> No causal pair</w:t>
      </w:r>
      <w:r w:rsidR="00942335" w:rsidRPr="00ED5839">
        <w:t xml:space="preserve"> </w:t>
      </w:r>
    </w:p>
    <w:p w:rsidR="00ED5839" w:rsidRPr="00ED5839" w:rsidRDefault="00ED5839" w:rsidP="00ED5839">
      <w:pPr>
        <w:pStyle w:val="ListParagraph"/>
        <w:spacing w:before="240" w:line="276" w:lineRule="auto"/>
      </w:pPr>
    </w:p>
    <w:p w:rsidR="00E80364" w:rsidRPr="00ED5839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t>In a wild-type background (i.e., a single chromosomal copy of</w:t>
      </w:r>
      <w:r w:rsidRPr="00ED5839">
        <w:rPr>
          <w:b/>
        </w:rPr>
        <w:t xml:space="preserve"> @MSB1$</w:t>
      </w:r>
      <w:r w:rsidRPr="00ED5839">
        <w:t xml:space="preserve"> , both </w:t>
      </w:r>
      <w:r w:rsidRPr="00ED5839">
        <w:rPr>
          <w:b/>
          <w:color w:val="FF0000"/>
        </w:rPr>
        <w:t>bem1</w:t>
      </w:r>
      <w:r w:rsidRPr="00ED5839">
        <w:t xml:space="preserve"> and</w:t>
      </w:r>
      <w:r w:rsidR="00942335" w:rsidRPr="00ED5839">
        <w:t xml:space="preserve"> </w:t>
      </w:r>
      <w:r w:rsidRPr="00ED5839">
        <w:rPr>
          <w:b/>
          <w:color w:val="2F5496" w:themeColor="accent5" w:themeShade="BF"/>
        </w:rPr>
        <w:t xml:space="preserve">bem2 </w:t>
      </w:r>
      <w:r w:rsidRPr="00ED5839">
        <w:t>mutations cause cells to become large and multinucleate even during growth at 23 degrees C, suggesting that these genes are involved in bud emergence.</w:t>
      </w:r>
      <w:r w:rsidR="009708FC" w:rsidRPr="00ED5839">
        <w:rPr>
          <w:highlight w:val="yellow"/>
        </w:rPr>
        <w:t>Causal Evidence</w:t>
      </w:r>
    </w:p>
    <w:p w:rsidR="00E80364" w:rsidRPr="00D141A4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ED5839">
        <w:rPr>
          <w:sz w:val="24"/>
        </w:rPr>
        <w:t xml:space="preserve">This suggestion is supported for </w:t>
      </w:r>
      <w:r w:rsidRPr="00ED5839">
        <w:rPr>
          <w:b/>
          <w:sz w:val="24"/>
        </w:rPr>
        <w:t xml:space="preserve">BEM1 </w:t>
      </w:r>
      <w:r w:rsidRPr="00ED5839">
        <w:rPr>
          <w:sz w:val="24"/>
        </w:rPr>
        <w:t xml:space="preserve">by other evidence obtained in a parallel study (J. Chant, K. </w:t>
      </w:r>
      <w:proofErr w:type="spellStart"/>
      <w:r w:rsidRPr="00ED5839">
        <w:rPr>
          <w:sz w:val="24"/>
        </w:rPr>
        <w:t>Corrado</w:t>
      </w:r>
      <w:proofErr w:type="spellEnd"/>
      <w:r w:rsidRPr="00ED5839">
        <w:rPr>
          <w:sz w:val="24"/>
        </w:rPr>
        <w:t xml:space="preserve">, J. Pringle, and I. </w:t>
      </w:r>
      <w:proofErr w:type="spellStart"/>
      <w:r w:rsidRPr="00ED5839">
        <w:rPr>
          <w:sz w:val="24"/>
        </w:rPr>
        <w:t>Herskowitz</w:t>
      </w:r>
      <w:proofErr w:type="spellEnd"/>
      <w:r w:rsidRPr="00ED5839">
        <w:rPr>
          <w:sz w:val="24"/>
        </w:rPr>
        <w:t xml:space="preserve">, submitted for publication). </w:t>
      </w:r>
      <w:r w:rsidR="009708FC" w:rsidRPr="00ED5839">
        <w:rPr>
          <w:sz w:val="24"/>
          <w:highlight w:val="yellow"/>
        </w:rPr>
        <w:t xml:space="preserve">No </w:t>
      </w:r>
      <w:r w:rsidR="009708FC" w:rsidRPr="00D141A4">
        <w:rPr>
          <w:highlight w:val="yellow"/>
        </w:rPr>
        <w:t>causal pair</w:t>
      </w:r>
    </w:p>
    <w:p w:rsidR="00E80364" w:rsidRPr="00D141A4" w:rsidRDefault="00E80364" w:rsidP="002730C8">
      <w:pPr>
        <w:pStyle w:val="ListParagraph"/>
        <w:numPr>
          <w:ilvl w:val="0"/>
          <w:numId w:val="1"/>
        </w:numPr>
        <w:spacing w:before="240" w:line="276" w:lineRule="auto"/>
      </w:pPr>
      <w:r w:rsidRPr="00D141A4">
        <w:rPr>
          <w:b/>
        </w:rPr>
        <w:t>BEM1</w:t>
      </w:r>
      <w:r w:rsidRPr="00D141A4">
        <w:t xml:space="preserve"> maps centromere distal to </w:t>
      </w:r>
      <w:r w:rsidRPr="00D141A4">
        <w:rPr>
          <w:b/>
        </w:rPr>
        <w:t xml:space="preserve">TYR1 </w:t>
      </w:r>
      <w:r w:rsidRPr="00D141A4">
        <w:t xml:space="preserve">on chromosome II, and </w:t>
      </w:r>
      <w:r w:rsidRPr="00D141A4">
        <w:rPr>
          <w:b/>
        </w:rPr>
        <w:t>BEM2</w:t>
      </w:r>
      <w:r w:rsidRPr="00D141A4">
        <w:t xml:space="preserve"> maps between </w:t>
      </w:r>
      <w:r w:rsidRPr="00D141A4">
        <w:rPr>
          <w:b/>
        </w:rPr>
        <w:t>SPT15</w:t>
      </w:r>
      <w:r w:rsidRPr="00D141A4">
        <w:t xml:space="preserve"> and </w:t>
      </w:r>
      <w:r w:rsidRPr="00D141A4">
        <w:rPr>
          <w:b/>
        </w:rPr>
        <w:t xml:space="preserve">STP2 </w:t>
      </w:r>
      <w:r w:rsidRPr="00D141A4">
        <w:t>on chromosome V.</w:t>
      </w:r>
      <w:r w:rsidR="009708FC" w:rsidRPr="00D141A4">
        <w:rPr>
          <w:highlight w:val="yellow"/>
        </w:rPr>
        <w:t>No causal pair</w:t>
      </w:r>
    </w:p>
    <w:p w:rsidR="00E80364" w:rsidRPr="00D141A4" w:rsidRDefault="00E80364" w:rsidP="00E80364"/>
    <w:p w:rsidR="008107C3" w:rsidRPr="00D141A4" w:rsidRDefault="00E80364" w:rsidP="00E80364">
      <w:r w:rsidRPr="00D141A4">
        <w:t>RELATION PAIRS: [['CDC24', 'MSB1', 'Low'], ['CDC42', 'MSB1', 'Low'], ['BEM1', 'MSB1', 'Low'], ['BEM2', 'MSB1', 'Low']]</w:t>
      </w:r>
    </w:p>
    <w:sectPr w:rsidR="008107C3" w:rsidRPr="00D141A4" w:rsidSect="00ED5839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7788"/>
    <w:multiLevelType w:val="hybridMultilevel"/>
    <w:tmpl w:val="C2B41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0364"/>
    <w:rsid w:val="000974D4"/>
    <w:rsid w:val="00133136"/>
    <w:rsid w:val="00173A1A"/>
    <w:rsid w:val="001A10BE"/>
    <w:rsid w:val="002730C8"/>
    <w:rsid w:val="003908BD"/>
    <w:rsid w:val="008107C3"/>
    <w:rsid w:val="00942335"/>
    <w:rsid w:val="009708FC"/>
    <w:rsid w:val="00A75EBE"/>
    <w:rsid w:val="00B84EF3"/>
    <w:rsid w:val="00C64B86"/>
    <w:rsid w:val="00D141A4"/>
    <w:rsid w:val="00E80364"/>
    <w:rsid w:val="00EB1D60"/>
    <w:rsid w:val="00ED5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Dilip Kumar Das</dc:creator>
  <cp:keywords/>
  <dc:description/>
  <cp:lastModifiedBy>Windows User</cp:lastModifiedBy>
  <cp:revision>8</cp:revision>
  <dcterms:created xsi:type="dcterms:W3CDTF">2022-11-23T05:22:00Z</dcterms:created>
  <dcterms:modified xsi:type="dcterms:W3CDTF">2022-11-23T15:58:00Z</dcterms:modified>
</cp:coreProperties>
</file>