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41" w:rsidRDefault="00EA7F41" w:rsidP="008435F6">
      <w:pPr>
        <w:pStyle w:val="ListParagraph"/>
        <w:numPr>
          <w:ilvl w:val="0"/>
          <w:numId w:val="1"/>
        </w:numPr>
      </w:pPr>
      <w:r w:rsidRPr="008435F6">
        <w:rPr>
          <w:b/>
        </w:rPr>
        <w:t>GCN4</w:t>
      </w:r>
      <w:r>
        <w:t xml:space="preserve"> is a transcriptional activator of amino acid biosynthetic genes in </w:t>
      </w:r>
      <w:proofErr w:type="spellStart"/>
      <w:r>
        <w:t>Saccharomyces</w:t>
      </w:r>
      <w:proofErr w:type="spellEnd"/>
      <w:r>
        <w:t xml:space="preserve"> </w:t>
      </w:r>
      <w:proofErr w:type="spellStart"/>
      <w:r>
        <w:t>cerevisiae</w:t>
      </w:r>
      <w:proofErr w:type="spellEnd"/>
      <w:r>
        <w:t xml:space="preserve"> whose expression is regulated by amino-acid availability at the translational level. </w:t>
      </w:r>
      <w:r w:rsidR="008435F6">
        <w:rPr>
          <w:highlight w:val="yellow"/>
        </w:rPr>
        <w:t>No causal pair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 w:rsidRPr="00E0590F">
        <w:rPr>
          <w:b/>
          <w:color w:val="FF0000"/>
        </w:rPr>
        <w:t>@GCD1$</w:t>
      </w:r>
      <w:r>
        <w:t xml:space="preserve"> and </w:t>
      </w:r>
      <w:r w:rsidRPr="00E0590F">
        <w:rPr>
          <w:b/>
          <w:color w:val="2F5496" w:themeColor="accent5" w:themeShade="BF"/>
        </w:rPr>
        <w:t>@GCD2$</w:t>
      </w:r>
      <w:r w:rsidRPr="008435F6">
        <w:rPr>
          <w:b/>
        </w:rPr>
        <w:t xml:space="preserve"> </w:t>
      </w:r>
      <w:r>
        <w:t xml:space="preserve">are negative regulators required for the repression of </w:t>
      </w:r>
      <w:r w:rsidRPr="008435F6">
        <w:rPr>
          <w:b/>
        </w:rPr>
        <w:t>GCN4</w:t>
      </w:r>
      <w:r>
        <w:t xml:space="preserve"> translation under </w:t>
      </w:r>
      <w:proofErr w:type="spellStart"/>
      <w:r>
        <w:t>nonstarvation</w:t>
      </w:r>
      <w:proofErr w:type="spellEnd"/>
      <w:r>
        <w:t xml:space="preserve"> conditions that is mediated by upstream open reading frames (</w:t>
      </w:r>
      <w:proofErr w:type="spellStart"/>
      <w:r>
        <w:t>uORFs</w:t>
      </w:r>
      <w:proofErr w:type="spellEnd"/>
      <w:r>
        <w:t xml:space="preserve">) in the leader of </w:t>
      </w:r>
      <w:r w:rsidRPr="008435F6">
        <w:rPr>
          <w:b/>
        </w:rPr>
        <w:t xml:space="preserve">GCN4 </w:t>
      </w:r>
      <w:r w:rsidR="008435F6">
        <w:t>mRNA.</w:t>
      </w:r>
      <w:r w:rsidR="008435F6" w:rsidRPr="008435F6">
        <w:rPr>
          <w:highlight w:val="yellow"/>
        </w:rPr>
        <w:t xml:space="preserve"> Casual Relation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 w:rsidRPr="008435F6">
        <w:rPr>
          <w:b/>
        </w:rPr>
        <w:t>GCD</w:t>
      </w:r>
      <w:r>
        <w:t xml:space="preserve"> factors are thought to be antagonized by the positive regulators </w:t>
      </w:r>
      <w:r w:rsidRPr="00E0590F">
        <w:rPr>
          <w:b/>
          <w:color w:val="FF0000"/>
        </w:rPr>
        <w:t>GCN1, GCN2</w:t>
      </w:r>
      <w:r>
        <w:t xml:space="preserve"> and </w:t>
      </w:r>
      <w:r w:rsidRPr="00E0590F">
        <w:rPr>
          <w:b/>
          <w:color w:val="2F5496" w:themeColor="accent5" w:themeShade="BF"/>
        </w:rPr>
        <w:t>@GCN3$</w:t>
      </w:r>
      <w:r>
        <w:t xml:space="preserve"> in amino acid-starved cells to allow for increased </w:t>
      </w:r>
      <w:r w:rsidRPr="008435F6">
        <w:rPr>
          <w:b/>
        </w:rPr>
        <w:t>GCN4</w:t>
      </w:r>
      <w:r>
        <w:t xml:space="preserve"> protein synthesis.</w:t>
      </w:r>
      <w:r w:rsidR="00E0590F" w:rsidRPr="00E0590F">
        <w:rPr>
          <w:highlight w:val="yellow"/>
        </w:rPr>
        <w:t xml:space="preserve"> </w:t>
      </w:r>
      <w:r w:rsidR="00E0590F" w:rsidRPr="008435F6">
        <w:rPr>
          <w:highlight w:val="yellow"/>
        </w:rPr>
        <w:t>Casual Relation</w:t>
      </w:r>
      <w:r w:rsidR="00E0590F">
        <w:t xml:space="preserve"> 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>
        <w:t xml:space="preserve">Previous genetic studies suggested that </w:t>
      </w:r>
      <w:r w:rsidRPr="008435F6">
        <w:rPr>
          <w:b/>
          <w:color w:val="FF0000"/>
        </w:rPr>
        <w:t>@GCD1$@GCD2$</w:t>
      </w:r>
      <w:r>
        <w:t xml:space="preserve">and </w:t>
      </w:r>
      <w:r w:rsidRPr="008435F6">
        <w:rPr>
          <w:b/>
          <w:color w:val="2E74B5" w:themeColor="accent1" w:themeShade="BF"/>
        </w:rPr>
        <w:t>@GCN3$</w:t>
      </w:r>
      <w:r>
        <w:t xml:space="preserve">have closely related functions in the regulation of </w:t>
      </w:r>
      <w:r w:rsidRPr="008435F6">
        <w:rPr>
          <w:b/>
        </w:rPr>
        <w:t>GCN4</w:t>
      </w:r>
      <w:r>
        <w:t xml:space="preserve"> expression that involve translation initiation factor 2 (eIF-2).</w:t>
      </w:r>
      <w:r w:rsidR="0012146D" w:rsidRPr="008435F6">
        <w:rPr>
          <w:highlight w:val="yellow"/>
        </w:rPr>
        <w:t>Casual Relation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>
        <w:t xml:space="preserve">In agreement with these predictions, we show that </w:t>
      </w:r>
      <w:r w:rsidRPr="008435F6">
        <w:rPr>
          <w:b/>
          <w:color w:val="FF0000"/>
        </w:rPr>
        <w:t>@GCD1$@GCD2$</w:t>
      </w:r>
      <w:r>
        <w:t xml:space="preserve"> and </w:t>
      </w:r>
      <w:r w:rsidRPr="008435F6">
        <w:rPr>
          <w:b/>
          <w:color w:val="0070C0"/>
        </w:rPr>
        <w:t>@GCN3$</w:t>
      </w:r>
      <w:r w:rsidRPr="008435F6">
        <w:rPr>
          <w:b/>
        </w:rPr>
        <w:t xml:space="preserve"> </w:t>
      </w:r>
      <w:r>
        <w:t xml:space="preserve">are integral components of a high-molecular-weight complex of approximately 600,000 Da. </w:t>
      </w:r>
      <w:r w:rsidR="008435F6" w:rsidRPr="008435F6">
        <w:rPr>
          <w:highlight w:val="yellow"/>
        </w:rPr>
        <w:t>Casual Evidence</w:t>
      </w:r>
    </w:p>
    <w:p w:rsidR="008435F6" w:rsidRDefault="008435F6" w:rsidP="008435F6">
      <w:pPr>
        <w:pStyle w:val="ListParagraph"/>
      </w:pPr>
    </w:p>
    <w:p w:rsidR="0012146D" w:rsidRPr="008435F6" w:rsidRDefault="00EA7F41" w:rsidP="008435F6">
      <w:pPr>
        <w:pStyle w:val="ListParagraph"/>
        <w:numPr>
          <w:ilvl w:val="0"/>
          <w:numId w:val="1"/>
        </w:numPr>
      </w:pPr>
      <w:r>
        <w:t xml:space="preserve">The three proteins </w:t>
      </w:r>
      <w:proofErr w:type="spellStart"/>
      <w:r>
        <w:t>copurified</w:t>
      </w:r>
      <w:proofErr w:type="spellEnd"/>
      <w:r>
        <w:t xml:space="preserve"> through several biochemical fractionation steps and could be </w:t>
      </w:r>
      <w:proofErr w:type="spellStart"/>
      <w:r>
        <w:t>coimmunoprecipitated</w:t>
      </w:r>
      <w:proofErr w:type="spellEnd"/>
      <w:r>
        <w:t xml:space="preserve"> by using antibodies against </w:t>
      </w:r>
      <w:r w:rsidRPr="008435F6">
        <w:rPr>
          <w:b/>
        </w:rPr>
        <w:t>@GCD1$</w:t>
      </w:r>
      <w:r>
        <w:t xml:space="preserve"> or </w:t>
      </w:r>
      <w:r w:rsidRPr="008435F6">
        <w:rPr>
          <w:b/>
        </w:rPr>
        <w:t>@GCD2$</w:t>
      </w:r>
      <w:r w:rsidR="008435F6">
        <w:rPr>
          <w:b/>
        </w:rPr>
        <w:t xml:space="preserve"> </w:t>
      </w:r>
      <w:r w:rsidR="008435F6">
        <w:rPr>
          <w:highlight w:val="yellow"/>
        </w:rPr>
        <w:t>No causal pair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>
        <w:t xml:space="preserve">Interestingly, a portion of the eIF-2 present in cell extracts also </w:t>
      </w:r>
      <w:proofErr w:type="spellStart"/>
      <w:r>
        <w:t>cofractionated</w:t>
      </w:r>
      <w:proofErr w:type="spellEnd"/>
      <w:r>
        <w:t xml:space="preserve"> and </w:t>
      </w:r>
      <w:proofErr w:type="spellStart"/>
      <w:r>
        <w:t>coimmunoprecipitated</w:t>
      </w:r>
      <w:proofErr w:type="spellEnd"/>
      <w:r>
        <w:t xml:space="preserve"> with these regulatory proteins but was dissociated from the </w:t>
      </w:r>
      <w:r w:rsidRPr="008435F6">
        <w:rPr>
          <w:b/>
        </w:rPr>
        <w:t>GCD1/GCD2/GCN3</w:t>
      </w:r>
      <w:r>
        <w:t xml:space="preserve"> complex by 0.5 M </w:t>
      </w:r>
      <w:proofErr w:type="spellStart"/>
      <w:r>
        <w:t>KCl</w:t>
      </w:r>
      <w:proofErr w:type="spellEnd"/>
      <w:r>
        <w:t xml:space="preserve">. </w:t>
      </w:r>
      <w:r w:rsidR="008435F6">
        <w:rPr>
          <w:highlight w:val="yellow"/>
        </w:rPr>
        <w:t>No causal pair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>
        <w:t xml:space="preserve">Incubation of a temperature-sensitive </w:t>
      </w:r>
      <w:r w:rsidRPr="008435F6">
        <w:rPr>
          <w:b/>
        </w:rPr>
        <w:t>gcdl-101</w:t>
      </w:r>
      <w:r>
        <w:t xml:space="preserve"> mutant at the restrictive temperature led to a rapid reduction in the average size and quantity of </w:t>
      </w:r>
      <w:proofErr w:type="spellStart"/>
      <w:r>
        <w:t>polysomes</w:t>
      </w:r>
      <w:proofErr w:type="spellEnd"/>
      <w:r>
        <w:t xml:space="preserve">, plus an accumulation of inactive 80S ribosomal couples; in addition, excess amounts of eIF-2 alpha, </w:t>
      </w:r>
      <w:r w:rsidRPr="008435F6">
        <w:rPr>
          <w:b/>
          <w:color w:val="FF0000"/>
        </w:rPr>
        <w:t>@GCD1$ @GCD2$</w:t>
      </w:r>
      <w:r>
        <w:t xml:space="preserve"> and </w:t>
      </w:r>
      <w:r w:rsidRPr="008435F6">
        <w:rPr>
          <w:b/>
          <w:color w:val="0070C0"/>
        </w:rPr>
        <w:t>@GCN3$</w:t>
      </w:r>
      <w:r>
        <w:t xml:space="preserve"> were found </w:t>
      </w:r>
      <w:proofErr w:type="spellStart"/>
      <w:r>
        <w:t>comigrating</w:t>
      </w:r>
      <w:proofErr w:type="spellEnd"/>
      <w:r>
        <w:t xml:space="preserve"> with free 40S ribosomal subunits. </w:t>
      </w:r>
      <w:r w:rsidR="008435F6" w:rsidRPr="008435F6">
        <w:rPr>
          <w:highlight w:val="yellow"/>
        </w:rPr>
        <w:t>Casual Relation</w:t>
      </w:r>
    </w:p>
    <w:p w:rsidR="008435F6" w:rsidRDefault="008435F6" w:rsidP="008435F6">
      <w:pPr>
        <w:pStyle w:val="ListParagraph"/>
      </w:pPr>
    </w:p>
    <w:p w:rsidR="008435F6" w:rsidRDefault="00EA7F41" w:rsidP="008435F6">
      <w:pPr>
        <w:pStyle w:val="ListParagraph"/>
        <w:numPr>
          <w:ilvl w:val="0"/>
          <w:numId w:val="1"/>
        </w:numPr>
      </w:pPr>
      <w:r>
        <w:t xml:space="preserve">These results suggest </w:t>
      </w:r>
      <w:r w:rsidRPr="0012146D">
        <w:t>that</w:t>
      </w:r>
      <w:r w:rsidRPr="008435F6">
        <w:rPr>
          <w:b/>
        </w:rPr>
        <w:t>@GCD1$</w:t>
      </w:r>
      <w:r>
        <w:t xml:space="preserve"> is required for an essential function involving eIF-2 at a late step in the translation initiation cycle.</w:t>
      </w:r>
      <w:r w:rsidR="008435F6" w:rsidRPr="008435F6">
        <w:rPr>
          <w:highlight w:val="yellow"/>
        </w:rPr>
        <w:t xml:space="preserve"> </w:t>
      </w:r>
      <w:r w:rsidR="008435F6">
        <w:rPr>
          <w:highlight w:val="yellow"/>
        </w:rPr>
        <w:t>No causal pair</w:t>
      </w:r>
    </w:p>
    <w:p w:rsidR="008435F6" w:rsidRDefault="008435F6" w:rsidP="008435F6">
      <w:pPr>
        <w:pStyle w:val="ListParagraph"/>
      </w:pPr>
    </w:p>
    <w:p w:rsidR="008435F6" w:rsidRDefault="00EA7F41" w:rsidP="008435F6">
      <w:pPr>
        <w:pStyle w:val="ListParagraph"/>
        <w:numPr>
          <w:ilvl w:val="0"/>
          <w:numId w:val="1"/>
        </w:numPr>
      </w:pPr>
      <w:r>
        <w:t xml:space="preserve">We propose that lowering the function of this high-molecular-weight </w:t>
      </w:r>
      <w:proofErr w:type="gramStart"/>
      <w:r>
        <w:t>complex,</w:t>
      </w:r>
      <w:proofErr w:type="gramEnd"/>
      <w:r>
        <w:t xml:space="preserve"> or of eIF-2 itself, in amino acid-starved cells leads to reduced ribosomal recognition of the </w:t>
      </w:r>
      <w:proofErr w:type="spellStart"/>
      <w:r>
        <w:t>uORFs</w:t>
      </w:r>
      <w:proofErr w:type="spellEnd"/>
      <w:r>
        <w:t xml:space="preserve"> and increased translation initiation at the </w:t>
      </w:r>
      <w:r w:rsidRPr="008435F6">
        <w:rPr>
          <w:b/>
        </w:rPr>
        <w:t>GCN4</w:t>
      </w:r>
      <w:r>
        <w:t xml:space="preserve">start codon. </w:t>
      </w:r>
      <w:r w:rsidR="008435F6">
        <w:rPr>
          <w:highlight w:val="yellow"/>
        </w:rPr>
        <w:t>No causal pair</w:t>
      </w:r>
    </w:p>
    <w:p w:rsidR="008435F6" w:rsidRDefault="008435F6" w:rsidP="008435F6">
      <w:pPr>
        <w:pStyle w:val="ListParagraph"/>
      </w:pPr>
    </w:p>
    <w:p w:rsidR="00EA7F41" w:rsidRDefault="00EA7F41" w:rsidP="008435F6">
      <w:pPr>
        <w:pStyle w:val="ListParagraph"/>
        <w:numPr>
          <w:ilvl w:val="0"/>
          <w:numId w:val="1"/>
        </w:numPr>
      </w:pPr>
      <w:r>
        <w:t>Our results provide new insights into how general initiation factors can be regulated to affect gene-specific translational control.</w:t>
      </w:r>
      <w:r w:rsidRPr="008435F6">
        <w:rPr>
          <w:highlight w:val="yellow"/>
        </w:rPr>
        <w:t>No causal pair</w:t>
      </w:r>
    </w:p>
    <w:p w:rsidR="00EA7F41" w:rsidRDefault="00EA7F41" w:rsidP="00EA7F41">
      <w:bookmarkStart w:id="0" w:name="_GoBack"/>
      <w:bookmarkEnd w:id="0"/>
    </w:p>
    <w:p w:rsidR="00232AA3" w:rsidRDefault="00EA7F41" w:rsidP="00EA7F41">
      <w:r>
        <w:t>RELATION PAIRS: [['GCD1', 'GCD2', 'Low'], ['GCD1', 'GCN3', 'Low']]</w:t>
      </w:r>
    </w:p>
    <w:sectPr w:rsidR="00232AA3" w:rsidSect="0007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020D6"/>
    <w:multiLevelType w:val="hybridMultilevel"/>
    <w:tmpl w:val="AE14A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A7F41"/>
    <w:rsid w:val="00074FCA"/>
    <w:rsid w:val="000D3846"/>
    <w:rsid w:val="0012146D"/>
    <w:rsid w:val="00232AA3"/>
    <w:rsid w:val="0074528F"/>
    <w:rsid w:val="008435F6"/>
    <w:rsid w:val="00E0590F"/>
    <w:rsid w:val="00EA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Dilip Kumar Das</dc:creator>
  <cp:keywords/>
  <dc:description/>
  <cp:lastModifiedBy>Windows User</cp:lastModifiedBy>
  <cp:revision>4</cp:revision>
  <dcterms:created xsi:type="dcterms:W3CDTF">2022-11-23T06:25:00Z</dcterms:created>
  <dcterms:modified xsi:type="dcterms:W3CDTF">2022-11-24T00:35:00Z</dcterms:modified>
</cp:coreProperties>
</file>