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Clone from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rFonts w:cs="Courier New" w:hAnsi="Courier New" w:eastAsia="Courier New" w:ascii="Courier New"/>
          <w:sz w:val="20"/>
          <w:rtl w:val="0"/>
        </w:rPr>
        <w:t xml:space="preserve">$ git clone </w:t>
      </w:r>
      <w:hyperlink r:id="rId5">
        <w:r w:rsidRPr="00000000" w:rsidR="00000000" w:rsidDel="00000000">
          <w:rPr>
            <w:rFonts w:cs="Courier New" w:hAnsi="Courier New" w:eastAsia="Courier New" w:ascii="Courier New"/>
            <w:color w:val="1155cc"/>
            <w:sz w:val="20"/>
            <w:u w:val="single"/>
            <w:rtl w:val="0"/>
          </w:rPr>
          <w:t xml:space="preserve">https://github.com/cmusv-sc/riskadvisor-ibm.git</w:t>
        </w:r>
      </w:hyperlink>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numPr>
          <w:ilvl w:val="0"/>
          <w:numId w:val="6"/>
        </w:numPr>
        <w:spacing w:lineRule="auto" w:after="0" w:line="276" w:before="0"/>
        <w:ind w:left="720" w:right="0" w:hanging="359"/>
        <w:contextualSpacing w:val="1"/>
        <w:jc w:val="left"/>
        <w:rPr/>
      </w:pPr>
      <w:r w:rsidRPr="00000000" w:rsidR="00000000" w:rsidDel="00000000">
        <w:rPr>
          <w:rtl w:val="0"/>
        </w:rPr>
        <w:t xml:space="preserve">Create IBM Bluemix and set up CF command-line tool</w:t>
      </w:r>
    </w:p>
    <w:p w:rsidP="00000000" w:rsidRPr="00000000" w:rsidR="00000000" w:rsidDel="00000000" w:rsidRDefault="00000000">
      <w:pPr>
        <w:keepNext w:val="0"/>
        <w:keepLines w:val="0"/>
        <w:widowControl w:val="1"/>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720" w:firstLine="0" w:right="0"/>
        <w:contextualSpacing w:val="0"/>
        <w:jc w:val="left"/>
      </w:pPr>
      <w:r w:rsidRPr="00000000" w:rsidR="00000000" w:rsidDel="00000000">
        <w:rPr>
          <w:color w:val="1155cc"/>
          <w:u w:val="single"/>
          <w:rtl w:val="0"/>
        </w:rPr>
        <w:t xml:space="preserve">https://www.ng.bluemix.net/docs/#cli/index.html#cli</w:t>
      </w:r>
      <w:r w:rsidRPr="00000000" w:rsidR="00000000" w:rsidDel="00000000">
        <w:rPr>
          <w:rtl w:val="0"/>
        </w:rPr>
        <w:t xml:space="preserve"> </w:t>
      </w:r>
    </w:p>
    <w:p w:rsidP="00000000" w:rsidRPr="00000000" w:rsidR="00000000" w:rsidDel="00000000" w:rsidRDefault="00000000">
      <w:pPr>
        <w:keepNext w:val="0"/>
        <w:keepLines w:val="0"/>
        <w:widowControl w:val="1"/>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numPr>
          <w:ilvl w:val="0"/>
          <w:numId w:val="6"/>
        </w:numPr>
        <w:spacing w:lineRule="auto" w:after="0" w:line="276" w:before="0"/>
        <w:ind w:left="720" w:right="0" w:hanging="359"/>
        <w:contextualSpacing w:val="1"/>
        <w:jc w:val="left"/>
        <w:rPr/>
      </w:pPr>
      <w:r w:rsidRPr="00000000" w:rsidR="00000000" w:rsidDel="00000000">
        <w:rPr>
          <w:rtl w:val="0"/>
        </w:rPr>
        <w:t xml:space="preserve">Modify the </w:t>
      </w:r>
      <w:r w:rsidRPr="00000000" w:rsidR="00000000" w:rsidDel="00000000">
        <w:rPr>
          <w:rFonts w:cs="Courier New" w:hAnsi="Courier New" w:eastAsia="Courier New" w:ascii="Courier New"/>
          <w:sz w:val="20"/>
          <w:rtl w:val="0"/>
        </w:rPr>
        <w:t xml:space="preserve">host </w:t>
      </w:r>
      <w:r w:rsidRPr="00000000" w:rsidR="00000000" w:rsidDel="00000000">
        <w:rPr>
          <w:rtl w:val="0"/>
        </w:rPr>
        <w:t xml:space="preserve">and </w:t>
      </w:r>
      <w:r w:rsidRPr="00000000" w:rsidR="00000000" w:rsidDel="00000000">
        <w:rPr>
          <w:rFonts w:cs="Courier New" w:hAnsi="Courier New" w:eastAsia="Courier New" w:ascii="Courier New"/>
          <w:sz w:val="20"/>
          <w:rtl w:val="0"/>
        </w:rPr>
        <w:t xml:space="preserve">name </w:t>
      </w:r>
      <w:r w:rsidRPr="00000000" w:rsidR="00000000" w:rsidDel="00000000">
        <w:rPr>
          <w:rtl w:val="0"/>
        </w:rPr>
        <w:t xml:space="preserve">field on </w:t>
      </w:r>
      <w:r w:rsidRPr="00000000" w:rsidR="00000000" w:rsidDel="00000000">
        <w:rPr>
          <w:rFonts w:cs="Courier New" w:hAnsi="Courier New" w:eastAsia="Courier New" w:ascii="Courier New"/>
          <w:sz w:val="20"/>
          <w:rtl w:val="0"/>
        </w:rPr>
        <w:t xml:space="preserve">manifest.yml</w:t>
      </w:r>
      <w:r w:rsidRPr="00000000" w:rsidR="00000000" w:rsidDel="00000000">
        <w:rPr>
          <w:rtl w:val="0"/>
        </w:rPr>
        <w:t xml:space="preserve"> to an unique value. This would be a part of the URL of the application.</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Install and use Apache ANT to build the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rFonts w:cs="Courier New" w:hAnsi="Courier New" w:eastAsia="Courier New" w:ascii="Courier New"/>
          <w:sz w:val="20"/>
          <w:rtl w:val="0"/>
        </w:rPr>
        <w:t xml:space="preserve">$ ant</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numPr>
          <w:ilvl w:val="0"/>
          <w:numId w:val="11"/>
        </w:numPr>
        <w:spacing w:lineRule="auto" w:after="0" w:line="276" w:before="0"/>
        <w:ind w:left="720" w:right="0" w:hanging="359"/>
        <w:contextualSpacing w:val="1"/>
        <w:jc w:val="left"/>
        <w:rPr>
          <w:u w:val="none"/>
        </w:rPr>
      </w:pPr>
      <w:r w:rsidRPr="00000000" w:rsidR="00000000" w:rsidDel="00000000">
        <w:rPr>
          <w:rtl w:val="0"/>
        </w:rPr>
        <w:t xml:space="preserve">Use CF to login to IBM Bluemix</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tab/>
      </w:r>
      <w:r w:rsidRPr="00000000" w:rsidR="00000000" w:rsidDel="00000000">
        <w:rPr>
          <w:rFonts w:cs="Courier New" w:hAnsi="Courier New" w:eastAsia="Courier New" w:ascii="Courier New"/>
          <w:sz w:val="20"/>
          <w:rtl w:val="0"/>
        </w:rPr>
        <w:t xml:space="preserve">$ cf login</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t xml:space="preserve"> </w:t>
        <w:tab/>
        <w:t xml:space="preserve">Enter your IBM ID when asked</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Push to IBM Bluemix using the CF application </w:t>
        <w:br w:type="textWrapping"/>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 cf push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Attach MongoDB, IBM Analytics for Hadoop, Auto-Scaling, Monitoring and Analytics services to the application</w:t>
      </w:r>
    </w:p>
    <w:p w:rsidP="00000000" w:rsidRPr="00000000" w:rsidR="00000000" w:rsidDel="00000000" w:rsidRDefault="00000000">
      <w:pPr>
        <w:contextualSpacing w:val="0"/>
      </w:pPr>
      <w:r w:rsidRPr="00000000" w:rsidR="00000000" w:rsidDel="00000000">
        <w:rPr>
          <w:rtl w:val="0"/>
        </w:rPr>
        <w:tab/>
      </w:r>
      <w:r w:rsidRPr="00000000" w:rsidR="00000000" w:rsidDel="00000000">
        <w:drawing>
          <wp:inline distR="114300" distT="114300" distB="114300" distL="114300">
            <wp:extent cy="2990473" cx="5033963"/>
            <wp:effectExtent t="0" b="0" r="0" l="0"/>
            <wp:docPr id="4" name="image11.png"/>
            <a:graphic>
              <a:graphicData uri="http://schemas.openxmlformats.org/drawingml/2006/picture">
                <pic:pic>
                  <pic:nvPicPr>
                    <pic:cNvPr id="0" name="image11.png"/>
                    <pic:cNvPicPr preferRelativeResize="0"/>
                  </pic:nvPicPr>
                  <pic:blipFill>
                    <a:blip r:embed="rId6"/>
                    <a:srcRect t="0" b="0" r="0" l="0"/>
                    <a:stretch>
                      <a:fillRect/>
                    </a:stretch>
                  </pic:blipFill>
                  <pic:spPr>
                    <a:xfrm>
                      <a:off y="0" x="0"/>
                      <a:ext cy="2990473" cx="50339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Get the MongoDB credentials by clicking on the Show Credentials link on the attached MongoDB 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drawing>
          <wp:inline distR="114300" distT="114300" distB="114300" distL="114300">
            <wp:extent cy="4033838" cx="2998893"/>
            <wp:effectExtent t="0" b="0" r="0" l="0"/>
            <wp:docPr id="2" name="image09.png"/>
            <a:graphic>
              <a:graphicData uri="http://schemas.openxmlformats.org/drawingml/2006/picture">
                <pic:pic>
                  <pic:nvPicPr>
                    <pic:cNvPr id="0" name="image09.png"/>
                    <pic:cNvPicPr preferRelativeResize="0"/>
                  </pic:nvPicPr>
                  <pic:blipFill>
                    <a:blip r:embed="rId7"/>
                    <a:srcRect t="0" b="0" r="0" l="0"/>
                    <a:stretch>
                      <a:fillRect/>
                    </a:stretch>
                  </pic:blipFill>
                  <pic:spPr>
                    <a:xfrm>
                      <a:off y="0" x="0"/>
                      <a:ext cy="4033838" cx="299889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pPr>
      <w:r w:rsidRPr="00000000" w:rsidR="00000000" w:rsidDel="00000000">
        <w:rPr>
          <w:rtl w:val="0"/>
        </w:rPr>
        <w:t xml:space="preserve">Change the </w:t>
      </w:r>
      <w:r w:rsidRPr="00000000" w:rsidR="00000000" w:rsidDel="00000000">
        <w:rPr>
          <w:rFonts w:cs="Courier New" w:hAnsi="Courier New" w:eastAsia="Courier New" w:ascii="Courier New"/>
          <w:sz w:val="20"/>
          <w:rtl w:val="0"/>
        </w:rPr>
        <w:t xml:space="preserve">HOST,</w:t>
      </w:r>
      <w:r w:rsidRPr="00000000" w:rsidR="00000000" w:rsidDel="00000000">
        <w:rPr>
          <w:rtl w:val="0"/>
        </w:rPr>
        <w:t xml:space="preserve"> </w:t>
      </w:r>
      <w:r w:rsidRPr="00000000" w:rsidR="00000000" w:rsidDel="00000000">
        <w:rPr>
          <w:rFonts w:cs="Courier New" w:hAnsi="Courier New" w:eastAsia="Courier New" w:ascii="Courier New"/>
          <w:sz w:val="20"/>
          <w:rtl w:val="0"/>
        </w:rPr>
        <w:t xml:space="preserve">PORT,</w:t>
      </w:r>
      <w:r w:rsidRPr="00000000" w:rsidR="00000000" w:rsidDel="00000000">
        <w:rPr>
          <w:rtl w:val="0"/>
        </w:rPr>
        <w:t xml:space="preserve"> </w:t>
      </w:r>
      <w:r w:rsidRPr="00000000" w:rsidR="00000000" w:rsidDel="00000000">
        <w:rPr>
          <w:rFonts w:cs="Courier New" w:hAnsi="Courier New" w:eastAsia="Courier New" w:ascii="Courier New"/>
          <w:sz w:val="20"/>
          <w:rtl w:val="0"/>
        </w:rPr>
        <w:t xml:space="preserve">USERNAME,</w:t>
      </w:r>
      <w:r w:rsidRPr="00000000" w:rsidR="00000000" w:rsidDel="00000000">
        <w:rPr>
          <w:rtl w:val="0"/>
        </w:rPr>
        <w:t xml:space="preserve"> and </w:t>
      </w:r>
      <w:r w:rsidRPr="00000000" w:rsidR="00000000" w:rsidDel="00000000">
        <w:rPr>
          <w:rFonts w:cs="Courier New" w:hAnsi="Courier New" w:eastAsia="Courier New" w:ascii="Courier New"/>
          <w:sz w:val="20"/>
          <w:rtl w:val="0"/>
        </w:rPr>
        <w:t xml:space="preserve">PASSWORD </w:t>
      </w:r>
      <w:r w:rsidRPr="00000000" w:rsidR="00000000" w:rsidDel="00000000">
        <w:rPr>
          <w:rtl w:val="0"/>
        </w:rPr>
        <w:t xml:space="preserve">on </w:t>
      </w:r>
      <w:r w:rsidRPr="00000000" w:rsidR="00000000" w:rsidDel="00000000">
        <w:rPr>
          <w:rFonts w:cs="Courier New" w:hAnsi="Courier New" w:eastAsia="Courier New" w:ascii="Courier New"/>
          <w:sz w:val="20"/>
          <w:rtl w:val="0"/>
        </w:rPr>
        <w:t xml:space="preserve">MongoConstants.java </w:t>
      </w:r>
      <w:r w:rsidRPr="00000000" w:rsidR="00000000" w:rsidDel="00000000">
        <w:rPr>
          <w:rtl w:val="0"/>
        </w:rPr>
        <w:t xml:space="preserve">so that they match the credentials from the MongoDB service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drawing>
          <wp:inline distR="114300" distT="114300" distB="114300" distL="114300">
            <wp:extent cy="2152650" cx="5372100"/>
            <wp:effectExtent t="0" b="0" r="0" l="0"/>
            <wp:docPr id="3" name="image10.png" descr="Screen Shot 2014-12-04 at 3.01.59 PM.png"/>
            <a:graphic>
              <a:graphicData uri="http://schemas.openxmlformats.org/drawingml/2006/picture">
                <pic:pic>
                  <pic:nvPicPr>
                    <pic:cNvPr id="0" name="image10.png" descr="Screen Shot 2014-12-04 at 3.01.59 PM.png"/>
                    <pic:cNvPicPr preferRelativeResize="0"/>
                  </pic:nvPicPr>
                  <pic:blipFill>
                    <a:blip r:embed="rId8"/>
                    <a:srcRect t="0" b="0" r="0" l="0"/>
                    <a:stretch>
                      <a:fillRect/>
                    </a:stretch>
                  </pic:blipFill>
                  <pic:spPr>
                    <a:xfrm>
                      <a:off y="0" x="0"/>
                      <a:ext cy="2152650" cx="53721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Get the IBM Analytics for Hadoop credentials by clicking on the Show Credentials link on the attached IBM Analytics for Hadoop service, record it down for future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distR="114300" distT="114300" distB="114300" distL="114300">
            <wp:extent cy="4729163" cx="3415026"/>
            <wp:effectExtent t="0" b="0" r="0" l="0"/>
            <wp:docPr id="6" name="image13.png"/>
            <a:graphic>
              <a:graphicData uri="http://schemas.openxmlformats.org/drawingml/2006/picture">
                <pic:pic>
                  <pic:nvPicPr>
                    <pic:cNvPr id="0" name="image13.png"/>
                    <pic:cNvPicPr preferRelativeResize="0"/>
                  </pic:nvPicPr>
                  <pic:blipFill>
                    <a:blip r:embed="rId9"/>
                    <a:srcRect t="0" b="0" r="0" l="0"/>
                    <a:stretch>
                      <a:fillRect/>
                    </a:stretch>
                  </pic:blipFill>
                  <pic:spPr>
                    <a:xfrm>
                      <a:off y="0" x="0"/>
                      <a:ext cy="4729163" cx="341502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Change the </w:t>
      </w:r>
      <w:r w:rsidRPr="00000000" w:rsidR="00000000" w:rsidDel="00000000">
        <w:rPr>
          <w:rFonts w:cs="Courier New" w:hAnsi="Courier New" w:eastAsia="Courier New" w:ascii="Courier New"/>
          <w:sz w:val="20"/>
          <w:rtl w:val="0"/>
        </w:rPr>
        <w:t xml:space="preserve">USERNAME,</w:t>
      </w:r>
      <w:r w:rsidRPr="00000000" w:rsidR="00000000" w:rsidDel="00000000">
        <w:rPr>
          <w:rtl w:val="0"/>
        </w:rPr>
        <w:t xml:space="preserve"> </w:t>
      </w:r>
      <w:r w:rsidRPr="00000000" w:rsidR="00000000" w:rsidDel="00000000">
        <w:rPr>
          <w:rFonts w:cs="Courier New" w:hAnsi="Courier New" w:eastAsia="Courier New" w:ascii="Courier New"/>
          <w:sz w:val="20"/>
          <w:rtl w:val="0"/>
        </w:rPr>
        <w:t xml:space="preserve">PASSWORD,</w:t>
      </w:r>
      <w:r w:rsidRPr="00000000" w:rsidR="00000000" w:rsidDel="00000000">
        <w:rPr>
          <w:rtl w:val="0"/>
        </w:rPr>
        <w:t xml:space="preserve"> </w:t>
      </w:r>
      <w:r w:rsidRPr="00000000" w:rsidR="00000000" w:rsidDel="00000000">
        <w:rPr>
          <w:rFonts w:cs="Courier New" w:hAnsi="Courier New" w:eastAsia="Courier New" w:ascii="Courier New"/>
          <w:sz w:val="20"/>
          <w:rtl w:val="0"/>
        </w:rPr>
        <w:t xml:space="preserve">CONSOLE_URL </w:t>
      </w:r>
      <w:r w:rsidRPr="00000000" w:rsidR="00000000" w:rsidDel="00000000">
        <w:rPr>
          <w:rtl w:val="0"/>
        </w:rPr>
        <w:t xml:space="preserve">on </w:t>
      </w:r>
      <w:r w:rsidRPr="00000000" w:rsidR="00000000" w:rsidDel="00000000">
        <w:rPr>
          <w:rFonts w:cs="Courier New" w:hAnsi="Courier New" w:eastAsia="Courier New" w:ascii="Courier New"/>
          <w:sz w:val="20"/>
          <w:rtl w:val="0"/>
        </w:rPr>
        <w:t xml:space="preserve">BigInsights.java </w:t>
      </w:r>
      <w:r w:rsidRPr="00000000" w:rsidR="00000000" w:rsidDel="00000000">
        <w:rPr>
          <w:rtl w:val="0"/>
        </w:rPr>
        <w:t xml:space="preserve">so that they match the credentials from the IBM Analytics for Hadoop service</w:t>
      </w:r>
    </w:p>
    <w:p w:rsidP="00000000" w:rsidRPr="00000000" w:rsidR="00000000" w:rsidDel="00000000" w:rsidRDefault="00000000">
      <w:pPr>
        <w:contextualSpacing w:val="0"/>
      </w:pPr>
      <w:r w:rsidRPr="00000000" w:rsidR="00000000" w:rsidDel="00000000">
        <w:rPr>
          <w:rtl w:val="0"/>
        </w:rPr>
        <w:tab/>
      </w:r>
      <w:r w:rsidRPr="00000000" w:rsidR="00000000" w:rsidDel="00000000">
        <w:drawing>
          <wp:inline distR="114300" distT="114300" distB="114300" distL="114300">
            <wp:extent cy="673100" cx="5943600"/>
            <wp:effectExtent t="0" b="0" r="0" l="0"/>
            <wp:docPr id="5" name="image12.png" descr="Screen Shot 2014-12-04 at 3.23.49 PM.png"/>
            <a:graphic>
              <a:graphicData uri="http://schemas.openxmlformats.org/drawingml/2006/picture">
                <pic:pic>
                  <pic:nvPicPr>
                    <pic:cNvPr id="0" name="image12.png" descr="Screen Shot 2014-12-04 at 3.23.49 PM.png"/>
                    <pic:cNvPicPr preferRelativeResize="0"/>
                  </pic:nvPicPr>
                  <pic:blipFill>
                    <a:blip r:embed="rId10"/>
                    <a:srcRect t="0" b="0" r="0" l="0"/>
                    <a:stretch>
                      <a:fillRect/>
                    </a:stretch>
                  </pic:blipFill>
                  <pic:spPr>
                    <a:xfrm>
                      <a:off y="0" x="0"/>
                      <a:ext cy="673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Download the Biginsights library for eclipse from Biginsights conole and install it in Eclipse (eclipse has to be of version 4.2 exactly as of date 12/04/2014).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Import the Biginsights project to eclipse. Right click the project name and select Biginsights Publish (or the like). Follow the steps and input your credentials noted from step 8. Choose your application category. Accept the default setting afterwards and finish the procedure of publishing the biginsights application. Check your Biginsights console to see if your application is successfully pushed.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Go to the application section in your Biginsights console, click to enter your application section. Choose management tag. Choose the category you just pushed your application in. Deploy your application. The application is now good to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Set up Scaling Rules for Auto-Scaling, if you want.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Push to IBM Bluemix using the CF application </w:t>
        <w:br w:type="textWrapping"/>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 cf push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Access the web app url: </w:t>
      </w:r>
      <w:r w:rsidRPr="00000000" w:rsidR="00000000" w:rsidDel="00000000">
        <w:rPr>
          <w:b w:val="1"/>
          <w:rtl w:val="0"/>
        </w:rPr>
        <w:t xml:space="preserve">web-app-url</w:t>
      </w:r>
      <w:r w:rsidRPr="00000000" w:rsidR="00000000" w:rsidDel="00000000">
        <w:rPr>
          <w:rtl w:val="0"/>
        </w:rPr>
        <w:t xml:space="preserve">/dummy  to initialize the web app.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distR="114300" distT="114300" distB="114300" distL="114300">
            <wp:extent cy="2813014" cx="3433763"/>
            <wp:effectExtent t="0" b="0" r="0" l="0"/>
            <wp:docPr id="8" name="image15.png"/>
            <a:graphic>
              <a:graphicData uri="http://schemas.openxmlformats.org/drawingml/2006/picture">
                <pic:pic>
                  <pic:nvPicPr>
                    <pic:cNvPr id="0" name="image15.png"/>
                    <pic:cNvPicPr preferRelativeResize="0"/>
                  </pic:nvPicPr>
                  <pic:blipFill>
                    <a:blip r:embed="rId11"/>
                    <a:srcRect t="0" b="0" r="0" l="0"/>
                    <a:stretch>
                      <a:fillRect/>
                    </a:stretch>
                  </pic:blipFill>
                  <pic:spPr>
                    <a:xfrm>
                      <a:off y="0" x="0"/>
                      <a:ext cy="2813014" cx="34337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Click the Crawler tab, and type in the company name, and choose between 10K and 10Q, then begin to Crawl! (</w:t>
      </w:r>
      <w:r w:rsidRPr="00000000" w:rsidR="00000000" w:rsidDel="00000000">
        <w:rPr>
          <w:highlight w:val="yellow"/>
          <w:rtl w:val="0"/>
        </w:rPr>
        <w:t xml:space="preserve">Warning</w:t>
      </w:r>
      <w:r w:rsidRPr="00000000" w:rsidR="00000000" w:rsidDel="00000000">
        <w:rPr>
          <w:rtl w:val="0"/>
        </w:rPr>
        <w:t xml:space="preserve">: some company 10K/10Q files don’t contain risk factor chapter, so there will be no result, for example, IBM 10Q). You’ll get a notification on the page when job finishes.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086100" cx="5943600"/>
            <wp:effectExtent t="0" b="0" r="0" l="0"/>
            <wp:docPr id="7" name="image14.png"/>
            <a:graphic>
              <a:graphicData uri="http://schemas.openxmlformats.org/drawingml/2006/picture">
                <pic:pic>
                  <pic:nvPicPr>
                    <pic:cNvPr id="0" name="image14.png"/>
                    <pic:cNvPicPr preferRelativeResize="0"/>
                  </pic:nvPicPr>
                  <pic:blipFill>
                    <a:blip r:embed="rId12"/>
                    <a:srcRect t="0" b="0" r="0" l="0"/>
                    <a:stretch>
                      <a:fillRect/>
                    </a:stretch>
                  </pic:blipFill>
                  <pic:spPr>
                    <a:xfrm>
                      <a:off y="0" x="0"/>
                      <a:ext cy="3086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Click the Results tab, and type in the company name, you’ll see the result.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454400" cx="5943600"/>
            <wp:effectExtent t="0" b="0" r="0" l="0"/>
            <wp:docPr id="1" name="image08.png"/>
            <a:graphic>
              <a:graphicData uri="http://schemas.openxmlformats.org/drawingml/2006/picture">
                <pic:pic>
                  <pic:nvPicPr>
                    <pic:cNvPr id="0" name="image08.png"/>
                    <pic:cNvPicPr preferRelativeResize="0"/>
                  </pic:nvPicPr>
                  <pic:blipFill>
                    <a:blip r:embed="rId13"/>
                    <a:srcRect t="0" b="0" r="0" l="0"/>
                    <a:stretch>
                      <a:fillRect/>
                    </a:stretch>
                  </pic:blipFill>
                  <pic:spPr>
                    <a:xfrm>
                      <a:off y="0" x="0"/>
                      <a:ext cy="3454400" cx="59436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14.png" Type="http://schemas.openxmlformats.org/officeDocument/2006/relationships/image" Id="rId12"/><Relationship Target="media/image08.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12.png" Type="http://schemas.openxmlformats.org/officeDocument/2006/relationships/image" Id="rId10"/><Relationship Target="numbering.xml" Type="http://schemas.openxmlformats.org/officeDocument/2006/relationships/numbering" Id="rId3"/><Relationship Target="media/image15.png" Type="http://schemas.openxmlformats.org/officeDocument/2006/relationships/image" Id="rId11"/><Relationship Target="media/image13.png" Type="http://schemas.openxmlformats.org/officeDocument/2006/relationships/image" Id="rId9"/><Relationship Target="media/image11.png" Type="http://schemas.openxmlformats.org/officeDocument/2006/relationships/image" Id="rId6"/><Relationship Target="https://github.com/cmusv-sc/riskadvisor-ibm.git" Type="http://schemas.openxmlformats.org/officeDocument/2006/relationships/hyperlink" TargetMode="External" Id="rId5"/><Relationship Target="media/image10.png" Type="http://schemas.openxmlformats.org/officeDocument/2006/relationships/image" Id="rId8"/><Relationship Target="media/image09.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Tutorial.docx</dc:title>
</cp:coreProperties>
</file>