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3292D90" w:rsidR="00705D42" w:rsidRPr="000B05B1" w:rsidRDefault="00C141BF" w:rsidP="004609FD">
            <w:pPr>
              <w:suppressAutoHyphens/>
              <w:spacing w:after="0" w:line="240" w:lineRule="auto"/>
              <w:contextualSpacing/>
              <w:jc w:val="center"/>
              <w:rPr>
                <w:rFonts w:eastAsia="Times New Roman" w:cstheme="minorHAnsi"/>
                <w:b/>
                <w:bCs/>
              </w:rPr>
            </w:pPr>
            <w:r>
              <w:rPr>
                <w:rFonts w:eastAsia="Times New Roman" w:cstheme="minorHAnsi"/>
                <w:b/>
                <w:bCs/>
              </w:rPr>
              <w:t>09/15/2026</w:t>
            </w:r>
          </w:p>
        </w:tc>
        <w:tc>
          <w:tcPr>
            <w:tcW w:w="2338" w:type="dxa"/>
            <w:tcMar>
              <w:left w:w="115" w:type="dxa"/>
              <w:right w:w="115" w:type="dxa"/>
            </w:tcMar>
          </w:tcPr>
          <w:p w14:paraId="3389EEA3" w14:textId="0DF0BC10" w:rsidR="00705D42" w:rsidRPr="000B05B1" w:rsidRDefault="00C141BF" w:rsidP="004609FD">
            <w:pPr>
              <w:suppressAutoHyphens/>
              <w:spacing w:after="0" w:line="240" w:lineRule="auto"/>
              <w:contextualSpacing/>
              <w:jc w:val="center"/>
              <w:rPr>
                <w:rFonts w:eastAsia="Times New Roman" w:cstheme="minorHAnsi"/>
                <w:b/>
                <w:bCs/>
              </w:rPr>
            </w:pPr>
            <w:r>
              <w:rPr>
                <w:rFonts w:eastAsia="Times New Roman" w:cstheme="minorHAnsi"/>
                <w:b/>
                <w:bCs/>
              </w:rPr>
              <w:t>Holton Kubosh</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t>Developer</w:t>
      </w:r>
    </w:p>
    <w:p w14:paraId="4EBFDCD8" w14:textId="16E943E6" w:rsidR="531DB269" w:rsidRDefault="00C141BF" w:rsidP="000B05B1">
      <w:pPr>
        <w:suppressAutoHyphens/>
        <w:spacing w:after="0" w:line="240" w:lineRule="auto"/>
        <w:contextualSpacing/>
        <w:rPr>
          <w:rFonts w:cstheme="minorHAnsi"/>
          <w:color w:val="000000" w:themeColor="text1"/>
        </w:rPr>
      </w:pPr>
      <w:r>
        <w:rPr>
          <w:rFonts w:cstheme="minorHAnsi"/>
          <w:color w:val="000000" w:themeColor="text1"/>
        </w:rPr>
        <w:t>Holton Kubosh</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4AD0F97C" w14:textId="1245A314" w:rsidR="003A2F8A" w:rsidRDefault="00C141BF" w:rsidP="000B05B1">
      <w:pPr>
        <w:suppressAutoHyphens/>
        <w:spacing w:after="0" w:line="240" w:lineRule="auto"/>
        <w:contextualSpacing/>
        <w:rPr>
          <w:rFonts w:cstheme="minorHAnsi"/>
          <w:color w:val="000000" w:themeColor="text1"/>
        </w:rPr>
      </w:pPr>
      <w:r w:rsidRPr="00C141BF">
        <w:rPr>
          <w:rFonts w:cstheme="minorHAnsi"/>
          <w:color w:val="000000" w:themeColor="text1"/>
        </w:rPr>
        <w:t>Artemis Financial needs to protect its customers and financial information from unauthorized access while modernizing its RESTful web application. Secure communication is important because sensitive information sent between clients and the application could otherwise be intercepted or modified by an attacker. Because Artemis Financial operates as a financial consulting company with customers around the world, the application should also be designed with applicable governmental and international requirements for protecting financial and personal information in mind. Potential external threats include unauthorized access, interception of network traffic, malicious user input, attacks against the RESTful API, and exploitation of known vulnerabilities in third-party libraries. Modernization should therefore include secure communication protocols, proper validation of user input, protection of sensitive information, and regular maintenance of open-source dependencies. This is especially important because the application relies on several external libraries, including Spring Boot and Bouncy Castle.</w:t>
      </w:r>
    </w:p>
    <w:p w14:paraId="05C36EE2" w14:textId="77777777" w:rsidR="00C141BF" w:rsidRDefault="00C141BF"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F405EFD" w14:textId="77777777" w:rsidR="00006BEC" w:rsidRPr="00006BEC" w:rsidRDefault="00006BEC" w:rsidP="00006BEC">
      <w:pPr>
        <w:suppressAutoHyphens/>
        <w:spacing w:after="0" w:line="240" w:lineRule="auto"/>
        <w:contextualSpacing/>
        <w:rPr>
          <w:rFonts w:cstheme="minorHAnsi"/>
          <w:color w:val="000000" w:themeColor="text1"/>
        </w:rPr>
      </w:pPr>
      <w:r w:rsidRPr="00006BEC">
        <w:rPr>
          <w:rFonts w:cstheme="minorHAnsi"/>
          <w:color w:val="000000" w:themeColor="text1"/>
        </w:rPr>
        <w:t>Based on Artemis Financial’s needs and the architecture of its application, the primary areas of security that require attention are input validation, APIs, client/server communication, and cryptography. Input validation is important because the application will receive information from users and other systems, and this information must be properly validated before it is processed. API security is important because Artemis Financial uses a RESTful API that could provide an entry point for external threats if it is not properly secured. Client/server security also requires attention because sensitive information will be exchanged between clients and the application over a network, making secure communication important. Finally, cryptography is necessary because Artemis Financial handles sensitive customer and financial information and conducts international transactions. Appropriate cryptographic protections can help maintain the confidentiality and integrity of this information while it is transmitted or stored. These four areas are the most directly related to the security needs identified for Artemis Financial and should be examined further during the vulnerability assessment.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079223F5"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Hard-Coded Database Credentials (DocData.java): The database username and password are hard-coded directly into the application's source code as root and root. Storing credentials in source code increases the risk that they could be exposed through source control, application files, or unauthorized access to the code. Sensitive credentials should instead be stored securely outside of the source code, such as through environment variables or a secure secrets-management system.</w:t>
      </w:r>
    </w:p>
    <w:p w14:paraId="0C7A241B"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 xml:space="preserve">Improper Exception Handling (DocData.java): The application handles a </w:t>
      </w:r>
      <w:proofErr w:type="spellStart"/>
      <w:r w:rsidRPr="00006BEC">
        <w:rPr>
          <w:rFonts w:cstheme="minorHAnsi"/>
          <w:color w:val="000000" w:themeColor="text1"/>
        </w:rPr>
        <w:t>SQLException</w:t>
      </w:r>
      <w:proofErr w:type="spellEnd"/>
      <w:r w:rsidRPr="00006BEC">
        <w:rPr>
          <w:rFonts w:cstheme="minorHAnsi"/>
          <w:color w:val="000000" w:themeColor="text1"/>
        </w:rPr>
        <w:t xml:space="preserve"> by calling </w:t>
      </w:r>
      <w:proofErr w:type="spellStart"/>
      <w:r w:rsidRPr="00006BEC">
        <w:rPr>
          <w:rFonts w:cstheme="minorHAnsi"/>
          <w:color w:val="000000" w:themeColor="text1"/>
        </w:rPr>
        <w:t>printStackTrace</w:t>
      </w:r>
      <w:proofErr w:type="spellEnd"/>
      <w:r w:rsidRPr="00006BEC">
        <w:rPr>
          <w:rFonts w:cstheme="minorHAnsi"/>
          <w:color w:val="000000" w:themeColor="text1"/>
        </w:rPr>
        <w:t>(). Stack traces can reveal information about the application's internal structure and configuration. Oracle's secure coding guidelines recommend preventing sensitive internal information from being exposed through exceptions. The application should use controlled exception handling and secure logging instead.</w:t>
      </w:r>
    </w:p>
    <w:p w14:paraId="44C7D8D4"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Missing Input Validation (GreetingController.java): The /greeting endpoint accepts the name parameter without validating its contents or length before processing it. Input received from a client should be treated as untrusted and validated against the expected format, length, and permitted values before it is used by the application.</w:t>
      </w:r>
    </w:p>
    <w:p w14:paraId="41D61F9F"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 xml:space="preserve">Missing Input Validation (CRUDController.java): The /read endpoint accepts a </w:t>
      </w:r>
      <w:proofErr w:type="spellStart"/>
      <w:r w:rsidRPr="00006BEC">
        <w:rPr>
          <w:rFonts w:cstheme="minorHAnsi"/>
          <w:color w:val="000000" w:themeColor="text1"/>
        </w:rPr>
        <w:t>business_name</w:t>
      </w:r>
      <w:proofErr w:type="spellEnd"/>
      <w:r w:rsidRPr="00006BEC">
        <w:rPr>
          <w:rFonts w:cstheme="minorHAnsi"/>
          <w:color w:val="000000" w:themeColor="text1"/>
        </w:rPr>
        <w:t xml:space="preserve"> parameter without performing any validation. Although the current implementation does not use the supplied value, validation should be established before the parameter is used by future database or application functionality. OWASP recommends validating client-provided input according to expected length, type, format, and range.</w:t>
      </w:r>
    </w:p>
    <w:p w14:paraId="4E87F219"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 xml:space="preserve">Insufficient Encapsulation of Account Information (customer.java): The </w:t>
      </w:r>
      <w:proofErr w:type="spellStart"/>
      <w:r w:rsidRPr="00006BEC">
        <w:rPr>
          <w:rFonts w:cstheme="minorHAnsi"/>
          <w:color w:val="000000" w:themeColor="text1"/>
        </w:rPr>
        <w:t>account_number</w:t>
      </w:r>
      <w:proofErr w:type="spellEnd"/>
      <w:r w:rsidRPr="00006BEC">
        <w:rPr>
          <w:rFonts w:cstheme="minorHAnsi"/>
          <w:color w:val="000000" w:themeColor="text1"/>
        </w:rPr>
        <w:t xml:space="preserve"> field is declared private, but </w:t>
      </w:r>
      <w:proofErr w:type="spellStart"/>
      <w:r w:rsidRPr="00006BEC">
        <w:rPr>
          <w:rFonts w:cstheme="minorHAnsi"/>
          <w:color w:val="000000" w:themeColor="text1"/>
        </w:rPr>
        <w:t>account_balance</w:t>
      </w:r>
      <w:proofErr w:type="spellEnd"/>
      <w:r w:rsidRPr="00006BEC">
        <w:rPr>
          <w:rFonts w:cstheme="minorHAnsi"/>
          <w:color w:val="000000" w:themeColor="text1"/>
        </w:rPr>
        <w:t xml:space="preserve"> uses package-level access. This allows other classes within the same package to directly access or modify the account balance without going through controlled methods. Because the field represents sensitive financial information, it should be declared private and accessed or modified only through appropriate methods.</w:t>
      </w:r>
    </w:p>
    <w:p w14:paraId="505F9308"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Deposit Amount Is Not Validated (customer.java): The deposit() method accepts an integer and immediately adds it to the customer's account balance without checking whether the supplied amount is valid. This could allow unexpected values, such as negative deposit amounts, to alter the account balance. The application should verify that the amount falls within an acceptable range before modifying financial data.</w:t>
      </w:r>
    </w:p>
    <w:p w14:paraId="7D986D99"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 xml:space="preserve">Unchecked Integer Overflow (customer.java): The deposit() method performs the calculation </w:t>
      </w:r>
      <w:proofErr w:type="spellStart"/>
      <w:r w:rsidRPr="00006BEC">
        <w:rPr>
          <w:rFonts w:cstheme="minorHAnsi"/>
          <w:color w:val="000000" w:themeColor="text1"/>
        </w:rPr>
        <w:t>account_balance</w:t>
      </w:r>
      <w:proofErr w:type="spellEnd"/>
      <w:r w:rsidRPr="00006BEC">
        <w:rPr>
          <w:rFonts w:cstheme="minorHAnsi"/>
          <w:color w:val="000000" w:themeColor="text1"/>
        </w:rPr>
        <w:t xml:space="preserve"> + a without checking whether the result exceeds the range of a Java int. An integer overflow could cause an account balance to contain an incorrect value and compromise the integrity of financial information. The application should validate the result of arithmetic operations or use methods that detect overflow before updating the balance.</w:t>
      </w:r>
    </w:p>
    <w:p w14:paraId="5BB182A9" w14:textId="77777777" w:rsidR="00006BEC" w:rsidRPr="00006BEC" w:rsidRDefault="00006BEC" w:rsidP="00006BEC">
      <w:pPr>
        <w:numPr>
          <w:ilvl w:val="0"/>
          <w:numId w:val="26"/>
        </w:numPr>
        <w:suppressAutoHyphens/>
        <w:spacing w:after="0" w:line="240" w:lineRule="auto"/>
        <w:contextualSpacing/>
        <w:rPr>
          <w:rFonts w:cstheme="minorHAnsi"/>
          <w:color w:val="000000" w:themeColor="text1"/>
        </w:rPr>
      </w:pPr>
      <w:r w:rsidRPr="00006BEC">
        <w:rPr>
          <w:rFonts w:cstheme="minorHAnsi"/>
          <w:color w:val="000000" w:themeColor="text1"/>
        </w:rPr>
        <w:t>Database Connection Is Not Closed (DocData.java): The application creates a JDBC database connection but does not explicitly close it after use. Failing to release database connections can unnecessarily consume limited resources and could eventually affect application availability. The connection should be managed with Java's try-with-resources functionality so that it is automatically closed when it is no longer needed.</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97F8A6B" w14:textId="77777777" w:rsidR="00666E57" w:rsidRPr="00666E57" w:rsidRDefault="00666E57" w:rsidP="00666E57">
      <w:pPr>
        <w:suppressAutoHyphens/>
        <w:spacing w:after="0" w:line="240" w:lineRule="auto"/>
        <w:contextualSpacing/>
        <w:rPr>
          <w:rFonts w:cstheme="minorHAnsi"/>
          <w:color w:val="000000" w:themeColor="text1"/>
        </w:rPr>
      </w:pPr>
      <w:r w:rsidRPr="00666E57">
        <w:rPr>
          <w:rFonts w:cstheme="minorHAnsi"/>
          <w:color w:val="000000" w:themeColor="text1"/>
        </w:rPr>
        <w:t xml:space="preserve">The dependency check identified 11 vulnerable dependencies with a total of 252 associated vulnerabilities. The affected dependencies included Bouncy Castle 1.46, Hibernate Validator 6.0.18.Final, Jackson </w:t>
      </w:r>
      <w:proofErr w:type="spellStart"/>
      <w:r w:rsidRPr="00666E57">
        <w:rPr>
          <w:rFonts w:cstheme="minorHAnsi"/>
          <w:color w:val="000000" w:themeColor="text1"/>
        </w:rPr>
        <w:t>Databind</w:t>
      </w:r>
      <w:proofErr w:type="spellEnd"/>
      <w:r w:rsidRPr="00666E57">
        <w:rPr>
          <w:rFonts w:cstheme="minorHAnsi"/>
          <w:color w:val="000000" w:themeColor="text1"/>
        </w:rPr>
        <w:t xml:space="preserve"> 2.10.2, Log4j API 2.12.1, Logback Core 1.2.3, </w:t>
      </w:r>
      <w:proofErr w:type="spellStart"/>
      <w:r w:rsidRPr="00666E57">
        <w:rPr>
          <w:rFonts w:cstheme="minorHAnsi"/>
          <w:color w:val="000000" w:themeColor="text1"/>
        </w:rPr>
        <w:t>SnakeYAML</w:t>
      </w:r>
      <w:proofErr w:type="spellEnd"/>
      <w:r w:rsidRPr="00666E57">
        <w:rPr>
          <w:rFonts w:cstheme="minorHAnsi"/>
          <w:color w:val="000000" w:themeColor="text1"/>
        </w:rPr>
        <w:t xml:space="preserve"> 1.25, Spring Boot 2.2.4.RELEASE, Spring Core 5.2.3.RELEASE, Spring Web 5.2.3.RELEASE, Tomcat Embed Core 9.0.30, and Tomcat Embed WebSocket 9.0.30. The reported vulnerabilities ranged from medium to critical severity, with Spring Core, Spring Web, Tomcat Embed Core, and Tomcat Embed WebSocket also containing known exploited vulnerabilities.</w:t>
      </w:r>
    </w:p>
    <w:p w14:paraId="3CEDF6C6" w14:textId="77777777" w:rsidR="00666E57" w:rsidRPr="00666E57" w:rsidRDefault="00666E57" w:rsidP="00666E57">
      <w:pPr>
        <w:suppressAutoHyphens/>
        <w:spacing w:after="0" w:line="240" w:lineRule="auto"/>
        <w:contextualSpacing/>
        <w:rPr>
          <w:rFonts w:cstheme="minorHAnsi"/>
          <w:color w:val="000000" w:themeColor="text1"/>
        </w:rPr>
      </w:pPr>
      <w:r w:rsidRPr="00666E57">
        <w:rPr>
          <w:rFonts w:cstheme="minorHAnsi"/>
          <w:color w:val="000000" w:themeColor="text1"/>
        </w:rPr>
        <w:t>Some of the most significant vulnerabilities identified in the report include:</w:t>
      </w:r>
    </w:p>
    <w:p w14:paraId="1020E3D9" w14:textId="77777777" w:rsidR="00666E57" w:rsidRPr="00666E57" w:rsidRDefault="00666E57" w:rsidP="00666E57">
      <w:pPr>
        <w:numPr>
          <w:ilvl w:val="0"/>
          <w:numId w:val="28"/>
        </w:numPr>
        <w:suppressAutoHyphens/>
        <w:spacing w:after="0" w:line="240" w:lineRule="auto"/>
        <w:contextualSpacing/>
        <w:rPr>
          <w:rFonts w:cstheme="minorHAnsi"/>
          <w:color w:val="000000" w:themeColor="text1"/>
        </w:rPr>
      </w:pPr>
      <w:r w:rsidRPr="00666E57">
        <w:rPr>
          <w:rFonts w:cstheme="minorHAnsi"/>
          <w:color w:val="000000" w:themeColor="text1"/>
        </w:rPr>
        <w:t xml:space="preserve">CVE-2022-22965 was identified in Spring Core 5.2.3.RELEASE and has a critical CVSS score of 9.8. This vulnerability can allow remote code execution through data binding under certain Spring MVC or Spring </w:t>
      </w:r>
      <w:proofErr w:type="spellStart"/>
      <w:r w:rsidRPr="00666E57">
        <w:rPr>
          <w:rFonts w:cstheme="minorHAnsi"/>
          <w:color w:val="000000" w:themeColor="text1"/>
        </w:rPr>
        <w:t>WebFlux</w:t>
      </w:r>
      <w:proofErr w:type="spellEnd"/>
      <w:r w:rsidRPr="00666E57">
        <w:rPr>
          <w:rFonts w:cstheme="minorHAnsi"/>
          <w:color w:val="000000" w:themeColor="text1"/>
        </w:rPr>
        <w:t xml:space="preserve"> configurations. The report notes that the specific exploit requires JDK 9 or later and a Tomcat WAR deployment, and that the default Spring Boot executable JAR configuration is not vulnerable to that specific exploit. Because Artemis uses Spring, this vulnerability should still be reviewed to determine whether the application's configuration is affected. The report identifies this CVE as a CISA Known Exploited Vulnerability and recommends applying updates according to vendor instructions. </w:t>
      </w:r>
    </w:p>
    <w:p w14:paraId="58D1AE1C" w14:textId="77777777" w:rsidR="00666E57" w:rsidRPr="00666E57" w:rsidRDefault="00666E57" w:rsidP="00666E57">
      <w:pPr>
        <w:numPr>
          <w:ilvl w:val="0"/>
          <w:numId w:val="28"/>
        </w:numPr>
        <w:suppressAutoHyphens/>
        <w:spacing w:after="0" w:line="240" w:lineRule="auto"/>
        <w:contextualSpacing/>
        <w:rPr>
          <w:rFonts w:cstheme="minorHAnsi"/>
          <w:color w:val="000000" w:themeColor="text1"/>
        </w:rPr>
      </w:pPr>
      <w:r w:rsidRPr="00666E57">
        <w:rPr>
          <w:rFonts w:cstheme="minorHAnsi"/>
          <w:color w:val="000000" w:themeColor="text1"/>
        </w:rPr>
        <w:t xml:space="preserve">CVE-2022-1471 was identified in </w:t>
      </w:r>
      <w:proofErr w:type="spellStart"/>
      <w:r w:rsidRPr="00666E57">
        <w:rPr>
          <w:rFonts w:cstheme="minorHAnsi"/>
          <w:color w:val="000000" w:themeColor="text1"/>
        </w:rPr>
        <w:t>SnakeYAML</w:t>
      </w:r>
      <w:proofErr w:type="spellEnd"/>
      <w:r w:rsidRPr="00666E57">
        <w:rPr>
          <w:rFonts w:cstheme="minorHAnsi"/>
          <w:color w:val="000000" w:themeColor="text1"/>
        </w:rPr>
        <w:t xml:space="preserve"> 1.25 and has a critical CVSS score of 9.8. The vulnerability occurs because </w:t>
      </w:r>
      <w:proofErr w:type="spellStart"/>
      <w:r w:rsidRPr="00666E57">
        <w:rPr>
          <w:rFonts w:cstheme="minorHAnsi"/>
          <w:color w:val="000000" w:themeColor="text1"/>
        </w:rPr>
        <w:t>SnakeYAML</w:t>
      </w:r>
      <w:proofErr w:type="spellEnd"/>
      <w:r w:rsidRPr="00666E57">
        <w:rPr>
          <w:rFonts w:cstheme="minorHAnsi"/>
          <w:color w:val="000000" w:themeColor="text1"/>
        </w:rPr>
        <w:t xml:space="preserve"> can instantiate unrestricted types while deserializing YAML data. If attacker-controlled YAML is processed, this could potentially result in remote code execution. The Dependency-Check report recommends using SnakeYAML's </w:t>
      </w:r>
      <w:proofErr w:type="spellStart"/>
      <w:r w:rsidRPr="00666E57">
        <w:rPr>
          <w:rFonts w:cstheme="minorHAnsi"/>
          <w:color w:val="000000" w:themeColor="text1"/>
        </w:rPr>
        <w:t>SafeConstructor</w:t>
      </w:r>
      <w:proofErr w:type="spellEnd"/>
      <w:r w:rsidRPr="00666E57">
        <w:rPr>
          <w:rFonts w:cstheme="minorHAnsi"/>
          <w:color w:val="000000" w:themeColor="text1"/>
        </w:rPr>
        <w:t xml:space="preserve"> when processing untrusted content and upgrading to version 2.0 or later. The vulnerability is documented as CWE-502, Deserialization of Untrusted Data, and CWE-20, Improper Input Validation. </w:t>
      </w:r>
    </w:p>
    <w:p w14:paraId="7F113D70" w14:textId="77777777" w:rsidR="00666E57" w:rsidRPr="00666E57" w:rsidRDefault="00666E57" w:rsidP="00666E57">
      <w:pPr>
        <w:numPr>
          <w:ilvl w:val="0"/>
          <w:numId w:val="28"/>
        </w:numPr>
        <w:suppressAutoHyphens/>
        <w:spacing w:after="0" w:line="240" w:lineRule="auto"/>
        <w:contextualSpacing/>
        <w:rPr>
          <w:rFonts w:cstheme="minorHAnsi"/>
          <w:color w:val="000000" w:themeColor="text1"/>
        </w:rPr>
      </w:pPr>
      <w:r w:rsidRPr="00666E57">
        <w:rPr>
          <w:rFonts w:cstheme="minorHAnsi"/>
          <w:color w:val="000000" w:themeColor="text1"/>
        </w:rPr>
        <w:t xml:space="preserve">CVE-2025-24813 was identified in Tomcat Embed Core 9.0.30. The vulnerability involves path equivalence in Apache Tomcat and can potentially allow remote code execution, information disclosure, or malicious modification of uploaded files when the necessary server configuration is present. The report identifies this vulnerability as a CISA Known Exploited Vulnerability and states that Tomcat 9 versions before 9.0.99 are affected, which includes the 9.0.30 version used by Artemis Financial. The recommended action is to apply the vendor's mitigations or update the affected component. </w:t>
      </w:r>
    </w:p>
    <w:p w14:paraId="536EE6A6" w14:textId="77777777" w:rsidR="00666E57" w:rsidRPr="00666E57" w:rsidRDefault="00666E57" w:rsidP="00666E57">
      <w:pPr>
        <w:suppressAutoHyphens/>
        <w:spacing w:after="0" w:line="240" w:lineRule="auto"/>
        <w:contextualSpacing/>
        <w:rPr>
          <w:rFonts w:cstheme="minorHAnsi"/>
          <w:color w:val="000000" w:themeColor="text1"/>
        </w:rPr>
      </w:pPr>
      <w:r w:rsidRPr="00666E57">
        <w:rPr>
          <w:rFonts w:cstheme="minorHAnsi"/>
          <w:color w:val="000000" w:themeColor="text1"/>
        </w:rPr>
        <w:t>The Dependency-Check results should be reviewed to determine which vulnerabilities are actually applicable to the Artemis Financial application and to eliminate false positives. Vulnerabilities rated high or critical, particularly those identified as known exploited vulnerabilities, should be addressed first. Affected dependencies should be updated to secure versions according to the recommendations provided by their vendors. After the dependencies have been updated, Dependency-Check should be run again to verify that the vulnerabilities have been resolved and to identify any remaining issues.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9FC7086"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Remove the hard-coded database username and password from DocData.java. Database credentials should be stored outside of the source code using a secure configuration method, such as environment variables or a secrets-management system. </w:t>
      </w:r>
    </w:p>
    <w:p w14:paraId="7475AFF9"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Replace the use of </w:t>
      </w:r>
      <w:proofErr w:type="spellStart"/>
      <w:r w:rsidRPr="000D3DC2">
        <w:rPr>
          <w:rFonts w:cstheme="minorHAnsi"/>
          <w:color w:val="000000" w:themeColor="text1"/>
        </w:rPr>
        <w:t>printStackTrace</w:t>
      </w:r>
      <w:proofErr w:type="spellEnd"/>
      <w:r w:rsidRPr="000D3DC2">
        <w:rPr>
          <w:rFonts w:cstheme="minorHAnsi"/>
          <w:color w:val="000000" w:themeColor="text1"/>
        </w:rPr>
        <w:t xml:space="preserve">() with controlled exception handling and secure logging. Error messages provided to users should not reveal internal application, database, or configuration information. </w:t>
      </w:r>
    </w:p>
    <w:p w14:paraId="61ECE7DB"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Add input validation to the name parameter in GreetingController.java. The application should verify that the input meets expected requirements for length, format, and permitted characters before processing it. </w:t>
      </w:r>
    </w:p>
    <w:p w14:paraId="588794E6"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Add input validation to the </w:t>
      </w:r>
      <w:proofErr w:type="spellStart"/>
      <w:r w:rsidRPr="000D3DC2">
        <w:rPr>
          <w:rFonts w:cstheme="minorHAnsi"/>
          <w:color w:val="000000" w:themeColor="text1"/>
        </w:rPr>
        <w:t>business_name</w:t>
      </w:r>
      <w:proofErr w:type="spellEnd"/>
      <w:r w:rsidRPr="000D3DC2">
        <w:rPr>
          <w:rFonts w:cstheme="minorHAnsi"/>
          <w:color w:val="000000" w:themeColor="text1"/>
        </w:rPr>
        <w:t xml:space="preserve"> parameter in CRUDController.java. Validation requirements should be established before the parameter is used by database or other application functionality. </w:t>
      </w:r>
    </w:p>
    <w:p w14:paraId="64681B50"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Change </w:t>
      </w:r>
      <w:proofErr w:type="spellStart"/>
      <w:r w:rsidRPr="000D3DC2">
        <w:rPr>
          <w:rFonts w:cstheme="minorHAnsi"/>
          <w:color w:val="000000" w:themeColor="text1"/>
        </w:rPr>
        <w:t>account_balance</w:t>
      </w:r>
      <w:proofErr w:type="spellEnd"/>
      <w:r w:rsidRPr="000D3DC2">
        <w:rPr>
          <w:rFonts w:cstheme="minorHAnsi"/>
          <w:color w:val="000000" w:themeColor="text1"/>
        </w:rPr>
        <w:t xml:space="preserve"> in customer.java to a private field. Access to and modification of the account balance should occur through controlled methods to prevent unintended changes to sensitive financial information. </w:t>
      </w:r>
    </w:p>
    <w:p w14:paraId="08ECAB26"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Add validation to the deposit() method in customer.java. Deposit amounts should be checked to ensure they are within an acceptable range and that invalid values, such as negative amounts, are rejected. </w:t>
      </w:r>
    </w:p>
    <w:p w14:paraId="7A6E9789"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Protect account balance calculations from integer overflow. The application should verify that arithmetic operations will remain within the supported numeric range before updating an account balance. </w:t>
      </w:r>
    </w:p>
    <w:p w14:paraId="7FB84E96"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Properly close the database connection created in DocData.java. Using Java's try-with-resources functionality would ensure that the connection is released even if an exception occurs. </w:t>
      </w:r>
    </w:p>
    <w:p w14:paraId="5CABDF61"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 xml:space="preserve">Update vulnerable third-party dependencies identified by Dependency-Check to secure versions. The scan identified vulnerable versions of Bouncy Castle, Hibernate Validator, Jackson Databind, Log4j, Logback, </w:t>
      </w:r>
      <w:proofErr w:type="spellStart"/>
      <w:r w:rsidRPr="000D3DC2">
        <w:rPr>
          <w:rFonts w:cstheme="minorHAnsi"/>
          <w:color w:val="000000" w:themeColor="text1"/>
        </w:rPr>
        <w:t>SnakeYAML</w:t>
      </w:r>
      <w:proofErr w:type="spellEnd"/>
      <w:r w:rsidRPr="000D3DC2">
        <w:rPr>
          <w:rFonts w:cstheme="minorHAnsi"/>
          <w:color w:val="000000" w:themeColor="text1"/>
        </w:rPr>
        <w:t xml:space="preserve">, Spring Boot, Spring Core, Spring Web, and Tomcat. Several were rated critical, and Spring Core, Spring Web, Tomcat Embed Core, and Tomcat Embed WebSocket were identified as containing known exploited vulnerabilities. </w:t>
      </w:r>
    </w:p>
    <w:p w14:paraId="48A57510" w14:textId="77777777" w:rsidR="000D3DC2" w:rsidRPr="000D3DC2" w:rsidRDefault="000D3DC2" w:rsidP="000D3DC2">
      <w:pPr>
        <w:numPr>
          <w:ilvl w:val="0"/>
          <w:numId w:val="27"/>
        </w:numPr>
        <w:suppressAutoHyphens/>
        <w:spacing w:after="0" w:line="240" w:lineRule="auto"/>
        <w:contextualSpacing/>
        <w:rPr>
          <w:rFonts w:cstheme="minorHAnsi"/>
          <w:color w:val="000000" w:themeColor="text1"/>
        </w:rPr>
      </w:pPr>
      <w:r w:rsidRPr="000D3DC2">
        <w:rPr>
          <w:rFonts w:cstheme="minorHAnsi"/>
          <w:color w:val="000000" w:themeColor="text1"/>
        </w:rPr>
        <w:t>Run Dependency-Check again after updating the dependencies to verify that the identified vulnerabilities have been resolved and to determine whether any vulnerabilities remain. The results should also be reviewed for false positives and applicability to the Artemis Financial application.</w:t>
      </w:r>
    </w:p>
    <w:p w14:paraId="6A69540B" w14:textId="4C7608A9" w:rsidR="322AA2CB" w:rsidRPr="000B05B1" w:rsidRDefault="322AA2CB" w:rsidP="000D3DC2">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1169D" w14:textId="77777777" w:rsidR="004F69A0" w:rsidRDefault="004F69A0" w:rsidP="002F3F84">
      <w:r>
        <w:separator/>
      </w:r>
    </w:p>
  </w:endnote>
  <w:endnote w:type="continuationSeparator" w:id="0">
    <w:p w14:paraId="3348A71C" w14:textId="77777777" w:rsidR="004F69A0" w:rsidRDefault="004F69A0" w:rsidP="002F3F84">
      <w:r>
        <w:continuationSeparator/>
      </w:r>
    </w:p>
  </w:endnote>
  <w:endnote w:type="continuationNotice" w:id="1">
    <w:p w14:paraId="74C7C904" w14:textId="77777777" w:rsidR="004F69A0" w:rsidRDefault="004F69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99898" w14:textId="77777777" w:rsidR="004F69A0" w:rsidRDefault="004F69A0" w:rsidP="002F3F84">
      <w:r>
        <w:separator/>
      </w:r>
    </w:p>
  </w:footnote>
  <w:footnote w:type="continuationSeparator" w:id="0">
    <w:p w14:paraId="35D69981" w14:textId="77777777" w:rsidR="004F69A0" w:rsidRDefault="004F69A0" w:rsidP="002F3F84">
      <w:r>
        <w:continuationSeparator/>
      </w:r>
    </w:p>
  </w:footnote>
  <w:footnote w:type="continuationNotice" w:id="1">
    <w:p w14:paraId="17B546DA" w14:textId="77777777" w:rsidR="004F69A0" w:rsidRDefault="004F69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F6003"/>
    <w:multiLevelType w:val="multilevel"/>
    <w:tmpl w:val="2BF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36326CA5"/>
    <w:multiLevelType w:val="multilevel"/>
    <w:tmpl w:val="AECE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DD92120"/>
    <w:multiLevelType w:val="multilevel"/>
    <w:tmpl w:val="170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9"/>
  </w:num>
  <w:num w:numId="3" w16cid:durableId="48696316">
    <w:abstractNumId w:val="7"/>
  </w:num>
  <w:num w:numId="4" w16cid:durableId="400517338">
    <w:abstractNumId w:val="26"/>
  </w:num>
  <w:num w:numId="5" w16cid:durableId="1327516238">
    <w:abstractNumId w:val="23"/>
  </w:num>
  <w:num w:numId="6" w16cid:durableId="1023173312">
    <w:abstractNumId w:val="1"/>
  </w:num>
  <w:num w:numId="7" w16cid:durableId="667905391">
    <w:abstractNumId w:val="8"/>
  </w:num>
  <w:num w:numId="8" w16cid:durableId="2056158376">
    <w:abstractNumId w:val="17"/>
  </w:num>
  <w:num w:numId="9" w16cid:durableId="2034652499">
    <w:abstractNumId w:val="15"/>
  </w:num>
  <w:num w:numId="10" w16cid:durableId="667711553">
    <w:abstractNumId w:val="14"/>
  </w:num>
  <w:num w:numId="11" w16cid:durableId="1200625610">
    <w:abstractNumId w:val="11"/>
  </w:num>
  <w:num w:numId="12" w16cid:durableId="702367391">
    <w:abstractNumId w:val="21"/>
  </w:num>
  <w:num w:numId="13" w16cid:durableId="1732731064">
    <w:abstractNumId w:val="18"/>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3"/>
  </w:num>
  <w:num w:numId="19" w16cid:durableId="189877605">
    <w:abstractNumId w:val="6"/>
  </w:num>
  <w:num w:numId="20" w16cid:durableId="1198857267">
    <w:abstractNumId w:val="24"/>
  </w:num>
  <w:num w:numId="21" w16cid:durableId="1595164647">
    <w:abstractNumId w:val="27"/>
  </w:num>
  <w:num w:numId="22" w16cid:durableId="502403426">
    <w:abstractNumId w:val="10"/>
  </w:num>
  <w:num w:numId="23" w16cid:durableId="1402559692">
    <w:abstractNumId w:val="2"/>
  </w:num>
  <w:num w:numId="24" w16cid:durableId="210264192">
    <w:abstractNumId w:val="19"/>
  </w:num>
  <w:num w:numId="25" w16cid:durableId="318656350">
    <w:abstractNumId w:val="5"/>
  </w:num>
  <w:num w:numId="26" w16cid:durableId="1771192671">
    <w:abstractNumId w:val="4"/>
  </w:num>
  <w:num w:numId="27" w16cid:durableId="1083643926">
    <w:abstractNumId w:val="20"/>
  </w:num>
  <w:num w:numId="28" w16cid:durableId="9439257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6BEC"/>
    <w:rsid w:val="00010B8A"/>
    <w:rsid w:val="00020066"/>
    <w:rsid w:val="00025C05"/>
    <w:rsid w:val="00032A6D"/>
    <w:rsid w:val="0003798F"/>
    <w:rsid w:val="00052476"/>
    <w:rsid w:val="000B05B1"/>
    <w:rsid w:val="000D2A1B"/>
    <w:rsid w:val="000D3DC2"/>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4F69A0"/>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66E57"/>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7F3DE2"/>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141BF"/>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Holton Kubosh</cp:lastModifiedBy>
  <cp:revision>3</cp:revision>
  <dcterms:created xsi:type="dcterms:W3CDTF">2026-09-20T19:39:00Z</dcterms:created>
  <dcterms:modified xsi:type="dcterms:W3CDTF">2026-09-20T19:49:00Z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