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仿宋" w:hAnsi="华文仿宋" w:eastAsia="华文仿宋" w:cs="华文仿宋"/>
          <w:b/>
          <w:bCs/>
          <w:sz w:val="36"/>
          <w:szCs w:val="36"/>
          <w:lang w:val="en-US" w:eastAsia="zh-CN"/>
        </w:rPr>
      </w:pPr>
      <w:r>
        <w:rPr>
          <w:rFonts w:hint="eastAsia" w:ascii="华文仿宋" w:hAnsi="华文仿宋" w:eastAsia="华文仿宋" w:cs="华文仿宋"/>
          <w:b/>
          <w:bCs/>
          <w:sz w:val="36"/>
          <w:szCs w:val="36"/>
          <w:lang w:val="en-US" w:eastAsia="zh-CN"/>
        </w:rPr>
        <w:t>西郊国际移动交易支付结算系统一期</w:t>
      </w:r>
    </w:p>
    <w:p>
      <w:pPr>
        <w:jc w:val="center"/>
        <w:rPr>
          <w:rFonts w:hint="eastAsia" w:ascii="华文仿宋" w:hAnsi="华文仿宋" w:eastAsia="华文仿宋" w:cs="华文仿宋"/>
          <w:sz w:val="52"/>
          <w:szCs w:val="52"/>
          <w:lang w:val="en-US" w:eastAsia="zh-CN"/>
        </w:rPr>
      </w:pPr>
      <w:r>
        <w:rPr>
          <w:rFonts w:hint="eastAsia" w:ascii="华文仿宋" w:hAnsi="华文仿宋" w:eastAsia="华文仿宋" w:cs="华文仿宋"/>
          <w:b/>
          <w:bCs/>
          <w:sz w:val="52"/>
          <w:szCs w:val="52"/>
          <w:lang w:val="en-US" w:eastAsia="zh-CN"/>
        </w:rPr>
        <w:t>技术方案</w:t>
      </w: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drawing>
          <wp:anchor distT="0" distB="0" distL="114300" distR="114300" simplePos="0" relativeHeight="251658240" behindDoc="0" locked="0" layoutInCell="1" allowOverlap="1">
            <wp:simplePos x="0" y="0"/>
            <wp:positionH relativeFrom="column">
              <wp:posOffset>1271270</wp:posOffset>
            </wp:positionH>
            <wp:positionV relativeFrom="paragraph">
              <wp:posOffset>93980</wp:posOffset>
            </wp:positionV>
            <wp:extent cx="2746375" cy="2156460"/>
            <wp:effectExtent l="0" t="0" r="15875" b="15240"/>
            <wp:wrapNone/>
            <wp:docPr id="43" name="图片 43" descr="mz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zlogo"/>
                    <pic:cNvPicPr>
                      <a:picLocks noChangeAspect="1"/>
                    </pic:cNvPicPr>
                  </pic:nvPicPr>
                  <pic:blipFill>
                    <a:blip r:embed="rId6"/>
                    <a:stretch>
                      <a:fillRect/>
                    </a:stretch>
                  </pic:blipFill>
                  <pic:spPr>
                    <a:xfrm>
                      <a:off x="0" y="0"/>
                      <a:ext cx="2746375" cy="2156460"/>
                    </a:xfrm>
                    <a:prstGeom prst="rect">
                      <a:avLst/>
                    </a:prstGeom>
                  </pic:spPr>
                </pic:pic>
              </a:graphicData>
            </a:graphic>
          </wp:anchor>
        </w:drawing>
      </w: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55" w:hRule="atLeast"/>
        </w:trPr>
        <w:tc>
          <w:tcPr>
            <w:tcW w:w="4261" w:type="dxa"/>
          </w:tcPr>
          <w:p>
            <w:pPr>
              <w:ind w:firstLine="420" w:firstLineChars="0"/>
              <w:jc w:val="both"/>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主要内容</w:t>
            </w:r>
          </w:p>
          <w:p>
            <w:pPr>
              <w:numPr>
                <w:ilvl w:val="0"/>
                <w:numId w:val="1"/>
              </w:numPr>
              <w:ind w:right="-126"/>
              <w:rPr>
                <w:rFonts w:hint="eastAsia" w:ascii="华文仿宋" w:hAnsi="华文仿宋" w:eastAsia="华文仿宋" w:cs="华文仿宋"/>
                <w:b w:val="0"/>
                <w:bCs w:val="0"/>
                <w:sz w:val="21"/>
                <w:szCs w:val="21"/>
              </w:rPr>
            </w:pPr>
            <w:r>
              <w:rPr>
                <w:rFonts w:hint="eastAsia" w:ascii="华文仿宋" w:hAnsi="华文仿宋" w:eastAsia="华文仿宋" w:cs="华文仿宋"/>
                <w:b w:val="0"/>
                <w:bCs w:val="0"/>
                <w:sz w:val="21"/>
                <w:szCs w:val="21"/>
              </w:rPr>
              <w:t>项目需求理解及功能设计说明；</w:t>
            </w:r>
          </w:p>
          <w:p>
            <w:pPr>
              <w:numPr>
                <w:ilvl w:val="0"/>
                <w:numId w:val="1"/>
              </w:numPr>
              <w:ind w:right="-126"/>
              <w:rPr>
                <w:rFonts w:hint="eastAsia" w:ascii="华文仿宋" w:hAnsi="华文仿宋" w:eastAsia="华文仿宋" w:cs="华文仿宋"/>
                <w:b w:val="0"/>
                <w:bCs w:val="0"/>
                <w:sz w:val="21"/>
                <w:szCs w:val="21"/>
              </w:rPr>
            </w:pPr>
            <w:r>
              <w:rPr>
                <w:rFonts w:hint="eastAsia" w:ascii="华文仿宋" w:hAnsi="华文仿宋" w:eastAsia="华文仿宋" w:cs="华文仿宋"/>
                <w:b w:val="0"/>
                <w:bCs w:val="0"/>
                <w:sz w:val="21"/>
                <w:szCs w:val="21"/>
              </w:rPr>
              <w:t>系统架构设计；</w:t>
            </w:r>
          </w:p>
          <w:p>
            <w:pPr>
              <w:numPr>
                <w:ilvl w:val="0"/>
                <w:numId w:val="1"/>
              </w:numPr>
              <w:ind w:right="-126"/>
              <w:rPr>
                <w:rFonts w:hint="eastAsia" w:ascii="华文仿宋" w:hAnsi="华文仿宋" w:eastAsia="华文仿宋" w:cs="华文仿宋"/>
                <w:b w:val="0"/>
                <w:bCs w:val="0"/>
                <w:sz w:val="21"/>
                <w:szCs w:val="21"/>
              </w:rPr>
            </w:pPr>
            <w:r>
              <w:rPr>
                <w:rFonts w:hint="eastAsia" w:ascii="华文仿宋" w:hAnsi="华文仿宋" w:eastAsia="华文仿宋" w:cs="华文仿宋"/>
                <w:b w:val="0"/>
                <w:bCs w:val="0"/>
                <w:sz w:val="21"/>
                <w:szCs w:val="21"/>
              </w:rPr>
              <w:t>信息安全风险及对应解决方案；</w:t>
            </w:r>
          </w:p>
          <w:p>
            <w:pPr>
              <w:numPr>
                <w:ilvl w:val="0"/>
                <w:numId w:val="1"/>
              </w:numPr>
              <w:ind w:right="-126"/>
              <w:rPr>
                <w:rFonts w:hint="eastAsia" w:ascii="华文仿宋" w:hAnsi="华文仿宋" w:eastAsia="华文仿宋" w:cs="华文仿宋"/>
                <w:b w:val="0"/>
                <w:bCs w:val="0"/>
                <w:sz w:val="21"/>
                <w:szCs w:val="21"/>
              </w:rPr>
            </w:pPr>
            <w:r>
              <w:rPr>
                <w:rFonts w:hint="eastAsia" w:ascii="华文仿宋" w:hAnsi="华文仿宋" w:eastAsia="华文仿宋" w:cs="华文仿宋"/>
                <w:b w:val="0"/>
                <w:bCs w:val="0"/>
                <w:sz w:val="21"/>
                <w:szCs w:val="21"/>
              </w:rPr>
              <w:t>系统运行风险及对应应急预案；</w:t>
            </w:r>
          </w:p>
          <w:p>
            <w:pPr>
              <w:numPr>
                <w:ilvl w:val="0"/>
                <w:numId w:val="1"/>
              </w:numPr>
              <w:ind w:right="-126"/>
              <w:rPr>
                <w:rFonts w:hint="eastAsia" w:ascii="华文仿宋" w:hAnsi="华文仿宋" w:eastAsia="华文仿宋" w:cs="华文仿宋"/>
                <w:b w:val="0"/>
                <w:bCs w:val="0"/>
                <w:sz w:val="21"/>
                <w:szCs w:val="21"/>
              </w:rPr>
            </w:pPr>
            <w:r>
              <w:rPr>
                <w:rFonts w:hint="eastAsia" w:ascii="华文仿宋" w:hAnsi="华文仿宋" w:eastAsia="华文仿宋" w:cs="华文仿宋"/>
                <w:b w:val="0"/>
                <w:bCs w:val="0"/>
                <w:sz w:val="21"/>
                <w:szCs w:val="21"/>
              </w:rPr>
              <w:t>服务响应保障；</w:t>
            </w:r>
          </w:p>
          <w:p>
            <w:pPr>
              <w:numPr>
                <w:ilvl w:val="0"/>
                <w:numId w:val="1"/>
              </w:numPr>
              <w:ind w:right="-126"/>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val="0"/>
                <w:bCs w:val="0"/>
                <w:sz w:val="21"/>
                <w:szCs w:val="21"/>
              </w:rPr>
              <w:t>其他说明资料；</w:t>
            </w:r>
          </w:p>
        </w:tc>
        <w:tc>
          <w:tcPr>
            <w:tcW w:w="4261" w:type="dxa"/>
          </w:tcPr>
          <w:p>
            <w:pPr>
              <w:ind w:firstLine="420" w:firstLineChars="0"/>
              <w:jc w:val="both"/>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公司信息</w:t>
            </w:r>
          </w:p>
          <w:p>
            <w:pPr>
              <w:ind w:firstLine="420" w:firstLineChars="0"/>
              <w:jc w:val="both"/>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上海鸣泽信息技术有限公司</w:t>
            </w:r>
          </w:p>
          <w:p>
            <w:pPr>
              <w:ind w:firstLine="420" w:firstLineChars="0"/>
              <w:jc w:val="both"/>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电话：</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021-51698844</w:t>
            </w:r>
          </w:p>
          <w:p>
            <w:pPr>
              <w:ind w:firstLine="420" w:firstLineChars="0"/>
              <w:jc w:val="both"/>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传真：</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021-33586050</w:t>
            </w:r>
          </w:p>
          <w:p>
            <w:pPr>
              <w:ind w:firstLine="420" w:firstLineChars="0"/>
              <w:jc w:val="both"/>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网址：</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fldChar w:fldCharType="begin"/>
            </w:r>
            <w:r>
              <w:rPr>
                <w:rFonts w:hint="eastAsia" w:ascii="华文仿宋" w:hAnsi="华文仿宋" w:eastAsia="华文仿宋" w:cs="华文仿宋"/>
                <w:sz w:val="21"/>
                <w:szCs w:val="21"/>
                <w:lang w:val="en-US" w:eastAsia="zh-CN"/>
              </w:rPr>
              <w:instrText xml:space="preserve"> HYPERLINK "http://www.mingze.com" </w:instrText>
            </w:r>
            <w:r>
              <w:rPr>
                <w:rFonts w:hint="eastAsia" w:ascii="华文仿宋" w:hAnsi="华文仿宋" w:eastAsia="华文仿宋" w:cs="华文仿宋"/>
                <w:sz w:val="21"/>
                <w:szCs w:val="21"/>
                <w:lang w:val="en-US" w:eastAsia="zh-CN"/>
              </w:rPr>
              <w:fldChar w:fldCharType="separate"/>
            </w:r>
            <w:r>
              <w:rPr>
                <w:rStyle w:val="10"/>
                <w:rFonts w:hint="eastAsia" w:ascii="华文仿宋" w:hAnsi="华文仿宋" w:eastAsia="华文仿宋" w:cs="华文仿宋"/>
                <w:sz w:val="21"/>
                <w:szCs w:val="21"/>
                <w:lang w:val="en-US" w:eastAsia="zh-CN"/>
              </w:rPr>
              <w:t>www.mingze.com</w:t>
            </w:r>
            <w:r>
              <w:rPr>
                <w:rFonts w:hint="eastAsia" w:ascii="华文仿宋" w:hAnsi="华文仿宋" w:eastAsia="华文仿宋" w:cs="华文仿宋"/>
                <w:sz w:val="21"/>
                <w:szCs w:val="21"/>
                <w:lang w:val="en-US" w:eastAsia="zh-CN"/>
              </w:rPr>
              <w:fldChar w:fldCharType="end"/>
            </w:r>
          </w:p>
          <w:p>
            <w:pPr>
              <w:ind w:firstLine="420" w:firstLineChars="0"/>
              <w:jc w:val="both"/>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地址：</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上海市闵行区友东路18号</w:t>
            </w:r>
          </w:p>
          <w:p>
            <w:pPr>
              <w:jc w:val="both"/>
              <w:rPr>
                <w:rFonts w:hint="eastAsia" w:ascii="华文仿宋" w:hAnsi="华文仿宋" w:eastAsia="华文仿宋" w:cs="华文仿宋"/>
                <w:b/>
                <w:bCs/>
                <w:sz w:val="21"/>
                <w:szCs w:val="21"/>
                <w:vertAlign w:val="baseline"/>
                <w:lang w:val="en-US" w:eastAsia="zh-CN"/>
              </w:rPr>
            </w:pPr>
          </w:p>
        </w:tc>
      </w:tr>
    </w:tbl>
    <w:p>
      <w:pPr>
        <w:jc w:val="both"/>
        <w:rPr>
          <w:rFonts w:hint="eastAsia" w:ascii="华文仿宋" w:hAnsi="华文仿宋" w:eastAsia="华文仿宋" w:cs="华文仿宋"/>
          <w:b/>
          <w:bCs/>
          <w:sz w:val="21"/>
          <w:szCs w:val="21"/>
          <w:lang w:val="en-US" w:eastAsia="zh-CN"/>
        </w:rPr>
      </w:pPr>
    </w:p>
    <w:p>
      <w:pPr>
        <w:jc w:val="both"/>
        <w:rPr>
          <w:rFonts w:hint="eastAsia" w:ascii="华文仿宋" w:hAnsi="华文仿宋" w:eastAsia="华文仿宋" w:cs="华文仿宋"/>
          <w:b/>
          <w:bCs/>
          <w:sz w:val="21"/>
          <w:szCs w:val="21"/>
          <w:lang w:val="en-US" w:eastAsia="zh-CN"/>
        </w:rPr>
      </w:pPr>
    </w:p>
    <w:p>
      <w:pPr>
        <w:ind w:firstLine="420" w:firstLineChars="0"/>
        <w:jc w:val="left"/>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文档版本信息</w:t>
      </w:r>
    </w:p>
    <w:tbl>
      <w:tblPr>
        <w:tblStyle w:val="12"/>
        <w:tblW w:w="6653"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2"/>
        <w:gridCol w:w="1228"/>
        <w:gridCol w:w="861"/>
        <w:gridCol w:w="3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2"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日期</w:t>
            </w:r>
          </w:p>
        </w:tc>
        <w:tc>
          <w:tcPr>
            <w:tcW w:w="1228"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作者</w:t>
            </w:r>
          </w:p>
        </w:tc>
        <w:tc>
          <w:tcPr>
            <w:tcW w:w="861"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版本</w:t>
            </w:r>
          </w:p>
        </w:tc>
        <w:tc>
          <w:tcPr>
            <w:tcW w:w="3392"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修订内容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2017-9-26</w:t>
            </w:r>
            <w:bookmarkStart w:id="34" w:name="_GoBack"/>
            <w:bookmarkEnd w:id="34"/>
          </w:p>
        </w:tc>
        <w:tc>
          <w:tcPr>
            <w:tcW w:w="1228"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汪德勇</w:t>
            </w:r>
          </w:p>
        </w:tc>
        <w:tc>
          <w:tcPr>
            <w:tcW w:w="86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w:t>
            </w:r>
          </w:p>
        </w:tc>
        <w:tc>
          <w:tcPr>
            <w:tcW w:w="339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根据初步需求分析和标书中的技术要求，创建并编写文档。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1228"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86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339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1228"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86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339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1228"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86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3392"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bl>
    <w:p>
      <w:pPr>
        <w:jc w:val="left"/>
        <w:rPr>
          <w:rFonts w:hint="eastAsia" w:ascii="华文仿宋" w:hAnsi="华文仿宋" w:eastAsia="华文仿宋" w:cs="华文仿宋"/>
          <w:sz w:val="21"/>
          <w:szCs w:val="21"/>
          <w:lang w:val="en-US" w:eastAsia="zh-CN"/>
        </w:rPr>
      </w:pPr>
    </w:p>
    <w:p>
      <w:pPr>
        <w:jc w:val="both"/>
        <w:rPr>
          <w:rFonts w:hint="eastAsia" w:ascii="华文仿宋" w:hAnsi="华文仿宋" w:eastAsia="华文仿宋" w:cs="华文仿宋"/>
          <w:sz w:val="21"/>
          <w:szCs w:val="21"/>
          <w:lang w:val="en-US" w:eastAsia="zh-CN"/>
        </w:rPr>
      </w:pPr>
    </w:p>
    <w:p>
      <w:pPr>
        <w:jc w:val="both"/>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p>
    <w:p>
      <w:pPr>
        <w:jc w:val="center"/>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目录</w:t>
      </w:r>
    </w:p>
    <w:p>
      <w:pPr>
        <w:pStyle w:val="5"/>
        <w:tabs>
          <w:tab w:val="right" w:leader="dot" w:pos="8306"/>
        </w:tabs>
      </w:pPr>
      <w:r>
        <w:rPr>
          <w:rFonts w:hint="eastAsia" w:ascii="华文仿宋" w:hAnsi="华文仿宋" w:eastAsia="华文仿宋" w:cs="华文仿宋"/>
          <w:sz w:val="21"/>
          <w:szCs w:val="21"/>
          <w:lang w:val="en-US" w:eastAsia="zh-CN"/>
        </w:rPr>
        <w:fldChar w:fldCharType="begin"/>
      </w:r>
      <w:r>
        <w:rPr>
          <w:rFonts w:hint="eastAsia" w:ascii="华文仿宋" w:hAnsi="华文仿宋" w:eastAsia="华文仿宋" w:cs="华文仿宋"/>
          <w:sz w:val="21"/>
          <w:szCs w:val="21"/>
          <w:lang w:val="en-US" w:eastAsia="zh-CN"/>
        </w:rPr>
        <w:instrText xml:space="preserve">TOC \o "1-3" \h \u </w:instrText>
      </w:r>
      <w:r>
        <w:rPr>
          <w:rFonts w:hint="eastAsia" w:ascii="华文仿宋" w:hAnsi="华文仿宋" w:eastAsia="华文仿宋" w:cs="华文仿宋"/>
          <w:sz w:val="21"/>
          <w:szCs w:val="21"/>
          <w:lang w:val="en-US" w:eastAsia="zh-CN"/>
        </w:rPr>
        <w:fldChar w:fldCharType="separate"/>
      </w: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_Toc21275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rPr>
        <w:t>一、 项目需求理解及功能设计说明</w:t>
      </w:r>
      <w:r>
        <w:tab/>
      </w:r>
      <w:r>
        <w:fldChar w:fldCharType="begin"/>
      </w:r>
      <w:r>
        <w:instrText xml:space="preserve"> PAGEREF _Toc21275 </w:instrText>
      </w:r>
      <w:r>
        <w:fldChar w:fldCharType="separate"/>
      </w:r>
      <w:r>
        <w:t>3</w:t>
      </w:r>
      <w:r>
        <w:fldChar w:fldCharType="end"/>
      </w:r>
      <w:r>
        <w:rPr>
          <w:rFonts w:hint="eastAsia" w:ascii="华文仿宋" w:hAnsi="华文仿宋" w:eastAsia="华文仿宋" w:cs="华文仿宋"/>
          <w:szCs w:val="21"/>
          <w:lang w:val="en-US" w:eastAsia="zh-CN"/>
        </w:rPr>
        <w:fldChar w:fldCharType="end"/>
      </w:r>
    </w:p>
    <w:p>
      <w:pPr>
        <w:pStyle w:val="5"/>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_Toc29164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rPr>
        <w:t>二、 系统架构设计</w:t>
      </w:r>
      <w:r>
        <w:tab/>
      </w:r>
      <w:r>
        <w:fldChar w:fldCharType="begin"/>
      </w:r>
      <w:r>
        <w:instrText xml:space="preserve"> PAGEREF _Toc29164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_Toc28551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2.1.项目背景</w:t>
      </w:r>
      <w:r>
        <w:tab/>
      </w:r>
      <w:r>
        <w:fldChar w:fldCharType="begin"/>
      </w:r>
      <w:r>
        <w:instrText xml:space="preserve"> PAGEREF _Toc28551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_Toc12992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2.2.项目目标</w:t>
      </w:r>
      <w:r>
        <w:tab/>
      </w:r>
      <w:r>
        <w:fldChar w:fldCharType="begin"/>
      </w:r>
      <w:r>
        <w:instrText xml:space="preserve"> PAGEREF _Toc12992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_Toc5736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2.3.架构设计文档版本信息</w:t>
      </w:r>
      <w:r>
        <w:tab/>
      </w:r>
      <w:r>
        <w:fldChar w:fldCharType="begin"/>
      </w:r>
      <w:r>
        <w:instrText xml:space="preserve"> PAGEREF _Toc5736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_Toc32550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2.4.目标读者</w:t>
      </w:r>
      <w:r>
        <w:tab/>
      </w:r>
      <w:r>
        <w:fldChar w:fldCharType="begin"/>
      </w:r>
      <w:r>
        <w:instrText xml:space="preserve"> PAGEREF _Toc32550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_Toc30393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2.5.整体架构</w:t>
      </w:r>
      <w:r>
        <w:tab/>
      </w:r>
      <w:r>
        <w:fldChar w:fldCharType="begin"/>
      </w:r>
      <w:r>
        <w:instrText xml:space="preserve"> PAGEREF _Toc30393 </w:instrText>
      </w:r>
      <w:r>
        <w:fldChar w:fldCharType="separate"/>
      </w:r>
      <w:r>
        <w:t>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_Toc29644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2.6.业务逻辑架构</w:t>
      </w:r>
      <w:r>
        <w:tab/>
      </w:r>
      <w:r>
        <w:fldChar w:fldCharType="begin"/>
      </w:r>
      <w:r>
        <w:instrText xml:space="preserve"> PAGEREF _Toc29644 </w:instrText>
      </w:r>
      <w:r>
        <w:fldChar w:fldCharType="separate"/>
      </w:r>
      <w:r>
        <w:t>8</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_Toc9635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2.7.业务前瞻性建议及方案</w:t>
      </w:r>
      <w:r>
        <w:tab/>
      </w:r>
      <w:r>
        <w:fldChar w:fldCharType="begin"/>
      </w:r>
      <w:r>
        <w:instrText xml:space="preserve"> PAGEREF _Toc9635 </w:instrText>
      </w:r>
      <w:r>
        <w:fldChar w:fldCharType="separate"/>
      </w:r>
      <w:r>
        <w:t>9</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_Toc22427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2.8.技术架构</w:t>
      </w:r>
      <w:r>
        <w:tab/>
      </w:r>
      <w:r>
        <w:fldChar w:fldCharType="begin"/>
      </w:r>
      <w:r>
        <w:instrText xml:space="preserve"> PAGEREF _Toc22427 </w:instrText>
      </w:r>
      <w:r>
        <w:fldChar w:fldCharType="separate"/>
      </w:r>
      <w:r>
        <w:t>10</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_Toc25386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2.9.接口设计</w:t>
      </w:r>
      <w:r>
        <w:tab/>
      </w:r>
      <w:r>
        <w:fldChar w:fldCharType="begin"/>
      </w:r>
      <w:r>
        <w:instrText xml:space="preserve"> PAGEREF _Toc25386 </w:instrText>
      </w:r>
      <w:r>
        <w:fldChar w:fldCharType="separate"/>
      </w:r>
      <w:r>
        <w:t>10</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_Toc13381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2.10.数据架构</w:t>
      </w:r>
      <w:r>
        <w:tab/>
      </w:r>
      <w:r>
        <w:fldChar w:fldCharType="begin"/>
      </w:r>
      <w:r>
        <w:instrText xml:space="preserve"> PAGEREF _Toc13381 </w:instrText>
      </w:r>
      <w:r>
        <w:fldChar w:fldCharType="separate"/>
      </w:r>
      <w:r>
        <w:t>11</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_Toc7439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2.11.部署架构</w:t>
      </w:r>
      <w:r>
        <w:tab/>
      </w:r>
      <w:r>
        <w:fldChar w:fldCharType="begin"/>
      </w:r>
      <w:r>
        <w:instrText xml:space="preserve"> PAGEREF _Toc7439 </w:instrText>
      </w:r>
      <w:r>
        <w:fldChar w:fldCharType="separate"/>
      </w:r>
      <w:r>
        <w:t>11</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_Toc26642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2.12.非功能性设计</w:t>
      </w:r>
      <w:r>
        <w:tab/>
      </w:r>
      <w:r>
        <w:fldChar w:fldCharType="begin"/>
      </w:r>
      <w:r>
        <w:instrText xml:space="preserve"> PAGEREF _Toc26642 </w:instrText>
      </w:r>
      <w:r>
        <w:fldChar w:fldCharType="separate"/>
      </w:r>
      <w:r>
        <w:t>11</w:t>
      </w:r>
      <w:r>
        <w:fldChar w:fldCharType="end"/>
      </w:r>
      <w:r>
        <w:rPr>
          <w:rFonts w:hint="eastAsia" w:ascii="华文仿宋" w:hAnsi="华文仿宋" w:eastAsia="华文仿宋" w:cs="华文仿宋"/>
          <w:szCs w:val="21"/>
          <w:lang w:val="en-US" w:eastAsia="zh-CN"/>
        </w:rPr>
        <w:fldChar w:fldCharType="end"/>
      </w:r>
    </w:p>
    <w:p>
      <w:pPr>
        <w:pStyle w:val="5"/>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_Toc27096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lang w:val="en-US" w:eastAsia="zh-CN"/>
        </w:rPr>
        <w:t>三、</w:t>
      </w:r>
      <w:r>
        <w:rPr>
          <w:rFonts w:hint="eastAsia" w:ascii="华文仿宋" w:hAnsi="华文仿宋" w:eastAsia="华文仿宋" w:cs="华文仿宋"/>
          <w:bCs/>
          <w:szCs w:val="32"/>
        </w:rPr>
        <w:t>信息安全风险及对应解决方案</w:t>
      </w:r>
      <w:r>
        <w:tab/>
      </w:r>
      <w:r>
        <w:fldChar w:fldCharType="begin"/>
      </w:r>
      <w:r>
        <w:instrText xml:space="preserve"> PAGEREF _Toc27096 </w:instrText>
      </w:r>
      <w:r>
        <w:fldChar w:fldCharType="separate"/>
      </w:r>
      <w:r>
        <w:t>12</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_Toc9031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3.1.计算机信息安全主要风险</w:t>
      </w:r>
      <w:r>
        <w:tab/>
      </w:r>
      <w:r>
        <w:fldChar w:fldCharType="begin"/>
      </w:r>
      <w:r>
        <w:instrText xml:space="preserve"> PAGEREF _Toc9031 </w:instrText>
      </w:r>
      <w:r>
        <w:fldChar w:fldCharType="separate"/>
      </w:r>
      <w:r>
        <w:t>12</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_Toc17706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3.2.加强计算机信息安全的应对策略</w:t>
      </w:r>
      <w:r>
        <w:tab/>
      </w:r>
      <w:r>
        <w:fldChar w:fldCharType="begin"/>
      </w:r>
      <w:r>
        <w:instrText xml:space="preserve"> PAGEREF _Toc17706 </w:instrText>
      </w:r>
      <w:r>
        <w:fldChar w:fldCharType="separate"/>
      </w:r>
      <w:r>
        <w:t>13</w:t>
      </w:r>
      <w:r>
        <w:fldChar w:fldCharType="end"/>
      </w:r>
      <w:r>
        <w:rPr>
          <w:rFonts w:hint="eastAsia" w:ascii="华文仿宋" w:hAnsi="华文仿宋" w:eastAsia="华文仿宋" w:cs="华文仿宋"/>
          <w:szCs w:val="21"/>
          <w:lang w:val="en-US" w:eastAsia="zh-CN"/>
        </w:rPr>
        <w:fldChar w:fldCharType="end"/>
      </w:r>
    </w:p>
    <w:p>
      <w:pPr>
        <w:pStyle w:val="5"/>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_Toc5535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lang w:val="en-US" w:eastAsia="zh-CN"/>
        </w:rPr>
        <w:t>四、</w:t>
      </w:r>
      <w:r>
        <w:rPr>
          <w:rFonts w:hint="eastAsia" w:ascii="华文仿宋" w:hAnsi="华文仿宋" w:eastAsia="华文仿宋" w:cs="华文仿宋"/>
          <w:bCs/>
          <w:szCs w:val="32"/>
        </w:rPr>
        <w:t>系统运行风险及对应应急预案</w:t>
      </w:r>
      <w:r>
        <w:tab/>
      </w:r>
      <w:r>
        <w:fldChar w:fldCharType="begin"/>
      </w:r>
      <w:r>
        <w:instrText xml:space="preserve"> PAGEREF _Toc5535 </w:instrText>
      </w:r>
      <w:r>
        <w:fldChar w:fldCharType="separate"/>
      </w:r>
      <w:r>
        <w:t>14</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_Toc24531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4.1.</w:t>
      </w:r>
      <w:r>
        <w:rPr>
          <w:rFonts w:hint="eastAsia" w:ascii="华文仿宋" w:hAnsi="华文仿宋" w:eastAsia="华文仿宋" w:cs="华文仿宋"/>
          <w:bCs/>
          <w:szCs w:val="21"/>
        </w:rPr>
        <w:t>工作原则</w:t>
      </w:r>
      <w:r>
        <w:tab/>
      </w:r>
      <w:r>
        <w:fldChar w:fldCharType="begin"/>
      </w:r>
      <w:r>
        <w:instrText xml:space="preserve"> PAGEREF _Toc24531 </w:instrText>
      </w:r>
      <w:r>
        <w:fldChar w:fldCharType="separate"/>
      </w:r>
      <w:r>
        <w:t>14</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_Toc29868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4.2.组织机构及职责</w:t>
      </w:r>
      <w:r>
        <w:tab/>
      </w:r>
      <w:r>
        <w:fldChar w:fldCharType="begin"/>
      </w:r>
      <w:r>
        <w:instrText xml:space="preserve"> PAGEREF _Toc29868 </w:instrText>
      </w:r>
      <w:r>
        <w:fldChar w:fldCharType="separate"/>
      </w:r>
      <w:r>
        <w:t>14</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_Toc10546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4.3.突发事件分级</w:t>
      </w:r>
      <w:r>
        <w:tab/>
      </w:r>
      <w:r>
        <w:fldChar w:fldCharType="begin"/>
      </w:r>
      <w:r>
        <w:instrText xml:space="preserve"> PAGEREF _Toc10546 </w:instrText>
      </w:r>
      <w:r>
        <w:fldChar w:fldCharType="separate"/>
      </w:r>
      <w:r>
        <w:t>15</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_Toc2586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4.4.风险防范措施</w:t>
      </w:r>
      <w:r>
        <w:tab/>
      </w:r>
      <w:r>
        <w:fldChar w:fldCharType="begin"/>
      </w:r>
      <w:r>
        <w:instrText xml:space="preserve"> PAGEREF _Toc2586 </w:instrText>
      </w:r>
      <w:r>
        <w:fldChar w:fldCharType="separate"/>
      </w:r>
      <w:r>
        <w:t>17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_Toc9447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4.5.应急预案与演练</w:t>
      </w:r>
      <w:r>
        <w:tab/>
      </w:r>
      <w:r>
        <w:fldChar w:fldCharType="begin"/>
      </w:r>
      <w:r>
        <w:instrText xml:space="preserve"> PAGEREF _Toc9447 </w:instrText>
      </w:r>
      <w:r>
        <w:fldChar w:fldCharType="separate"/>
      </w:r>
      <w:r>
        <w:t>18</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_Toc12582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1"/>
          <w:lang w:val="en-US" w:eastAsia="zh-CN"/>
        </w:rPr>
        <w:t>4.6.应急响应</w:t>
      </w:r>
      <w:r>
        <w:tab/>
      </w:r>
      <w:r>
        <w:fldChar w:fldCharType="begin"/>
      </w:r>
      <w:r>
        <w:instrText xml:space="preserve"> PAGEREF _Toc12582 </w:instrText>
      </w:r>
      <w:r>
        <w:fldChar w:fldCharType="separate"/>
      </w:r>
      <w:r>
        <w:t>18</w:t>
      </w:r>
      <w:r>
        <w:fldChar w:fldCharType="end"/>
      </w:r>
      <w:r>
        <w:rPr>
          <w:rFonts w:hint="eastAsia" w:ascii="华文仿宋" w:hAnsi="华文仿宋" w:eastAsia="华文仿宋" w:cs="华文仿宋"/>
          <w:szCs w:val="21"/>
          <w:lang w:val="en-US" w:eastAsia="zh-CN"/>
        </w:rPr>
        <w:fldChar w:fldCharType="end"/>
      </w:r>
    </w:p>
    <w:p>
      <w:pPr>
        <w:pStyle w:val="5"/>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_Toc30441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lang w:val="en-US" w:eastAsia="zh-CN"/>
        </w:rPr>
        <w:t>五、服务响应保障</w:t>
      </w:r>
      <w:r>
        <w:tab/>
      </w:r>
      <w:r>
        <w:fldChar w:fldCharType="begin"/>
      </w:r>
      <w:r>
        <w:instrText xml:space="preserve"> PAGEREF _Toc30441 </w:instrText>
      </w:r>
      <w:r>
        <w:fldChar w:fldCharType="separate"/>
      </w:r>
      <w:r>
        <w:t>19</w:t>
      </w:r>
      <w:r>
        <w:fldChar w:fldCharType="end"/>
      </w:r>
      <w:r>
        <w:rPr>
          <w:rFonts w:hint="eastAsia" w:ascii="华文仿宋" w:hAnsi="华文仿宋" w:eastAsia="华文仿宋" w:cs="华文仿宋"/>
          <w:szCs w:val="21"/>
          <w:lang w:val="en-US" w:eastAsia="zh-CN"/>
        </w:rPr>
        <w:fldChar w:fldCharType="end"/>
      </w:r>
    </w:p>
    <w:p>
      <w:pPr>
        <w:pStyle w:val="5"/>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_Toc9423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32"/>
          <w:lang w:val="en-US" w:eastAsia="zh-CN"/>
        </w:rPr>
        <w:t>六、</w:t>
      </w:r>
      <w:r>
        <w:rPr>
          <w:rFonts w:hint="eastAsia" w:ascii="华文仿宋" w:hAnsi="华文仿宋" w:eastAsia="华文仿宋" w:cs="华文仿宋"/>
          <w:bCs/>
          <w:szCs w:val="32"/>
        </w:rPr>
        <w:t>其他</w:t>
      </w:r>
      <w:r>
        <w:rPr>
          <w:rFonts w:hint="eastAsia" w:ascii="华文仿宋" w:hAnsi="华文仿宋" w:eastAsia="华文仿宋" w:cs="华文仿宋"/>
          <w:bCs/>
          <w:szCs w:val="32"/>
          <w:lang w:val="en-US" w:eastAsia="zh-CN"/>
        </w:rPr>
        <w:t>说明</w:t>
      </w:r>
      <w:r>
        <w:rPr>
          <w:rFonts w:hint="eastAsia" w:ascii="华文仿宋" w:hAnsi="华文仿宋" w:eastAsia="华文仿宋" w:cs="华文仿宋"/>
          <w:bCs/>
          <w:szCs w:val="32"/>
        </w:rPr>
        <w:t>资料</w:t>
      </w:r>
      <w:r>
        <w:tab/>
      </w:r>
      <w:r>
        <w:fldChar w:fldCharType="begin"/>
      </w:r>
      <w:r>
        <w:instrText xml:space="preserve"> PAGEREF _Toc9423 </w:instrText>
      </w:r>
      <w:r>
        <w:fldChar w:fldCharType="separate"/>
      </w:r>
      <w:r>
        <w:t>21</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_Toc8571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6.1.上海鸣泽电子商务系统解决方案以及近似成功案例介绍</w:t>
      </w:r>
      <w:r>
        <w:tab/>
      </w:r>
      <w:r>
        <w:fldChar w:fldCharType="begin"/>
      </w:r>
      <w:r>
        <w:instrText xml:space="preserve"> PAGEREF _Toc8571 </w:instrText>
      </w:r>
      <w:r>
        <w:fldChar w:fldCharType="separate"/>
      </w:r>
      <w:r>
        <w:t>21</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_Toc19595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6.2.用户培训方案</w:t>
      </w:r>
      <w:r>
        <w:tab/>
      </w:r>
      <w:r>
        <w:fldChar w:fldCharType="begin"/>
      </w:r>
      <w:r>
        <w:instrText xml:space="preserve"> PAGEREF _Toc19595 </w:instrText>
      </w:r>
      <w:r>
        <w:fldChar w:fldCharType="separate"/>
      </w:r>
      <w:r>
        <w:t>26</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_Toc2966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6.3.开发工具</w:t>
      </w:r>
      <w:r>
        <w:tab/>
      </w:r>
      <w:r>
        <w:fldChar w:fldCharType="begin"/>
      </w:r>
      <w:r>
        <w:instrText xml:space="preserve"> PAGEREF _Toc2966 </w:instrText>
      </w:r>
      <w:r>
        <w:fldChar w:fldCharType="separate"/>
      </w:r>
      <w:r>
        <w:t>27</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_Toc25463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6.4.项目管理工具</w:t>
      </w:r>
      <w:r>
        <w:tab/>
      </w:r>
      <w:r>
        <w:fldChar w:fldCharType="begin"/>
      </w:r>
      <w:r>
        <w:instrText xml:space="preserve"> PAGEREF _Toc25463 </w:instrText>
      </w:r>
      <w:r>
        <w:fldChar w:fldCharType="separate"/>
      </w:r>
      <w:r>
        <w:t>28</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_Toc23481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6.5.测试工具</w:t>
      </w:r>
      <w:r>
        <w:tab/>
      </w:r>
      <w:r>
        <w:fldChar w:fldCharType="begin"/>
      </w:r>
      <w:r>
        <w:instrText xml:space="preserve"> PAGEREF _Toc23481 </w:instrText>
      </w:r>
      <w:r>
        <w:fldChar w:fldCharType="separate"/>
      </w:r>
      <w:r>
        <w:t>30</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_Toc30319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6.6.程序开发规范</w:t>
      </w:r>
      <w:r>
        <w:tab/>
      </w:r>
      <w:r>
        <w:fldChar w:fldCharType="begin"/>
      </w:r>
      <w:r>
        <w:instrText xml:space="preserve"> PAGEREF _Toc30319 </w:instrText>
      </w:r>
      <w:r>
        <w:fldChar w:fldCharType="separate"/>
      </w:r>
      <w:r>
        <w:t>31</w:t>
      </w:r>
      <w:r>
        <w:fldChar w:fldCharType="end"/>
      </w:r>
      <w:r>
        <w:rPr>
          <w:rFonts w:hint="eastAsia" w:ascii="华文仿宋" w:hAnsi="华文仿宋" w:eastAsia="华文仿宋" w:cs="华文仿宋"/>
          <w:szCs w:val="21"/>
          <w:lang w:val="en-US" w:eastAsia="zh-CN"/>
        </w:rPr>
        <w:fldChar w:fldCharType="end"/>
      </w:r>
    </w:p>
    <w:p>
      <w:pPr>
        <w:pStyle w:val="2"/>
        <w:tabs>
          <w:tab w:val="right" w:leader="dot" w:pos="8306"/>
        </w:tabs>
      </w:pPr>
      <w:r>
        <w:rPr>
          <w:rFonts w:hint="eastAsia" w:ascii="华文仿宋" w:hAnsi="华文仿宋" w:eastAsia="华文仿宋" w:cs="华文仿宋"/>
          <w:szCs w:val="21"/>
          <w:lang w:val="en-US" w:eastAsia="zh-CN"/>
        </w:rPr>
        <w:fldChar w:fldCharType="begin"/>
      </w:r>
      <w:r>
        <w:rPr>
          <w:rFonts w:hint="eastAsia" w:ascii="华文仿宋" w:hAnsi="华文仿宋" w:eastAsia="华文仿宋" w:cs="华文仿宋"/>
          <w:szCs w:val="21"/>
          <w:lang w:val="en-US" w:eastAsia="zh-CN"/>
        </w:rPr>
        <w:instrText xml:space="preserve"> HYPERLINK \l _Toc21068 </w:instrText>
      </w:r>
      <w:r>
        <w:rPr>
          <w:rFonts w:hint="eastAsia" w:ascii="华文仿宋" w:hAnsi="华文仿宋" w:eastAsia="华文仿宋" w:cs="华文仿宋"/>
          <w:szCs w:val="21"/>
          <w:lang w:val="en-US" w:eastAsia="zh-CN"/>
        </w:rPr>
        <w:fldChar w:fldCharType="separate"/>
      </w:r>
      <w:r>
        <w:rPr>
          <w:rFonts w:hint="eastAsia" w:ascii="华文仿宋" w:hAnsi="华文仿宋" w:eastAsia="华文仿宋" w:cs="华文仿宋"/>
          <w:bCs/>
          <w:szCs w:val="28"/>
          <w:lang w:val="en-US" w:eastAsia="zh-CN"/>
        </w:rPr>
        <w:t>6.7.参考资料</w:t>
      </w:r>
      <w:r>
        <w:tab/>
      </w:r>
      <w:r>
        <w:fldChar w:fldCharType="begin"/>
      </w:r>
      <w:r>
        <w:instrText xml:space="preserve"> PAGEREF _Toc21068 </w:instrText>
      </w:r>
      <w:r>
        <w:fldChar w:fldCharType="separate"/>
      </w:r>
      <w:r>
        <w:t>36</w:t>
      </w:r>
      <w:r>
        <w:fldChar w:fldCharType="end"/>
      </w:r>
      <w:r>
        <w:rPr>
          <w:rFonts w:hint="eastAsia" w:ascii="华文仿宋" w:hAnsi="华文仿宋" w:eastAsia="华文仿宋" w:cs="华文仿宋"/>
          <w:szCs w:val="21"/>
          <w:lang w:val="en-US" w:eastAsia="zh-CN"/>
        </w:rPr>
        <w:fldChar w:fldCharType="end"/>
      </w:r>
    </w:p>
    <w:p>
      <w:pPr>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Cs w:val="21"/>
          <w:lang w:val="en-US" w:eastAsia="zh-CN"/>
        </w:rPr>
        <w:fldChar w:fldCharType="end"/>
      </w:r>
    </w:p>
    <w:p>
      <w:pPr>
        <w:jc w:val="left"/>
        <w:rPr>
          <w:rFonts w:hint="eastAsia" w:ascii="华文仿宋" w:hAnsi="华文仿宋" w:eastAsia="华文仿宋" w:cs="华文仿宋"/>
          <w:sz w:val="21"/>
          <w:szCs w:val="21"/>
          <w:lang w:val="en-US" w:eastAsia="zh-CN"/>
        </w:rPr>
      </w:pPr>
    </w:p>
    <w:p>
      <w:pPr>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br w:type="page"/>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1"/>
        <w:rPr>
          <w:rFonts w:hint="eastAsia" w:ascii="华文仿宋" w:hAnsi="华文仿宋" w:eastAsia="华文仿宋" w:cs="华文仿宋"/>
          <w:b/>
          <w:bCs/>
          <w:sz w:val="32"/>
          <w:szCs w:val="32"/>
        </w:rPr>
      </w:pPr>
      <w:bookmarkStart w:id="0" w:name="_Toc21275"/>
      <w:r>
        <w:rPr>
          <w:rFonts w:hint="eastAsia" w:ascii="华文仿宋" w:hAnsi="华文仿宋" w:eastAsia="华文仿宋" w:cs="华文仿宋"/>
          <w:b/>
          <w:bCs/>
          <w:sz w:val="32"/>
          <w:szCs w:val="32"/>
        </w:rPr>
        <w:t>项目需求理解及功能设计说明</w:t>
      </w:r>
      <w:bookmarkEnd w:id="0"/>
    </w:p>
    <w:p>
      <w:pPr>
        <w:numPr>
          <w:ilvl w:val="0"/>
          <w:numId w:val="0"/>
        </w:numPr>
        <w:jc w:val="left"/>
        <w:rPr>
          <w:rFonts w:hint="eastAsia" w:ascii="华文仿宋" w:hAnsi="华文仿宋" w:eastAsia="华文仿宋" w:cs="华文仿宋"/>
          <w:b/>
          <w:bCs/>
          <w:sz w:val="21"/>
          <w:szCs w:val="21"/>
          <w:lang w:val="en-US" w:eastAsia="zh-CN"/>
        </w:rPr>
      </w:pPr>
    </w:p>
    <w:tbl>
      <w:tblPr>
        <w:tblStyle w:val="12"/>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4082"/>
        <w:gridCol w:w="3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shd w:val="clear" w:color="auto" w:fill="E7E6E6" w:themeFill="background2"/>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编号</w:t>
            </w:r>
          </w:p>
        </w:tc>
        <w:tc>
          <w:tcPr>
            <w:tcW w:w="4082" w:type="dxa"/>
            <w:shd w:val="clear" w:color="auto" w:fill="E7E6E6" w:themeFill="background2"/>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需求描述</w:t>
            </w:r>
          </w:p>
        </w:tc>
        <w:tc>
          <w:tcPr>
            <w:tcW w:w="3525" w:type="dxa"/>
            <w:shd w:val="clear" w:color="auto" w:fill="E7E6E6" w:themeFill="background2"/>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需求理解和设计说明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1.app入口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a)app用户可通过扫场内二维码，由二维码引导进入对应的功能界面，减少选择；</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b)app只在必要的操作环节提示登入；</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1.APP功能入口</w:t>
            </w:r>
          </w:p>
          <w:p>
            <w:pPr>
              <w:numPr>
                <w:ilvl w:val="0"/>
                <w:numId w:val="0"/>
              </w:numPr>
              <w:jc w:val="both"/>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1.1.扫描二维码进入对应功能界面。</w:t>
            </w:r>
          </w:p>
          <w:p>
            <w:pPr>
              <w:numPr>
                <w:ilvl w:val="0"/>
                <w:numId w:val="0"/>
              </w:numPr>
              <w:jc w:val="both"/>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1.2.点击功能图标按钮进入对应功能界面。</w:t>
            </w:r>
          </w:p>
          <w:p>
            <w:pPr>
              <w:numPr>
                <w:ilvl w:val="0"/>
                <w:numId w:val="0"/>
              </w:numPr>
              <w:jc w:val="both"/>
              <w:rPr>
                <w:rFonts w:hint="eastAsia" w:ascii="华文仿宋" w:hAnsi="华文仿宋" w:eastAsia="华文仿宋" w:cs="华文仿宋"/>
                <w:sz w:val="21"/>
                <w:szCs w:val="21"/>
                <w:vertAlign w:val="baseline"/>
                <w:lang w:val="en-US" w:eastAsia="zh-CN"/>
              </w:rPr>
            </w:pPr>
            <w:r>
              <w:drawing>
                <wp:inline distT="0" distB="0" distL="114300" distR="114300">
                  <wp:extent cx="2098040" cy="695325"/>
                  <wp:effectExtent l="0" t="0" r="16510" b="952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7"/>
                          <a:stretch>
                            <a:fillRect/>
                          </a:stretch>
                        </pic:blipFill>
                        <pic:spPr>
                          <a:xfrm>
                            <a:off x="0" y="0"/>
                            <a:ext cx="2098040" cy="6953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2</w:t>
            </w:r>
          </w:p>
        </w:tc>
        <w:tc>
          <w:tcPr>
            <w:tcW w:w="4082"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2.会员注册及身份绑定</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a)线下注册的场内交易会员可自动成为app线上会员，app通过注册手机号、身份证等识别信息关联；</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b)线上注册的app会员可以成为线下的场内交易会员，需经过线下办理，但信息不需要重复输入，以线上注册的手机号、身份证等识别信息关联；</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c)app与结算系统存在会员账户数据的接口；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d)会员注册完成并登入后，必须完成会员卡的绑定方能进行后续业务；</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e)绑定银行卡将调用银行服务调用接口；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f)银行卡及宝付通的绑定验证短信由其提供，存在服务调用接口；</w:t>
            </w:r>
          </w:p>
        </w:tc>
        <w:tc>
          <w:tcPr>
            <w:tcW w:w="3525" w:type="dxa"/>
          </w:tcPr>
          <w:p>
            <w:pPr>
              <w:numPr>
                <w:ilvl w:val="0"/>
                <w:numId w:val="3"/>
              </w:num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会员注册及身份绑定</w:t>
            </w:r>
          </w:p>
          <w:p>
            <w:pPr>
              <w:numPr>
                <w:ilvl w:val="0"/>
                <w:numId w:val="4"/>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1.线下会员通过注册手机号、身份证等信息生成并绑定线上会员账号。</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1.2.仅线上注册的会员，需要经过线下办理，已线上录入的信息无需再次输入，管理员在后台审核会员信息，并经过线下手续后，由管理员在系统中确定该会员是否成为线下场内交易会员。</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1.3.设计和开发APP与结算系统之间所需的接口。</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1.4.会员注册并登入后，需要调用银行服务接口，发送验证短信，绑定银行卡及宝付通。</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1.5.绑定过会员卡（银行卡及宝付通）才能进行后续业务。</w:t>
            </w:r>
          </w:p>
          <w:p>
            <w:pPr>
              <w:numPr>
                <w:ilvl w:val="0"/>
                <w:numId w:val="0"/>
              </w:numPr>
              <w:jc w:val="left"/>
            </w:pPr>
            <w:r>
              <w:drawing>
                <wp:inline distT="0" distB="0" distL="114300" distR="114300">
                  <wp:extent cx="2093595" cy="966470"/>
                  <wp:effectExtent l="0" t="0" r="1905" b="508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8"/>
                          <a:stretch>
                            <a:fillRect/>
                          </a:stretch>
                        </pic:blipFill>
                        <pic:spPr>
                          <a:xfrm>
                            <a:off x="0" y="0"/>
                            <a:ext cx="2093595" cy="966470"/>
                          </a:xfrm>
                          <a:prstGeom prst="rect">
                            <a:avLst/>
                          </a:prstGeom>
                          <a:noFill/>
                          <a:ln w="9525">
                            <a:noFill/>
                          </a:ln>
                        </pic:spPr>
                      </pic:pic>
                    </a:graphicData>
                  </a:graphic>
                </wp:inline>
              </w:drawing>
            </w:r>
          </w:p>
          <w:p>
            <w:pPr>
              <w:numPr>
                <w:ilvl w:val="0"/>
                <w:numId w:val="0"/>
              </w:numPr>
              <w:jc w:val="left"/>
              <w:rPr>
                <w:rFonts w:hint="eastAsia"/>
                <w:lang w:val="en-US" w:eastAsia="zh-CN"/>
              </w:rPr>
            </w:pPr>
            <w:r>
              <w:drawing>
                <wp:inline distT="0" distB="0" distL="114300" distR="114300">
                  <wp:extent cx="2099945" cy="563245"/>
                  <wp:effectExtent l="0" t="0" r="14605" b="825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9"/>
                          <a:stretch>
                            <a:fillRect/>
                          </a:stretch>
                        </pic:blipFill>
                        <pic:spPr>
                          <a:xfrm>
                            <a:off x="0" y="0"/>
                            <a:ext cx="2099945" cy="563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3</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3.圈存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a)app用户可以在线上完成圈存业务，即在app上完成从银行账户向结算系统内账户的转账充值。需调用宝付通的服务接口；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b)银行卡为借记卡，且不限于中国银行；</w:t>
            </w:r>
          </w:p>
        </w:tc>
        <w:tc>
          <w:tcPr>
            <w:tcW w:w="3525" w:type="dxa"/>
          </w:tcPr>
          <w:p>
            <w:pPr>
              <w:numPr>
                <w:ilvl w:val="0"/>
                <w:numId w:val="5"/>
              </w:num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圈存</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3.1.APP用户可以在线上完成圈存业务，即在APP上完成从银行账户向结算系统内账户的转账充值。银行卡为借记卡，且不限于中国银行。须通过APP完成身份绑定后才能使用这项业务。</w:t>
            </w:r>
          </w:p>
          <w:p>
            <w:pPr>
              <w:numPr>
                <w:ilvl w:val="0"/>
                <w:numId w:val="0"/>
              </w:num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3.2.圈存交易过程需要调用宝付通的服务接口。</w:t>
            </w:r>
          </w:p>
          <w:p>
            <w:pPr>
              <w:numPr>
                <w:ilvl w:val="0"/>
                <w:numId w:val="0"/>
              </w:numPr>
              <w:jc w:val="left"/>
              <w:rPr>
                <w:rFonts w:hint="eastAsia" w:ascii="华文仿宋" w:hAnsi="华文仿宋" w:eastAsia="华文仿宋" w:cs="华文仿宋"/>
                <w:sz w:val="21"/>
                <w:szCs w:val="21"/>
                <w:vertAlign w:val="baseline"/>
                <w:lang w:val="en-US" w:eastAsia="zh-CN"/>
              </w:rPr>
            </w:pPr>
            <w:r>
              <w:drawing>
                <wp:inline distT="0" distB="0" distL="114300" distR="114300">
                  <wp:extent cx="2096135" cy="591185"/>
                  <wp:effectExtent l="0" t="0" r="18415" b="1841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0"/>
                          <a:stretch>
                            <a:fillRect/>
                          </a:stretch>
                        </pic:blipFill>
                        <pic:spPr>
                          <a:xfrm>
                            <a:off x="0" y="0"/>
                            <a:ext cx="2096135" cy="5911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4</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4.圈提</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a)app用户可以在线上完成圈提业务，即在app上完成从结算系统内账户向其在中国银行所开账户的转账提款动作；</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b)银行卡为借记卡，且仅限于中国银行。须通过app身份绑定功能完成绑定后才能使用这项业务；</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4.圈提</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4.1.APP用户可以在线上完成圈提业务，即在APP上完成从结算系统内账户向其在中国银行所开账户的转账提款动作；</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4.2.银行卡为借记卡，且仅限于中国银行。须通过APP完成身份绑定后才能使用这项业务。</w:t>
            </w:r>
          </w:p>
          <w:p>
            <w:pPr>
              <w:jc w:val="left"/>
              <w:rPr>
                <w:rFonts w:hint="eastAsia" w:ascii="华文仿宋" w:hAnsi="华文仿宋" w:eastAsia="华文仿宋" w:cs="华文仿宋"/>
                <w:sz w:val="21"/>
                <w:szCs w:val="21"/>
                <w:vertAlign w:val="baseline"/>
                <w:lang w:val="en-US" w:eastAsia="zh-CN"/>
              </w:rPr>
            </w:pPr>
            <w:r>
              <w:drawing>
                <wp:inline distT="0" distB="0" distL="114300" distR="114300">
                  <wp:extent cx="2099945" cy="621030"/>
                  <wp:effectExtent l="0" t="0" r="14605" b="762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11"/>
                          <a:stretch>
                            <a:fillRect/>
                          </a:stretch>
                        </pic:blipFill>
                        <pic:spPr>
                          <a:xfrm>
                            <a:off x="0" y="0"/>
                            <a:ext cx="2099945" cy="621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5</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5.中国银行增值服务嵌入</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a)中国银行的一些增值服务嵌入到app中；</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b)app用户可以在功能界面上使用中国银行提供的增值服务；</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c)需调用中国银行的服务接口；</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5.中国银行增值服务嵌入</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5.1.APP用户可以在功能界面上使用中国银行提供的增值服务，需调用中国银行的服务接口。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6.停车费支付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a)app用户可以在场内扫描停车费支付二维码或通过选择停车费支付功能，完成停车费的支付；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b)app可以绑定多个车牌号，提供选择车牌号支付的功能；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c)提供免密支付的功能；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d)需提供明细查询功能，包括进场时间，支付时间，离场时间，费用等等；</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e)需提供支付完成的短信提醒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f)需调用结算系统接口，获取明细数据；</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6.停车费支付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6.1.APP用户可以在场内扫描停车费支付二维码或通过选择停车费支付功能，完成停车费的支付。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6.2.APP用户可以绑定多个车牌号，提供选择车牌号支付的功能。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6.3.支持免密支付。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6.4.支付完成后短信提醒。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6.5.明细查询功能，包括进场时间、支付时间、离场时间、费用等，需调用结算系统接口。</w:t>
            </w:r>
          </w:p>
          <w:p>
            <w:pPr>
              <w:jc w:val="left"/>
            </w:pPr>
            <w:r>
              <w:drawing>
                <wp:inline distT="0" distB="0" distL="114300" distR="114300">
                  <wp:extent cx="2096135" cy="1144905"/>
                  <wp:effectExtent l="0" t="0" r="18415" b="1714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12"/>
                          <a:stretch>
                            <a:fillRect/>
                          </a:stretch>
                        </pic:blipFill>
                        <pic:spPr>
                          <a:xfrm>
                            <a:off x="0" y="0"/>
                            <a:ext cx="2096135" cy="1144905"/>
                          </a:xfrm>
                          <a:prstGeom prst="rect">
                            <a:avLst/>
                          </a:prstGeom>
                          <a:noFill/>
                          <a:ln w="9525">
                            <a:noFill/>
                          </a:ln>
                        </pic:spPr>
                      </pic:pic>
                    </a:graphicData>
                  </a:graphic>
                </wp:inline>
              </w:drawing>
            </w:r>
          </w:p>
          <w:p>
            <w:pPr>
              <w:jc w:val="left"/>
              <w:rPr>
                <w:rFonts w:hint="eastAsia"/>
                <w:lang w:val="en-US" w:eastAsia="zh-CN"/>
              </w:rPr>
            </w:pPr>
            <w:r>
              <w:drawing>
                <wp:inline distT="0" distB="0" distL="114300" distR="114300">
                  <wp:extent cx="2096135" cy="697230"/>
                  <wp:effectExtent l="0" t="0" r="18415" b="762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13"/>
                          <a:stretch>
                            <a:fillRect/>
                          </a:stretch>
                        </pic:blipFill>
                        <pic:spPr>
                          <a:xfrm>
                            <a:off x="0" y="0"/>
                            <a:ext cx="2096135" cy="697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7</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7.食堂就餐支付</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a)app用户可以打开“支付二维码”，供食堂收银系统扫码以完成支付；</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b)提供免密支付的功能；</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c)需提供明细查询功能，包括收费项目，支付时间等等；</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d)需提供支付完成的短信提醒</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e)需调用结算系统接口；</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7.食堂就餐支付</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7.1.APP用户可以打开“支付二维码”，供食堂收银系统扫码以完成支付。</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7.2.支持免密支付。</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7.3.支付完成后短信提醒。</w:t>
            </w:r>
          </w:p>
          <w:p>
            <w:pPr>
              <w:jc w:val="left"/>
              <w:rPr>
                <w:rFonts w:hint="eastAsia" w:ascii="华文仿宋" w:hAnsi="华文仿宋" w:eastAsia="华文仿宋" w:cs="华文仿宋"/>
                <w:b w:val="0"/>
                <w:bCs w:val="0"/>
                <w:sz w:val="21"/>
                <w:szCs w:val="21"/>
                <w:vertAlign w:val="baseline"/>
                <w:lang w:val="en-US" w:eastAsia="zh-CN"/>
              </w:rPr>
            </w:pPr>
            <w:r>
              <w:rPr>
                <w:rFonts w:hint="eastAsia" w:ascii="华文仿宋" w:hAnsi="华文仿宋" w:eastAsia="华文仿宋" w:cs="华文仿宋"/>
                <w:b w:val="0"/>
                <w:bCs w:val="0"/>
                <w:sz w:val="21"/>
                <w:szCs w:val="21"/>
                <w:vertAlign w:val="baseline"/>
                <w:lang w:val="en-US" w:eastAsia="zh-CN"/>
              </w:rPr>
              <w:t>7.4.明细查询功能，包括收费项目，支付时间等，需调用结算系统接口。</w:t>
            </w:r>
          </w:p>
          <w:p>
            <w:pPr>
              <w:jc w:val="left"/>
            </w:pPr>
            <w:r>
              <w:drawing>
                <wp:inline distT="0" distB="0" distL="114300" distR="114300">
                  <wp:extent cx="2092325" cy="1315085"/>
                  <wp:effectExtent l="0" t="0" r="3175" b="1841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14"/>
                          <a:stretch>
                            <a:fillRect/>
                          </a:stretch>
                        </pic:blipFill>
                        <pic:spPr>
                          <a:xfrm>
                            <a:off x="0" y="0"/>
                            <a:ext cx="2092325" cy="1315085"/>
                          </a:xfrm>
                          <a:prstGeom prst="rect">
                            <a:avLst/>
                          </a:prstGeom>
                          <a:noFill/>
                          <a:ln w="9525">
                            <a:noFill/>
                          </a:ln>
                        </pic:spPr>
                      </pic:pic>
                    </a:graphicData>
                  </a:graphic>
                </wp:inline>
              </w:drawing>
            </w:r>
          </w:p>
          <w:p>
            <w:pPr>
              <w:jc w:val="left"/>
              <w:rPr>
                <w:rFonts w:hint="eastAsia"/>
                <w:lang w:val="en-US" w:eastAsia="zh-CN"/>
              </w:rPr>
            </w:pPr>
            <w:r>
              <w:drawing>
                <wp:inline distT="0" distB="0" distL="114300" distR="114300">
                  <wp:extent cx="2097405" cy="1318260"/>
                  <wp:effectExtent l="0" t="0" r="17145" b="1524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15"/>
                          <a:stretch>
                            <a:fillRect/>
                          </a:stretch>
                        </pic:blipFill>
                        <pic:spPr>
                          <a:xfrm>
                            <a:off x="0" y="0"/>
                            <a:ext cx="2097405" cy="13182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8</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8.按各收费项目的支付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a)app用户可以查询到已欠西郊国际的各项费用，并可选择进行支付；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b)需经短信验证以及卡密认证两道认证；</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c)需提供明细查询功能，包括付费项目，支付时间等等；</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d)需提供支付完成的短信提醒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e)需调用结算系统接口；</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8.按各收费项目的支付</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8.1.APP用户可以查询已欠西郊国际的各项费用，并可选择进行支付，APP界面显示已欠费用的提醒。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8.2.需经短信验证以及卡密两道认证确认交易。</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8.3.需调用结算系统接口。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8.4.支付完成后短信提醒。</w:t>
            </w:r>
          </w:p>
          <w:p>
            <w:pPr>
              <w:jc w:val="left"/>
              <w:rPr>
                <w:rFonts w:hint="eastAsia" w:ascii="华文仿宋" w:hAnsi="华文仿宋" w:eastAsia="华文仿宋" w:cs="华文仿宋"/>
                <w:sz w:val="21"/>
                <w:szCs w:val="21"/>
                <w:vertAlign w:val="baseline"/>
                <w:lang w:val="en-US" w:eastAsia="zh-CN"/>
              </w:rPr>
            </w:pPr>
            <w:r>
              <w:drawing>
                <wp:inline distT="0" distB="0" distL="114300" distR="114300">
                  <wp:extent cx="2098040" cy="1144905"/>
                  <wp:effectExtent l="0" t="0" r="16510" b="1714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16"/>
                          <a:stretch>
                            <a:fillRect/>
                          </a:stretch>
                        </pic:blipFill>
                        <pic:spPr>
                          <a:xfrm>
                            <a:off x="0" y="0"/>
                            <a:ext cx="2098040" cy="11449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9.会员间资金转账</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a)app用户可以向线上会员转账，账款通过结算系统结转；</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b)app用户可以通过扫描对方摊位二维码向对方转账；</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c)app用户可以通过扫描对方支付码收款；</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d)需经输入卡密认证；</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e)需提供明细查询功能，包括收款人，转账额，转账时间等等；</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f)需提供支付完成的短信提醒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g)需调用结算系统接口；</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9.会员间资金转账</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9.1.线上转账，APP用户可以向线上会员转账，账款通过结算系统结转。</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9.2.二维码付款转账，APP用户可以通过扫描对方摊位二维码向对方转账。</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9.3.二维码收款转账，APP用户可以通过扫描对方支付码收款。</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9.4.转账交易需经过卡密认证。</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9.5.需调用结算系统接口。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9.6.支付完成后短信提醒。</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9.7.明细查询功能，包括收款人、转账额、转账时间等。</w:t>
            </w:r>
          </w:p>
          <w:p>
            <w:pPr>
              <w:jc w:val="left"/>
            </w:pPr>
            <w:r>
              <w:drawing>
                <wp:inline distT="0" distB="0" distL="114300" distR="114300">
                  <wp:extent cx="2093595" cy="923290"/>
                  <wp:effectExtent l="0" t="0" r="1905" b="1016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17"/>
                          <a:stretch>
                            <a:fillRect/>
                          </a:stretch>
                        </pic:blipFill>
                        <pic:spPr>
                          <a:xfrm>
                            <a:off x="0" y="0"/>
                            <a:ext cx="2093595" cy="923290"/>
                          </a:xfrm>
                          <a:prstGeom prst="rect">
                            <a:avLst/>
                          </a:prstGeom>
                          <a:noFill/>
                          <a:ln w="9525">
                            <a:noFill/>
                          </a:ln>
                        </pic:spPr>
                      </pic:pic>
                    </a:graphicData>
                  </a:graphic>
                </wp:inline>
              </w:drawing>
            </w:r>
          </w:p>
          <w:p>
            <w:pPr>
              <w:jc w:val="left"/>
              <w:rPr>
                <w:rFonts w:hint="eastAsia"/>
                <w:lang w:val="en-US" w:eastAsia="zh-CN"/>
              </w:rPr>
            </w:pPr>
            <w:r>
              <w:drawing>
                <wp:inline distT="0" distB="0" distL="114300" distR="114300">
                  <wp:extent cx="2092325" cy="877570"/>
                  <wp:effectExtent l="0" t="0" r="3175" b="177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18"/>
                          <a:stretch>
                            <a:fillRect/>
                          </a:stretch>
                        </pic:blipFill>
                        <pic:spPr>
                          <a:xfrm>
                            <a:off x="0" y="0"/>
                            <a:ext cx="2092325" cy="8775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10.货物登记</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a)app用户可以登记将要发往西郊的货物以及运输车牌号；</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b)结算系统接收后可以完成进场登记，生成检测条码；</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c)西郊员工也可以通过app代客户完成货物登记；</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d)用户可对相关证照（检疫证、产地证等）拍照，并通过app上传，上传后的照片需对接西郊国际的“线上食安监管平台”并在其上展示。</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e)需提供明细查询功能，包括品名，车牌号，货主，去向摊位号，重量，登记时间等等；</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f)需调用结算系统接口；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g)考虑实现扫描货物二维码，抓取网页内格式化数据后自动填写货物信息的功能；</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10.货物登记</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10.1.用户线上自助登记，APP用户可以登记将要发往西郊的货物以及运输车牌号。结算系统接收后可以完成进场登记，生成检测条码。</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10.2.西郊员工代客户完成货物登记。</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10.3.用户可对相关证照（检疫证、产地证等）拍照，并通过APP上传，上传后的照片需对接西郊国际的“线上食安监管平台”并在其上展示。</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10.4.需调用结算系统接口。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10.5.明细查询功能，包括品名，车牌号，货主，去向摊位号，重量，登记时间等。</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10.6.可考虑实现扫描货物二维码，抓取网页内格式化数据后自动填写货物信息的功能。需要进行可行性分析或测试。</w:t>
            </w:r>
          </w:p>
          <w:p>
            <w:pPr>
              <w:jc w:val="left"/>
              <w:rPr>
                <w:rFonts w:hint="eastAsia" w:ascii="华文仿宋" w:hAnsi="华文仿宋" w:eastAsia="华文仿宋" w:cs="华文仿宋"/>
                <w:sz w:val="21"/>
                <w:szCs w:val="21"/>
                <w:vertAlign w:val="baseline"/>
                <w:lang w:val="en-US" w:eastAsia="zh-CN"/>
              </w:rPr>
            </w:pPr>
            <w:r>
              <w:drawing>
                <wp:inline distT="0" distB="0" distL="114300" distR="114300">
                  <wp:extent cx="2093595" cy="1418590"/>
                  <wp:effectExtent l="0" t="0" r="1905" b="1016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19"/>
                          <a:stretch>
                            <a:fillRect/>
                          </a:stretch>
                        </pic:blipFill>
                        <pic:spPr>
                          <a:xfrm>
                            <a:off x="0" y="0"/>
                            <a:ext cx="2093595" cy="14185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1" w:type="dxa"/>
          </w:tcPr>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w:t>
            </w:r>
          </w:p>
        </w:tc>
        <w:tc>
          <w:tcPr>
            <w:tcW w:w="4082"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11.电子交易</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a)app用户可以完成与其他线上会员交易（转账）的功能；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b)用户可以通过app实现交易查询，应收账款查询及核销，记账备忘等功能；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c)需调用结算系统接口；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d)考虑实现扫描货物二维码，抓取网页内格式化数据后自动填写交易数据的功能；</w:t>
            </w:r>
          </w:p>
        </w:tc>
        <w:tc>
          <w:tcPr>
            <w:tcW w:w="3525" w:type="dxa"/>
          </w:tcPr>
          <w:p>
            <w:pPr>
              <w:jc w:val="left"/>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11.电子交易</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11.1.APP用户线上转账功能。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11.2.交易查询、应收账款查询、核销、记账备忘等功能。</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11.3.需调用结算系统接口。</w:t>
            </w:r>
          </w:p>
          <w:p>
            <w:pPr>
              <w:jc w:val="left"/>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11.4.考虑实现扫描货物二维码，抓取网页内格式化数据后自动填写交易数据的功能。需要进行可行性分析或测试。</w:t>
            </w:r>
          </w:p>
        </w:tc>
      </w:tr>
    </w:tbl>
    <w:p>
      <w:pPr>
        <w:numPr>
          <w:ilvl w:val="0"/>
          <w:numId w:val="0"/>
        </w:numPr>
        <w:ind w:right="-126" w:rightChars="0"/>
        <w:rPr>
          <w:rFonts w:hint="eastAsia" w:ascii="华文仿宋" w:hAnsi="华文仿宋" w:eastAsia="华文仿宋" w:cs="华文仿宋"/>
          <w:sz w:val="21"/>
          <w:szCs w:val="21"/>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1"/>
        <w:rPr>
          <w:rFonts w:hint="eastAsia" w:ascii="华文仿宋" w:hAnsi="华文仿宋" w:eastAsia="华文仿宋" w:cs="华文仿宋"/>
          <w:b/>
          <w:bCs/>
          <w:sz w:val="32"/>
          <w:szCs w:val="32"/>
        </w:rPr>
      </w:pPr>
      <w:bookmarkStart w:id="1" w:name="_Toc29164"/>
      <w:r>
        <w:rPr>
          <w:rFonts w:hint="eastAsia" w:ascii="华文仿宋" w:hAnsi="华文仿宋" w:eastAsia="华文仿宋" w:cs="华文仿宋"/>
          <w:b/>
          <w:bCs/>
          <w:sz w:val="32"/>
          <w:szCs w:val="32"/>
        </w:rPr>
        <w:t>系统架构设计</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2" w:name="_Toc28551"/>
      <w:r>
        <w:rPr>
          <w:rFonts w:hint="eastAsia" w:ascii="华文仿宋" w:hAnsi="华文仿宋" w:eastAsia="华文仿宋" w:cs="华文仿宋"/>
          <w:b/>
          <w:bCs/>
          <w:sz w:val="21"/>
          <w:szCs w:val="21"/>
          <w:lang w:val="en-US" w:eastAsia="zh-CN"/>
        </w:rPr>
        <w:t>2.1.项目背景</w:t>
      </w:r>
      <w:bookmarkEnd w:id="2"/>
    </w:p>
    <w:p>
      <w:pPr>
        <w:numPr>
          <w:ilvl w:val="0"/>
          <w:numId w:val="0"/>
        </w:numPr>
        <w:ind w:right="-126" w:rightChars="0" w:firstLine="420"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西郊国际场内交易类目较多，资金管理直接对接银行，目前没有在内部建立统一的管理平台，客商与西郊国际之间、客商与客商之间的交易，通过第三方线上支付或者线下支付等方式完成，管理的便捷性、效率和资源利用上还有进一步提升的空间，因此需要在现有基础上建立一个统一的移动交易系统。</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3" w:name="_Toc12992"/>
      <w:r>
        <w:rPr>
          <w:rFonts w:hint="eastAsia" w:ascii="华文仿宋" w:hAnsi="华文仿宋" w:eastAsia="华文仿宋" w:cs="华文仿宋"/>
          <w:b/>
          <w:bCs/>
          <w:sz w:val="21"/>
          <w:szCs w:val="21"/>
          <w:lang w:val="en-US" w:eastAsia="zh-CN"/>
        </w:rPr>
        <w:t>2.2.项目目标</w:t>
      </w:r>
      <w:bookmarkEnd w:id="3"/>
    </w:p>
    <w:p>
      <w:pPr>
        <w:numPr>
          <w:ilvl w:val="0"/>
          <w:numId w:val="0"/>
        </w:numPr>
        <w:ind w:right="-126" w:rightChars="0" w:firstLine="420"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本项拟建设的西郊国际移动交易支付结算系统一期，是以原西郊国际电子交易结算系统（下称结算系统）为基础平台，以移动端应用（下称APP）为窗口，并通过与中国银行加深合作，最终使西郊国际的客商能享有更便捷的资金管理功能以及诸如停车费缴纳、食堂就餐、货物登记等功能性服务。</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4" w:name="_Toc5736"/>
      <w:r>
        <w:rPr>
          <w:rFonts w:hint="eastAsia" w:ascii="华文仿宋" w:hAnsi="华文仿宋" w:eastAsia="华文仿宋" w:cs="华文仿宋"/>
          <w:b/>
          <w:bCs/>
          <w:sz w:val="21"/>
          <w:szCs w:val="21"/>
          <w:lang w:val="en-US" w:eastAsia="zh-CN"/>
        </w:rPr>
        <w:t>2.3.架构设计文档版本信息</w:t>
      </w:r>
      <w:bookmarkEnd w:id="4"/>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日期</w:t>
            </w:r>
          </w:p>
        </w:tc>
        <w:tc>
          <w:tcPr>
            <w:tcW w:w="2130"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作者</w:t>
            </w:r>
          </w:p>
        </w:tc>
        <w:tc>
          <w:tcPr>
            <w:tcW w:w="2131"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版本</w:t>
            </w:r>
          </w:p>
        </w:tc>
        <w:tc>
          <w:tcPr>
            <w:tcW w:w="2131" w:type="dxa"/>
            <w:shd w:val="clear" w:color="auto" w:fill="E7E6E6" w:themeFill="background2"/>
          </w:tcPr>
          <w:p>
            <w:pPr>
              <w:numPr>
                <w:ilvl w:val="0"/>
                <w:numId w:val="0"/>
              </w:numPr>
              <w:ind w:right="-126" w:rightChars="0"/>
              <w:rPr>
                <w:rFonts w:hint="eastAsia" w:ascii="华文仿宋" w:hAnsi="华文仿宋" w:eastAsia="华文仿宋" w:cs="华文仿宋"/>
                <w:b/>
                <w:bCs/>
                <w:sz w:val="21"/>
                <w:szCs w:val="21"/>
                <w:vertAlign w:val="baseline"/>
                <w:lang w:val="en-US" w:eastAsia="zh-CN"/>
              </w:rPr>
            </w:pPr>
            <w:r>
              <w:rPr>
                <w:rFonts w:hint="eastAsia" w:ascii="华文仿宋" w:hAnsi="华文仿宋" w:eastAsia="华文仿宋" w:cs="华文仿宋"/>
                <w:b/>
                <w:bCs/>
                <w:sz w:val="21"/>
                <w:szCs w:val="21"/>
                <w:vertAlign w:val="baseline"/>
                <w:lang w:val="en-US" w:eastAsia="zh-CN"/>
              </w:rPr>
              <w:t>修订内容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2017-9-21</w:t>
            </w:r>
          </w:p>
        </w:tc>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汪德勇</w:t>
            </w: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0.9</w:t>
            </w: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根据初步需求描述，分析需求，进行初步的概要设计。详细设计待项目启动后基于此设计进行细化。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0"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c>
          <w:tcPr>
            <w:tcW w:w="2131" w:type="dxa"/>
          </w:tcPr>
          <w:p>
            <w:pPr>
              <w:numPr>
                <w:ilvl w:val="0"/>
                <w:numId w:val="0"/>
              </w:numPr>
              <w:ind w:right="-126" w:rightChars="0"/>
              <w:rPr>
                <w:rFonts w:hint="eastAsia" w:ascii="华文仿宋" w:hAnsi="华文仿宋" w:eastAsia="华文仿宋" w:cs="华文仿宋"/>
                <w:sz w:val="21"/>
                <w:szCs w:val="21"/>
                <w:vertAlign w:val="baseline"/>
                <w:lang w:val="en-US" w:eastAsia="zh-CN"/>
              </w:rPr>
            </w:pPr>
          </w:p>
        </w:tc>
      </w:tr>
    </w:tbl>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5" w:name="_Toc32550"/>
      <w:r>
        <w:rPr>
          <w:rFonts w:hint="eastAsia" w:ascii="华文仿宋" w:hAnsi="华文仿宋" w:eastAsia="华文仿宋" w:cs="华文仿宋"/>
          <w:b/>
          <w:bCs/>
          <w:sz w:val="21"/>
          <w:szCs w:val="21"/>
          <w:lang w:val="en-US" w:eastAsia="zh-CN"/>
        </w:rPr>
        <w:t>2.4.目标读者</w:t>
      </w:r>
      <w:bookmarkEnd w:id="5"/>
    </w:p>
    <w:p>
      <w:pPr>
        <w:numPr>
          <w:ilvl w:val="0"/>
          <w:numId w:val="6"/>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需求方：技术评审人员；</w:t>
      </w:r>
    </w:p>
    <w:p>
      <w:pPr>
        <w:numPr>
          <w:ilvl w:val="0"/>
          <w:numId w:val="6"/>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开发方：架构设计人员、开发人员、测试人员。</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6" w:name="_Toc30393"/>
      <w:r>
        <w:rPr>
          <w:rFonts w:hint="eastAsia" w:ascii="华文仿宋" w:hAnsi="华文仿宋" w:eastAsia="华文仿宋" w:cs="华文仿宋"/>
          <w:b/>
          <w:bCs/>
          <w:sz w:val="21"/>
          <w:szCs w:val="21"/>
          <w:lang w:val="en-US" w:eastAsia="zh-CN"/>
        </w:rPr>
        <w:t>2.5.整体架构</w:t>
      </w:r>
      <w:bookmarkEnd w:id="6"/>
    </w:p>
    <w:p>
      <w:pPr>
        <w:numPr>
          <w:ilvl w:val="0"/>
          <w:numId w:val="0"/>
        </w:numPr>
        <w:ind w:right="-126" w:rightChars="0"/>
        <w:jc w:val="center"/>
        <w:rPr>
          <w:rFonts w:hint="eastAsia" w:ascii="华文仿宋" w:hAnsi="华文仿宋" w:eastAsia="华文仿宋" w:cs="华文仿宋"/>
          <w:sz w:val="21"/>
          <w:szCs w:val="21"/>
          <w:lang w:val="en-US" w:eastAsia="zh-CN"/>
        </w:rPr>
      </w:pPr>
      <w:r>
        <w:rPr>
          <w:rFonts w:hint="eastAsia" w:ascii="华文仿宋" w:hAnsi="华文仿宋" w:eastAsia="华文仿宋" w:cs="华文仿宋"/>
        </w:rPr>
        <w:drawing>
          <wp:inline distT="0" distB="0" distL="114300" distR="114300">
            <wp:extent cx="4934585" cy="622173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934585" cy="6221730"/>
                    </a:xfrm>
                    <a:prstGeom prst="rect">
                      <a:avLst/>
                    </a:prstGeom>
                    <a:noFill/>
                    <a:ln w="9525">
                      <a:noFill/>
                    </a:ln>
                  </pic:spPr>
                </pic:pic>
              </a:graphicData>
            </a:graphic>
          </wp:inline>
        </w:drawing>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7" w:name="_Toc29644"/>
      <w:r>
        <w:rPr>
          <w:rFonts w:hint="eastAsia" w:ascii="华文仿宋" w:hAnsi="华文仿宋" w:eastAsia="华文仿宋" w:cs="华文仿宋"/>
          <w:b/>
          <w:bCs/>
          <w:sz w:val="21"/>
          <w:szCs w:val="21"/>
          <w:lang w:val="en-US" w:eastAsia="zh-CN"/>
        </w:rPr>
        <w:t>2.6.业务逻辑架构</w:t>
      </w:r>
      <w:bookmarkEnd w:id="7"/>
    </w:p>
    <w:p>
      <w:pPr>
        <w:numPr>
          <w:ilvl w:val="0"/>
          <w:numId w:val="0"/>
        </w:numPr>
        <w:ind w:right="-126" w:rightChars="0"/>
        <w:jc w:val="cente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798060" cy="356489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798060" cy="3564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8" w:name="_Toc9635"/>
      <w:r>
        <w:rPr>
          <w:rFonts w:hint="eastAsia" w:ascii="华文仿宋" w:hAnsi="华文仿宋" w:eastAsia="华文仿宋" w:cs="华文仿宋"/>
          <w:b/>
          <w:bCs/>
          <w:sz w:val="21"/>
          <w:szCs w:val="21"/>
          <w:lang w:val="en-US" w:eastAsia="zh-CN"/>
        </w:rPr>
        <w:t>2.7.业务前瞻性建议及方案</w:t>
      </w:r>
      <w:bookmarkEnd w:id="8"/>
    </w:p>
    <w:p>
      <w:pPr>
        <w:numPr>
          <w:ilvl w:val="0"/>
          <w:numId w:val="0"/>
        </w:numPr>
        <w:ind w:right="-126" w:rightChars="0"/>
        <w:jc w:val="left"/>
        <w:rPr>
          <w:rFonts w:hint="eastAsia" w:ascii="华文仿宋" w:hAnsi="华文仿宋" w:eastAsia="华文仿宋" w:cs="华文仿宋"/>
          <w:b/>
          <w:bCs/>
          <w:lang w:val="en-US" w:eastAsia="zh-CN"/>
        </w:rPr>
      </w:pPr>
    </w:p>
    <w:p>
      <w:pPr>
        <w:numPr>
          <w:ilvl w:val="0"/>
          <w:numId w:val="7"/>
        </w:numPr>
        <w:ind w:left="425" w:leftChars="0" w:right="-126" w:rightChars="0" w:hanging="425" w:firstLineChars="0"/>
        <w:jc w:val="left"/>
        <w:rPr>
          <w:rFonts w:hint="eastAsia" w:ascii="华文仿宋" w:hAnsi="华文仿宋" w:eastAsia="华文仿宋" w:cs="华文仿宋"/>
          <w:b/>
          <w:bCs/>
          <w:lang w:val="en-US" w:eastAsia="zh-CN"/>
        </w:rPr>
      </w:pPr>
      <w:r>
        <w:rPr>
          <w:rFonts w:hint="eastAsia" w:ascii="华文仿宋" w:hAnsi="华文仿宋" w:eastAsia="华文仿宋" w:cs="华文仿宋"/>
          <w:b/>
          <w:bCs/>
          <w:lang w:val="en-US" w:eastAsia="zh-CN"/>
        </w:rPr>
        <w:t>建议建立或接入用户统一登录服务</w:t>
      </w:r>
    </w:p>
    <w:p>
      <w:pPr>
        <w:numPr>
          <w:ilvl w:val="0"/>
          <w:numId w:val="0"/>
        </w:numPr>
        <w:ind w:leftChars="0" w:right="-126" w:righ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企业内部应用系统帐号繁多，可以建立或者接入现有的统一登录服务，统一和简化用户管理，使用员工号或者摊主编号识别和开通系统使用权限，用户不必分别记住各个系统的账号密码，应用系统管理员只需要进行相应的用户授权。适合集团内统一用户管理。</w:t>
      </w:r>
    </w:p>
    <w:p>
      <w:pPr>
        <w:numPr>
          <w:ilvl w:val="0"/>
          <w:numId w:val="0"/>
        </w:numPr>
        <w:ind w:leftChars="0" w:right="-126" w:rightChars="0"/>
        <w:jc w:val="left"/>
        <w:rPr>
          <w:rFonts w:hint="eastAsia" w:ascii="华文仿宋" w:hAnsi="华文仿宋" w:eastAsia="华文仿宋" w:cs="华文仿宋"/>
          <w:lang w:val="en-US" w:eastAsia="zh-CN"/>
        </w:rPr>
      </w:pPr>
    </w:p>
    <w:p>
      <w:pPr>
        <w:numPr>
          <w:ilvl w:val="0"/>
          <w:numId w:val="7"/>
        </w:numPr>
        <w:ind w:left="425" w:leftChars="0" w:right="-126" w:rightChars="0" w:hanging="425" w:firstLineChars="0"/>
        <w:jc w:val="left"/>
        <w:rPr>
          <w:rFonts w:hint="eastAsia" w:ascii="华文仿宋" w:hAnsi="华文仿宋" w:eastAsia="华文仿宋" w:cs="华文仿宋"/>
          <w:b/>
          <w:bCs/>
          <w:lang w:val="en-US" w:eastAsia="zh-CN"/>
        </w:rPr>
      </w:pPr>
      <w:r>
        <w:rPr>
          <w:rFonts w:hint="eastAsia" w:ascii="华文仿宋" w:hAnsi="华文仿宋" w:eastAsia="华文仿宋" w:cs="华文仿宋"/>
          <w:b/>
          <w:bCs/>
          <w:lang w:val="en-US" w:eastAsia="zh-CN"/>
        </w:rPr>
        <w:t>建议采用云数据库</w:t>
      </w:r>
    </w:p>
    <w:p>
      <w:pPr>
        <w:numPr>
          <w:ilvl w:val="0"/>
          <w:numId w:val="0"/>
        </w:numPr>
        <w:ind w:leftChars="0" w:right="-126" w:righ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金融类系统的数据安全非常重要，把数据管理交给更加专业性的团队，让企业内部的IT人员能够更加专注于业务运维。云数据库有许多优质的提供商，比如阿里云、腾讯云、微软云等，由于西郊国际已在使用阿里云的服务，为了便于管理建议采用阿里云数据库服务。</w:t>
      </w:r>
    </w:p>
    <w:p>
      <w:pPr>
        <w:numPr>
          <w:ilvl w:val="0"/>
          <w:numId w:val="0"/>
        </w:numPr>
        <w:ind w:leftChars="0" w:right="-126" w:right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采用云数据库的好处：</w:t>
      </w:r>
    </w:p>
    <w:p>
      <w:pPr>
        <w:numPr>
          <w:ilvl w:val="0"/>
          <w:numId w:val="8"/>
        </w:numPr>
        <w:ind w:left="420" w:leftChars="0" w:right="-126" w:righ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专业和专注的安全防护和保障服务；</w:t>
      </w:r>
    </w:p>
    <w:p>
      <w:pPr>
        <w:numPr>
          <w:ilvl w:val="0"/>
          <w:numId w:val="9"/>
        </w:numPr>
        <w:ind w:left="420" w:leftChars="0" w:right="-126" w:righ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便捷地实现多种部署架构，减少自建和传统托管方式的运维成本，可根据阶段性需求选择不同的容灾方案，包括主备架构、同城容灾、异地容灾；</w:t>
      </w:r>
    </w:p>
    <w:p>
      <w:pPr>
        <w:numPr>
          <w:ilvl w:val="0"/>
          <w:numId w:val="9"/>
        </w:numPr>
        <w:ind w:left="420" w:leftChars="0" w:right="-126" w:righ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弹性扩展，能够快速适应需求变化和应对促销活动；</w:t>
      </w:r>
    </w:p>
    <w:p>
      <w:pPr>
        <w:numPr>
          <w:ilvl w:val="0"/>
          <w:numId w:val="9"/>
        </w:numPr>
        <w:ind w:left="420" w:leftChars="0" w:right="-126" w:righ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丰富的运维功能，包括备份恢复、版本升级、监控报警、故障切换、性能诊断。</w:t>
      </w:r>
    </w:p>
    <w:p>
      <w:pPr>
        <w:numPr>
          <w:ilvl w:val="0"/>
          <w:numId w:val="0"/>
        </w:numPr>
        <w:ind w:leftChars="0" w:right="-126" w:rightChars="0"/>
        <w:jc w:val="left"/>
        <w:rPr>
          <w:rFonts w:hint="eastAsia" w:ascii="华文仿宋" w:hAnsi="华文仿宋" w:eastAsia="华文仿宋" w:cs="华文仿宋"/>
          <w:lang w:val="en-US" w:eastAsia="zh-CN"/>
        </w:rPr>
      </w:pPr>
    </w:p>
    <w:p>
      <w:pPr>
        <w:numPr>
          <w:ilvl w:val="0"/>
          <w:numId w:val="7"/>
        </w:numPr>
        <w:ind w:left="425" w:leftChars="0" w:right="-126" w:rightChars="0" w:hanging="425" w:firstLineChars="0"/>
        <w:jc w:val="left"/>
        <w:rPr>
          <w:rFonts w:hint="eastAsia" w:ascii="华文仿宋" w:hAnsi="华文仿宋" w:eastAsia="华文仿宋" w:cs="华文仿宋"/>
          <w:b/>
          <w:bCs/>
          <w:lang w:val="en-US" w:eastAsia="zh-CN"/>
        </w:rPr>
      </w:pPr>
      <w:r>
        <w:rPr>
          <w:rFonts w:hint="eastAsia" w:ascii="华文仿宋" w:hAnsi="华文仿宋" w:eastAsia="华文仿宋" w:cs="华文仿宋"/>
          <w:b/>
          <w:bCs/>
          <w:lang w:val="en-US" w:eastAsia="zh-CN"/>
        </w:rPr>
        <w:t>建议建立私有项目源代码版本库</w:t>
      </w:r>
    </w:p>
    <w:p>
      <w:pPr>
        <w:numPr>
          <w:ilvl w:val="0"/>
          <w:numId w:val="0"/>
        </w:numPr>
        <w:ind w:leftChars="0" w:right="-126" w:righ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可以在云服务器上搭建源代码管理服务，或者使用云托管的代码管理服务，更好地保证代码不丢失、版本一致。</w:t>
      </w:r>
    </w:p>
    <w:p>
      <w:pPr>
        <w:numPr>
          <w:ilvl w:val="0"/>
          <w:numId w:val="0"/>
        </w:numPr>
        <w:ind w:leftChars="0" w:right="-126" w:rightChars="0"/>
        <w:jc w:val="left"/>
        <w:rPr>
          <w:rFonts w:hint="eastAsia" w:ascii="华文仿宋" w:hAnsi="华文仿宋" w:eastAsia="华文仿宋" w:cs="华文仿宋"/>
          <w:lang w:val="en-US" w:eastAsia="zh-CN"/>
        </w:rPr>
      </w:pPr>
    </w:p>
    <w:p>
      <w:pPr>
        <w:numPr>
          <w:ilvl w:val="0"/>
          <w:numId w:val="7"/>
        </w:numPr>
        <w:ind w:left="425" w:leftChars="0" w:right="-126" w:rightChars="0" w:hanging="425" w:firstLineChars="0"/>
        <w:jc w:val="left"/>
        <w:rPr>
          <w:rFonts w:hint="eastAsia" w:ascii="华文仿宋" w:hAnsi="华文仿宋" w:eastAsia="华文仿宋" w:cs="华文仿宋"/>
          <w:b/>
          <w:bCs/>
          <w:lang w:val="en-US" w:eastAsia="zh-CN"/>
        </w:rPr>
      </w:pPr>
      <w:r>
        <w:rPr>
          <w:rFonts w:hint="eastAsia" w:ascii="华文仿宋" w:hAnsi="华文仿宋" w:eastAsia="华文仿宋" w:cs="华文仿宋"/>
          <w:b/>
          <w:bCs/>
          <w:lang w:val="en-US" w:eastAsia="zh-CN"/>
        </w:rPr>
        <w:t>可考虑结合物联网技术增强智能化管理</w:t>
      </w:r>
    </w:p>
    <w:p>
      <w:pPr>
        <w:numPr>
          <w:ilvl w:val="0"/>
          <w:numId w:val="0"/>
        </w:numPr>
        <w:ind w:right="-126" w:rightChars="0" w:firstLine="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可以采用传感器、视觉识别、RFID等技术，应用在停车、用餐、货物登记等方面，使得工作更加高效和智能。</w:t>
      </w:r>
    </w:p>
    <w:p>
      <w:pPr>
        <w:numPr>
          <w:ilvl w:val="0"/>
          <w:numId w:val="0"/>
        </w:numPr>
        <w:ind w:leftChars="0" w:right="-126" w:rightChars="0"/>
        <w:jc w:val="left"/>
        <w:rPr>
          <w:rFonts w:hint="eastAsia" w:ascii="华文仿宋" w:hAnsi="华文仿宋" w:eastAsia="华文仿宋" w:cs="华文仿宋"/>
          <w:lang w:val="en-US" w:eastAsia="zh-CN"/>
        </w:rPr>
      </w:pPr>
    </w:p>
    <w:p>
      <w:pPr>
        <w:numPr>
          <w:ilvl w:val="0"/>
          <w:numId w:val="0"/>
        </w:numPr>
        <w:ind w:leftChars="0" w:right="-126" w:rightChars="0"/>
        <w:jc w:val="left"/>
        <w:rPr>
          <w:rFonts w:hint="eastAsia" w:ascii="华文仿宋" w:hAnsi="华文仿宋" w:eastAsia="华文仿宋" w:cs="华文仿宋"/>
          <w:lang w:val="en-US" w:eastAsia="zh-CN"/>
        </w:rPr>
      </w:pPr>
    </w:p>
    <w:p>
      <w:pPr>
        <w:numPr>
          <w:ilvl w:val="0"/>
          <w:numId w:val="7"/>
        </w:numPr>
        <w:ind w:left="425" w:leftChars="0" w:right="-126" w:rightChars="0" w:hanging="425" w:firstLineChars="0"/>
        <w:jc w:val="left"/>
        <w:rPr>
          <w:rFonts w:hint="eastAsia" w:ascii="华文仿宋" w:hAnsi="华文仿宋" w:eastAsia="华文仿宋" w:cs="华文仿宋"/>
          <w:b/>
          <w:bCs/>
          <w:lang w:val="en-US" w:eastAsia="zh-CN"/>
        </w:rPr>
      </w:pPr>
      <w:r>
        <w:rPr>
          <w:rFonts w:hint="eastAsia" w:ascii="华文仿宋" w:hAnsi="华文仿宋" w:eastAsia="华文仿宋" w:cs="华文仿宋"/>
          <w:b/>
          <w:bCs/>
          <w:lang w:val="en-US" w:eastAsia="zh-CN"/>
        </w:rPr>
        <w:t>数据分析</w:t>
      </w:r>
    </w:p>
    <w:p>
      <w:pPr>
        <w:numPr>
          <w:ilvl w:val="0"/>
          <w:numId w:val="0"/>
        </w:numPr>
        <w:ind w:right="-126" w:rightChars="0" w:firstLine="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注重数据资源，后期可以建立大数据分析平台进行数据资源的采集、筛选、转换和利用，使得西郊国际更加了解自己、客户和市场变化，挖掘出潜在的商业价值，对业务进行一些主动预测。</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9" w:name="_Toc22427"/>
      <w:r>
        <w:rPr>
          <w:rFonts w:hint="eastAsia" w:ascii="华文仿宋" w:hAnsi="华文仿宋" w:eastAsia="华文仿宋" w:cs="华文仿宋"/>
          <w:b/>
          <w:bCs/>
          <w:sz w:val="21"/>
          <w:szCs w:val="21"/>
          <w:lang w:val="en-US" w:eastAsia="zh-CN"/>
        </w:rPr>
        <w:t>2.8.技术架构</w:t>
      </w:r>
      <w:bookmarkEnd w:id="9"/>
    </w:p>
    <w:p>
      <w:pPr>
        <w:numPr>
          <w:ilvl w:val="0"/>
          <w:numId w:val="0"/>
        </w:numPr>
        <w:ind w:right="-126" w:rightChars="0"/>
        <w:jc w:val="center"/>
        <w:rPr>
          <w:rFonts w:hint="eastAsia" w:ascii="华文仿宋" w:hAnsi="华文仿宋" w:eastAsia="华文仿宋" w:cs="华文仿宋"/>
          <w:sz w:val="21"/>
          <w:szCs w:val="21"/>
          <w:lang w:val="en-US" w:eastAsia="zh-CN"/>
        </w:rPr>
      </w:pPr>
      <w:r>
        <w:rPr>
          <w:rFonts w:hint="eastAsia" w:ascii="华文仿宋" w:hAnsi="华文仿宋" w:eastAsia="华文仿宋" w:cs="华文仿宋"/>
        </w:rPr>
        <w:drawing>
          <wp:inline distT="0" distB="0" distL="114300" distR="114300">
            <wp:extent cx="4505325" cy="4160520"/>
            <wp:effectExtent l="0" t="0" r="952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505325" cy="4160520"/>
                    </a:xfrm>
                    <a:prstGeom prst="rect">
                      <a:avLst/>
                    </a:prstGeom>
                    <a:noFill/>
                    <a:ln w="9525">
                      <a:noFill/>
                    </a:ln>
                  </pic:spPr>
                </pic:pic>
              </a:graphicData>
            </a:graphic>
          </wp:inline>
        </w:drawing>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10" w:name="_Toc25386"/>
      <w:r>
        <w:rPr>
          <w:rFonts w:hint="eastAsia" w:ascii="华文仿宋" w:hAnsi="华文仿宋" w:eastAsia="华文仿宋" w:cs="华文仿宋"/>
          <w:b/>
          <w:bCs/>
          <w:sz w:val="21"/>
          <w:szCs w:val="21"/>
          <w:lang w:val="en-US" w:eastAsia="zh-CN"/>
        </w:rPr>
        <w:t>2.9.接口设计</w:t>
      </w:r>
      <w:bookmarkEnd w:id="10"/>
    </w:p>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与结算系统、银行系统、宝付通的支付接口需要相关各方进行讨论沟通后才能做出详细设计。</w:t>
      </w:r>
    </w:p>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系统内部的接口需在项目正式启动后进行详细设计。</w:t>
      </w:r>
    </w:p>
    <w:p>
      <w:pPr>
        <w:numPr>
          <w:ilvl w:val="0"/>
          <w:numId w:val="0"/>
        </w:numPr>
        <w:ind w:leftChars="0"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网络交互采用https协议；</w:t>
      </w:r>
    </w:p>
    <w:p>
      <w:pPr>
        <w:numPr>
          <w:ilvl w:val="0"/>
          <w:numId w:val="0"/>
        </w:numPr>
        <w:ind w:leftChars="0"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lang w:val="en-US" w:eastAsia="zh-CN"/>
        </w:rPr>
        <w:t>服务接口设计采用Restful API风格；</w:t>
      </w:r>
    </w:p>
    <w:p>
      <w:pPr>
        <w:numPr>
          <w:ilvl w:val="0"/>
          <w:numId w:val="0"/>
        </w:numPr>
        <w:ind w:right="-126" w:rightChars="0"/>
        <w:rPr>
          <w:rFonts w:hint="eastAsia" w:ascii="华文仿宋" w:hAnsi="华文仿宋" w:eastAsia="华文仿宋" w:cs="华文仿宋"/>
          <w:sz w:val="21"/>
          <w:szCs w:val="21"/>
          <w:vertAlign w:val="baseline"/>
          <w:lang w:val="en-US" w:eastAsia="zh-CN"/>
        </w:rPr>
      </w:pPr>
      <w:r>
        <w:rPr>
          <w:rFonts w:hint="eastAsia" w:ascii="华文仿宋" w:hAnsi="华文仿宋" w:eastAsia="华文仿宋" w:cs="华文仿宋"/>
          <w:sz w:val="21"/>
          <w:szCs w:val="21"/>
          <w:vertAlign w:val="baseline"/>
          <w:lang w:val="en-US" w:eastAsia="zh-CN"/>
        </w:rPr>
        <w:t>总体设计原则：</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标准化服务契约；</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松散耦合；</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可复用性；</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服务自治；</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服务无状态性；</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服务可发现性；</w:t>
      </w:r>
    </w:p>
    <w:p>
      <w:pPr>
        <w:numPr>
          <w:ilvl w:val="0"/>
          <w:numId w:val="7"/>
        </w:numPr>
        <w:ind w:left="425" w:leftChars="0" w:right="-126" w:rightChars="0" w:hanging="425"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服务可组合性。</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11" w:name="_Toc13381"/>
      <w:r>
        <w:rPr>
          <w:rFonts w:hint="eastAsia" w:ascii="华文仿宋" w:hAnsi="华文仿宋" w:eastAsia="华文仿宋" w:cs="华文仿宋"/>
          <w:b/>
          <w:bCs/>
          <w:sz w:val="21"/>
          <w:szCs w:val="21"/>
          <w:lang w:val="en-US" w:eastAsia="zh-CN"/>
        </w:rPr>
        <w:t>2.10.数据架构</w:t>
      </w:r>
      <w:bookmarkEnd w:id="11"/>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vertAlign w:val="baseline"/>
          <w:lang w:val="en-US" w:eastAsia="zh-CN"/>
        </w:rPr>
        <w:t>项目正式启动后会进行详细的数据库及表结构设计。</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数据库设计的原则：</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1) 准确记录账户基本信息，特别是状态。</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2) 交易时应正确记录下交易信息和账户状态。</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3) 交易记录是历史性的，不可篡改。</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4) 交易是连续的，对时间要求准确。</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5) 交易记录要完整，对安全性有要求。</w:t>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12" w:name="_Toc7439"/>
      <w:r>
        <w:rPr>
          <w:rFonts w:hint="eastAsia" w:ascii="华文仿宋" w:hAnsi="华文仿宋" w:eastAsia="华文仿宋" w:cs="华文仿宋"/>
          <w:b/>
          <w:bCs/>
          <w:sz w:val="21"/>
          <w:szCs w:val="21"/>
          <w:lang w:val="en-US" w:eastAsia="zh-CN"/>
        </w:rPr>
        <w:t>2.11.部署架构</w:t>
      </w:r>
      <w:bookmarkEnd w:id="12"/>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drawing>
          <wp:inline distT="0" distB="0" distL="114300" distR="114300">
            <wp:extent cx="5265420" cy="3923030"/>
            <wp:effectExtent l="0" t="0" r="11430" b="1270"/>
            <wp:docPr id="2" name="图片 2" descr="云应用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云应用部署架构"/>
                    <pic:cNvPicPr>
                      <a:picLocks noChangeAspect="1"/>
                    </pic:cNvPicPr>
                  </pic:nvPicPr>
                  <pic:blipFill>
                    <a:blip r:embed="rId23"/>
                    <a:stretch>
                      <a:fillRect/>
                    </a:stretch>
                  </pic:blipFill>
                  <pic:spPr>
                    <a:xfrm>
                      <a:off x="0" y="0"/>
                      <a:ext cx="5265420" cy="3923030"/>
                    </a:xfrm>
                    <a:prstGeom prst="rect">
                      <a:avLst/>
                    </a:prstGeom>
                  </pic:spPr>
                </pic:pic>
              </a:graphicData>
            </a:graphic>
          </wp:inline>
        </w:drawing>
      </w:r>
    </w:p>
    <w:p>
      <w:pPr>
        <w:numPr>
          <w:ilvl w:val="0"/>
          <w:numId w:val="0"/>
        </w:numPr>
        <w:ind w:right="-126" w:rightChars="0"/>
        <w:rPr>
          <w:rFonts w:hint="eastAsia" w:ascii="华文仿宋" w:hAnsi="华文仿宋" w:eastAsia="华文仿宋" w:cs="华文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13" w:name="_Toc26642"/>
      <w:r>
        <w:rPr>
          <w:rFonts w:hint="eastAsia" w:ascii="华文仿宋" w:hAnsi="华文仿宋" w:eastAsia="华文仿宋" w:cs="华文仿宋"/>
          <w:b/>
          <w:bCs/>
          <w:sz w:val="21"/>
          <w:szCs w:val="21"/>
          <w:lang w:val="en-US" w:eastAsia="zh-CN"/>
        </w:rPr>
        <w:t>2.12.非功能性设计</w:t>
      </w:r>
      <w:bookmarkEnd w:id="13"/>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1).性能方面</w:t>
      </w:r>
      <w:r>
        <w:rPr>
          <w:rFonts w:hint="eastAsia" w:ascii="华文仿宋" w:hAnsi="华文仿宋" w:eastAsia="华文仿宋" w:cs="华文仿宋"/>
          <w:sz w:val="21"/>
          <w:szCs w:val="21"/>
          <w:lang w:val="en-US" w:eastAsia="zh-CN"/>
        </w:rPr>
        <w:t>：响应时间最长不超过1秒，处理延迟时间平均不超过3秒；</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2).可伸缩性</w:t>
      </w:r>
      <w:r>
        <w:rPr>
          <w:rFonts w:hint="eastAsia" w:ascii="华文仿宋" w:hAnsi="华文仿宋" w:eastAsia="华文仿宋" w:cs="华文仿宋"/>
          <w:sz w:val="21"/>
          <w:szCs w:val="21"/>
          <w:lang w:val="en-US" w:eastAsia="zh-CN"/>
        </w:rPr>
        <w:t>：基于云服务基础设施，以及可伸缩性软件架构设计，最大程度的提高系统的可伸缩性。</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3).可用性</w:t>
      </w:r>
      <w:r>
        <w:rPr>
          <w:rFonts w:hint="eastAsia" w:ascii="华文仿宋" w:hAnsi="华文仿宋" w:eastAsia="华文仿宋" w:cs="华文仿宋"/>
          <w:sz w:val="21"/>
          <w:szCs w:val="21"/>
          <w:lang w:val="en-US" w:eastAsia="zh-CN"/>
        </w:rPr>
        <w:t>：系统可不间断地稳定运行，系统更新和部署采用渐进式方式，依次经过开发环境、测试环境的检验，最后切换到生产环境。</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4).安全性</w:t>
      </w:r>
      <w:r>
        <w:rPr>
          <w:rFonts w:hint="eastAsia" w:ascii="华文仿宋" w:hAnsi="华文仿宋" w:eastAsia="华文仿宋" w:cs="华文仿宋"/>
          <w:sz w:val="21"/>
          <w:szCs w:val="21"/>
          <w:lang w:val="en-US" w:eastAsia="zh-CN"/>
        </w:rPr>
        <w:t>：系统采用多重安全机制，从云基础设施到系统防御、安全架构设计，最大程度地降低安全风险。</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5).灾难恢复</w:t>
      </w:r>
      <w:r>
        <w:rPr>
          <w:rFonts w:hint="eastAsia" w:ascii="华文仿宋" w:hAnsi="华文仿宋" w:eastAsia="华文仿宋" w:cs="华文仿宋"/>
          <w:sz w:val="21"/>
          <w:szCs w:val="21"/>
          <w:lang w:val="en-US" w:eastAsia="zh-CN"/>
        </w:rPr>
        <w:t>：系统部署设计有多种可选的灾备方案，包括</w:t>
      </w:r>
      <w:r>
        <w:rPr>
          <w:rFonts w:hint="eastAsia" w:ascii="华文仿宋" w:hAnsi="华文仿宋" w:eastAsia="华文仿宋" w:cs="华文仿宋"/>
          <w:lang w:val="en-US" w:eastAsia="zh-CN"/>
        </w:rPr>
        <w:t>主备架构、同城容灾、异地容灾。</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6).可访问性</w:t>
      </w:r>
      <w:r>
        <w:rPr>
          <w:rFonts w:hint="eastAsia" w:ascii="华文仿宋" w:hAnsi="华文仿宋" w:eastAsia="华文仿宋" w:cs="华文仿宋"/>
          <w:sz w:val="21"/>
          <w:szCs w:val="21"/>
          <w:lang w:val="en-US" w:eastAsia="zh-CN"/>
        </w:rPr>
        <w:t>：采用简易化、人性化交互设计，结合优雅的外观设计，经过多方面的测试体验，让各方面的用户都能轻松使用，便捷操作。</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7).监测</w:t>
      </w:r>
      <w:r>
        <w:rPr>
          <w:rFonts w:hint="eastAsia" w:ascii="华文仿宋" w:hAnsi="华文仿宋" w:eastAsia="华文仿宋" w:cs="华文仿宋"/>
          <w:b w:val="0"/>
          <w:bCs w:val="0"/>
          <w:sz w:val="21"/>
          <w:szCs w:val="21"/>
          <w:lang w:val="en-US" w:eastAsia="zh-CN"/>
        </w:rPr>
        <w:t>：</w:t>
      </w:r>
      <w:r>
        <w:rPr>
          <w:rFonts w:hint="eastAsia" w:ascii="华文仿宋" w:hAnsi="华文仿宋" w:eastAsia="华文仿宋" w:cs="华文仿宋"/>
          <w:sz w:val="21"/>
          <w:szCs w:val="21"/>
          <w:lang w:val="en-US" w:eastAsia="zh-CN"/>
        </w:rPr>
        <w:t>基于云服务的监测系统，以及应用级别的运行跟踪和日志系统，让运维人员能够清晰的监测系统运行状况。</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8).管理</w:t>
      </w:r>
      <w:r>
        <w:rPr>
          <w:rFonts w:hint="eastAsia" w:ascii="华文仿宋" w:hAnsi="华文仿宋" w:eastAsia="华文仿宋" w:cs="华文仿宋"/>
          <w:b w:val="0"/>
          <w:bCs w:val="0"/>
          <w:sz w:val="21"/>
          <w:szCs w:val="21"/>
          <w:lang w:val="en-US" w:eastAsia="zh-CN"/>
        </w:rPr>
        <w:t>：</w:t>
      </w:r>
      <w:r>
        <w:rPr>
          <w:rFonts w:hint="eastAsia" w:ascii="华文仿宋" w:hAnsi="华文仿宋" w:eastAsia="华文仿宋" w:cs="华文仿宋"/>
          <w:sz w:val="21"/>
          <w:szCs w:val="21"/>
          <w:lang w:val="en-US" w:eastAsia="zh-CN"/>
        </w:rPr>
        <w:t>提供人性化的管理界面，使运营人员非常高效地与用户协同工作。</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9).审计</w:t>
      </w:r>
      <w:r>
        <w:rPr>
          <w:rFonts w:hint="eastAsia" w:ascii="华文仿宋" w:hAnsi="华文仿宋" w:eastAsia="华文仿宋" w:cs="华文仿宋"/>
          <w:b w:val="0"/>
          <w:bCs w:val="0"/>
          <w:sz w:val="21"/>
          <w:szCs w:val="21"/>
          <w:lang w:val="en-US" w:eastAsia="zh-CN"/>
        </w:rPr>
        <w:t>：</w:t>
      </w:r>
      <w:r>
        <w:rPr>
          <w:rFonts w:hint="eastAsia" w:ascii="华文仿宋" w:hAnsi="华文仿宋" w:eastAsia="华文仿宋" w:cs="华文仿宋"/>
          <w:sz w:val="21"/>
          <w:szCs w:val="21"/>
          <w:lang w:val="en-US" w:eastAsia="zh-CN"/>
        </w:rPr>
        <w:t>在涉及到重要数据的时候，比如资金，需要对引起数据变化的原因进行审计，记录变动产生的对象、原因、时间等。</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10).灵活性</w:t>
      </w:r>
      <w:r>
        <w:rPr>
          <w:rFonts w:hint="eastAsia" w:ascii="华文仿宋" w:hAnsi="华文仿宋" w:eastAsia="华文仿宋" w:cs="华文仿宋"/>
          <w:sz w:val="21"/>
          <w:szCs w:val="21"/>
          <w:lang w:val="en-US" w:eastAsia="zh-CN"/>
        </w:rPr>
        <w:t>：软件系统采用松耦合、可配置、高扩展性设计，具有很好的灵活性。</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11).可扩展性</w:t>
      </w:r>
      <w:r>
        <w:rPr>
          <w:rFonts w:hint="eastAsia" w:ascii="华文仿宋" w:hAnsi="华文仿宋" w:eastAsia="华文仿宋" w:cs="华文仿宋"/>
          <w:sz w:val="21"/>
          <w:szCs w:val="21"/>
          <w:lang w:val="en-US" w:eastAsia="zh-CN"/>
        </w:rPr>
        <w:t>：从云基础设施到软件架构设计，均具备前瞻性考虑和高度的扩展性。</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b/>
          <w:bCs/>
          <w:sz w:val="21"/>
          <w:szCs w:val="21"/>
          <w:lang w:val="en-US" w:eastAsia="zh-CN"/>
        </w:rPr>
        <w:t>12).可维护性</w:t>
      </w:r>
      <w:r>
        <w:rPr>
          <w:rFonts w:hint="eastAsia" w:ascii="华文仿宋" w:hAnsi="华文仿宋" w:eastAsia="华文仿宋" w:cs="华文仿宋"/>
          <w:sz w:val="21"/>
          <w:szCs w:val="21"/>
          <w:lang w:val="en-US" w:eastAsia="zh-CN"/>
        </w:rPr>
        <w:t>：基础设施方面，云基础设施具备便捷的远程维护管理界面；软件方面，系统具备详细的运行跟踪、故障跟踪以及远程维护界面。</w:t>
      </w:r>
    </w:p>
    <w:p>
      <w:pPr>
        <w:numPr>
          <w:ilvl w:val="0"/>
          <w:numId w:val="0"/>
        </w:numPr>
        <w:ind w:right="-126" w:rightChars="0"/>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126" w:rightChars="0"/>
        <w:jc w:val="both"/>
        <w:textAlignment w:val="auto"/>
        <w:outlineLvl w:val="1"/>
        <w:rPr>
          <w:rFonts w:hint="eastAsia" w:ascii="华文仿宋" w:hAnsi="华文仿宋" w:eastAsia="华文仿宋" w:cs="华文仿宋"/>
          <w:b/>
          <w:bCs/>
          <w:sz w:val="32"/>
          <w:szCs w:val="32"/>
        </w:rPr>
      </w:pPr>
      <w:bookmarkStart w:id="14" w:name="_Toc27096"/>
      <w:r>
        <w:rPr>
          <w:rFonts w:hint="eastAsia" w:ascii="华文仿宋" w:hAnsi="华文仿宋" w:eastAsia="华文仿宋" w:cs="华文仿宋"/>
          <w:b/>
          <w:bCs/>
          <w:sz w:val="32"/>
          <w:szCs w:val="32"/>
          <w:lang w:val="en-US" w:eastAsia="zh-CN"/>
        </w:rPr>
        <w:t>三、</w:t>
      </w:r>
      <w:r>
        <w:rPr>
          <w:rFonts w:hint="eastAsia" w:ascii="华文仿宋" w:hAnsi="华文仿宋" w:eastAsia="华文仿宋" w:cs="华文仿宋"/>
          <w:b/>
          <w:bCs/>
          <w:sz w:val="32"/>
          <w:szCs w:val="32"/>
        </w:rPr>
        <w:t>信息安全风险及对应解决方案</w:t>
      </w:r>
      <w:bookmarkEnd w:id="14"/>
    </w:p>
    <w:p>
      <w:pPr>
        <w:numPr>
          <w:ilvl w:val="0"/>
          <w:numId w:val="0"/>
        </w:numPr>
        <w:ind w:right="-126" w:rightChars="0"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计算机信息安全在信息技术发展过程中具有重要的作用，科技的进不与发展，带动了计算机信息技术的发展，并广泛的运用于人们的实际工作和生活当中，为人们提供越来越多的信息资源。但是，在信息技术发展的同时，计算机信息安全风险越来越复杂，计算机信息安全风险类型也越来越多，对计算机网络安全造成极大的影响。基于此，加强对计算机信息安全风险及防范措施具有十分重要的意义。 </w:t>
      </w:r>
    </w:p>
    <w:p>
      <w:pPr>
        <w:numPr>
          <w:ilvl w:val="0"/>
          <w:numId w:val="0"/>
        </w:numPr>
        <w:ind w:right="-126" w:rightChars="0" w:firstLine="420" w:firstLineChars="0"/>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420" w:firstLineChars="0"/>
        <w:jc w:val="both"/>
        <w:textAlignment w:val="auto"/>
        <w:outlineLvl w:val="2"/>
        <w:rPr>
          <w:rFonts w:hint="eastAsia" w:ascii="华文仿宋" w:hAnsi="华文仿宋" w:eastAsia="华文仿宋" w:cs="华文仿宋"/>
          <w:b/>
          <w:bCs/>
          <w:sz w:val="28"/>
          <w:szCs w:val="28"/>
          <w:lang w:val="en-US" w:eastAsia="zh-CN"/>
        </w:rPr>
      </w:pPr>
      <w:bookmarkStart w:id="15" w:name="_Toc9031"/>
      <w:r>
        <w:rPr>
          <w:rFonts w:hint="eastAsia" w:ascii="华文仿宋" w:hAnsi="华文仿宋" w:eastAsia="华文仿宋" w:cs="华文仿宋"/>
          <w:b/>
          <w:bCs/>
          <w:sz w:val="28"/>
          <w:szCs w:val="28"/>
          <w:lang w:val="en-US" w:eastAsia="zh-CN"/>
        </w:rPr>
        <w:t>3.1.计算机信息安全主要风险</w:t>
      </w:r>
      <w:bookmarkEnd w:id="15"/>
      <w:r>
        <w:rPr>
          <w:rFonts w:hint="eastAsia" w:ascii="华文仿宋" w:hAnsi="华文仿宋" w:eastAsia="华文仿宋" w:cs="华文仿宋"/>
          <w:b/>
          <w:bCs/>
          <w:sz w:val="28"/>
          <w:szCs w:val="28"/>
          <w:lang w:val="en-US" w:eastAsia="zh-CN"/>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3.1.1 计算机信息安全漏洞</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在计算机技术不断发展的背景下，计算机系统软件更新速度加快，但在很多地方还存在一定的不足之处，系统软件、应用软件等方面还存在一定的漏洞，很多不法分子可能会利用这些漏洞，窃取计算机网路用户的信息，导致计算机网络安全遭到威胁，导致用户信息被窃取或篡改，甚至会造成严重的后果。具体来说，计算机信息安全漏洞主要包括以下几个方面：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第一，协议漏洞。</w:t>
      </w:r>
      <w:r>
        <w:rPr>
          <w:rFonts w:hint="eastAsia" w:ascii="华文仿宋" w:hAnsi="华文仿宋" w:eastAsia="华文仿宋" w:cs="华文仿宋"/>
          <w:sz w:val="21"/>
          <w:szCs w:val="21"/>
        </w:rPr>
        <w:t>主要是计算机信息系统中的协议存在漏洞，不法分子利用这些漏洞，对计算机信息系统进行恶意的攻击，破坏系统中的根目录，从而得到相关的权利，给计算机信息系统造成更大的风险。</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第二，缓冲区溢出。</w:t>
      </w:r>
      <w:r>
        <w:rPr>
          <w:rFonts w:hint="eastAsia" w:ascii="华文仿宋" w:hAnsi="华文仿宋" w:eastAsia="华文仿宋" w:cs="华文仿宋"/>
          <w:sz w:val="21"/>
          <w:szCs w:val="21"/>
        </w:rPr>
        <w:t xml:space="preserve">一些不法分子利用计算机系统缓冲区工作的特点，对计算机用户系统进行攻击，导致计算机用户网络稳定性较弱。同时，计算机信息系统缓冲区接收了大量的信息数据，溢出部分被处理后，尽管系统仍然可以继续运行，导致由于漏洞被不法分子利用，就会造成对计算机用户的威胁。例如，在计算机信息系统运行过程中，口令一直在同一个文件内，如果不法分子利用漏洞对文件造成破坏，导致口令泄露，甚至加以利用等，就会简化计算机信息系统被攻击的程序，继而会计算机信息系统造成严重的破坏。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 xml:space="preserve">　3.1.2.计算机信息安全攻击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计算机信息安全攻击主要包括病毒攻击、恶意攻击等几个方面：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第一，病毒攻击。</w:t>
      </w:r>
      <w:r>
        <w:rPr>
          <w:rFonts w:hint="eastAsia" w:ascii="华文仿宋" w:hAnsi="华文仿宋" w:eastAsia="华文仿宋" w:cs="华文仿宋"/>
          <w:sz w:val="21"/>
          <w:szCs w:val="21"/>
        </w:rPr>
        <w:t xml:space="preserve">计算机病毒并非我们医学领域中的病毒，而是一种程序代码或计算机指令，如果病毒在计算机中感染，就会对计算机其他的程序造成影响，进而破坏整个计算机系统。计算机病毒具有强烈的破坏性，一些不法分子利用计算机漏洞等，制造病毒、利用病毒，对计算机系统进行破坏，威胁用户的使用安全。随着科学技术的发展，病毒的种类变多，攻击性也越来越强，增加了对病毒的防范难度。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第二，恶意攻击。</w:t>
      </w:r>
      <w:r>
        <w:rPr>
          <w:rFonts w:hint="eastAsia" w:ascii="华文仿宋" w:hAnsi="华文仿宋" w:eastAsia="华文仿宋" w:cs="华文仿宋"/>
          <w:sz w:val="21"/>
          <w:szCs w:val="21"/>
        </w:rPr>
        <w:t xml:space="preserve">计算机信息安全恶意攻击主要指的是不法分子对计算机系统的直接攻击，是一种违法行为。不法分子利用非法的手段，对计算机网络造成破坏，窃取相关的信息，对用户的个人利益、合法权益等造成损害，必须对其进行严厉的制裁。现阶段，随着我国网络信息安全的完善，相继出台了一系列关于计算机网络信息的法律。通常来说，对计算机信息安全的恶意攻击分为主动和被动两种。主动攻击就是不法分子利用各种手段，对计算机用户系统进行有选择的攻击，破坏计算机信息的有效性、完整性等；被动攻击主要是对计算机信息的非法窃取，对用户正常使用系统造成影响。无论是主动攻击还是被动攻击，对计算机网络系统的影响都是巨大的，还必须采取有效的措施进行保护与防范。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3.1.3.操作风险</w:t>
      </w:r>
      <w:r>
        <w:rPr>
          <w:rFonts w:hint="eastAsia" w:ascii="华文仿宋" w:hAnsi="华文仿宋" w:eastAsia="华文仿宋" w:cs="华文仿宋"/>
          <w:sz w:val="21"/>
          <w:szCs w:val="21"/>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在计算机技术迅速发展过程中，在各行各业都有广泛的运用，但是很多计算机使用人员却没有意识到计算机信息安全的重要性，加上使用者本身缺乏安全意识，导致计算机信息安全风险加重，常常会出现一些由于操作失误导致的安全风险事故。目前，在我国计算机安全宣传工作的努力下，计算机用户的使用安全意识有所提升，但用户信息泄露问题时有发生。用户信息如果被不法分子利用，就会对用户系统进行恶意的攻击，对计算机信息安全造成严重的威胁。计算机用户必须不断的提升自我安全保护意识，加强对账户、密码等数据信息的安全保护，提高计算机信息的安全性。 </w:t>
      </w:r>
    </w:p>
    <w:p>
      <w:pPr>
        <w:numPr>
          <w:ilvl w:val="0"/>
          <w:numId w:val="0"/>
        </w:numPr>
        <w:ind w:right="-126" w:rightChars="0"/>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126" w:rightChars="0" w:firstLine="420" w:firstLineChars="0"/>
        <w:jc w:val="both"/>
        <w:textAlignment w:val="auto"/>
        <w:outlineLvl w:val="2"/>
        <w:rPr>
          <w:rFonts w:hint="eastAsia" w:ascii="华文仿宋" w:hAnsi="华文仿宋" w:eastAsia="华文仿宋" w:cs="华文仿宋"/>
          <w:b/>
          <w:bCs/>
          <w:sz w:val="28"/>
          <w:szCs w:val="28"/>
          <w:lang w:val="en-US" w:eastAsia="zh-CN"/>
        </w:rPr>
      </w:pPr>
      <w:bookmarkStart w:id="16" w:name="_Toc17706"/>
      <w:r>
        <w:rPr>
          <w:rFonts w:hint="eastAsia" w:ascii="华文仿宋" w:hAnsi="华文仿宋" w:eastAsia="华文仿宋" w:cs="华文仿宋"/>
          <w:b/>
          <w:bCs/>
          <w:sz w:val="28"/>
          <w:szCs w:val="28"/>
          <w:lang w:val="en-US" w:eastAsia="zh-CN"/>
        </w:rPr>
        <w:t>3.2.加强计算机信息安全的应对策略</w:t>
      </w:r>
      <w:bookmarkEnd w:id="16"/>
      <w:r>
        <w:rPr>
          <w:rFonts w:hint="eastAsia" w:ascii="华文仿宋" w:hAnsi="华文仿宋" w:eastAsia="华文仿宋" w:cs="华文仿宋"/>
          <w:b/>
          <w:bCs/>
          <w:sz w:val="28"/>
          <w:szCs w:val="28"/>
          <w:lang w:val="en-US" w:eastAsia="zh-CN"/>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3.2.1.物理安全防范措施</w:t>
      </w:r>
      <w:r>
        <w:rPr>
          <w:rFonts w:hint="eastAsia" w:ascii="华文仿宋" w:hAnsi="华文仿宋" w:eastAsia="华文仿宋" w:cs="华文仿宋"/>
          <w:sz w:val="21"/>
          <w:szCs w:val="21"/>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对计算机网络连接进行物理隔离，对路由器、交换器等硬件设备、通信线路等实施有效的保护，避免这些设备和线路收到非人为性或人为的破坏。此外，还需要对组网相关设备进行定期的清理，对组网中相关设备的性能进行检测，针对网络破损、不通等情况进行及时的修复。同时，对计算机相关组间设备设置身份确认，提高对计算机信息网络安全性。</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 xml:space="preserve">3.2.2.病毒防范措施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计算机病毒对计算机系统程序的破坏可谓是十分严重的，其不仅具有不可控制性，同时自我复制能力较强，如果计算机系统遭到病毒的感染，会对计算机中保存的信息、程序等进行损坏，出现窃取、删除、篡改等风险。正是由于这些不确定因素的存在，导致计算机病毒危害性增强。因此，在计算机系统中，必须安装有效的安全防护系统，采用防病毒程序等，同时安装防病毒软件，包括金山毒霸、卡巴斯基等，切实保护计算机免受病毒的攻击。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rPr>
        <w:t>3.</w:t>
      </w:r>
      <w:r>
        <w:rPr>
          <w:rFonts w:hint="eastAsia" w:ascii="华文仿宋" w:hAnsi="华文仿宋" w:eastAsia="华文仿宋" w:cs="华文仿宋"/>
          <w:b/>
          <w:bCs/>
          <w:sz w:val="21"/>
          <w:szCs w:val="21"/>
          <w:lang w:val="en-US" w:eastAsia="zh-CN"/>
        </w:rPr>
        <w:t>2.3.</w:t>
      </w:r>
      <w:r>
        <w:rPr>
          <w:rFonts w:hint="eastAsia" w:ascii="华文仿宋" w:hAnsi="华文仿宋" w:eastAsia="华文仿宋" w:cs="华文仿宋"/>
          <w:b/>
          <w:bCs/>
          <w:sz w:val="21"/>
          <w:szCs w:val="21"/>
        </w:rPr>
        <w:t>采用计算机漏洞扫描技术</w:t>
      </w:r>
      <w:r>
        <w:rPr>
          <w:rFonts w:hint="eastAsia" w:ascii="华文仿宋" w:hAnsi="华文仿宋" w:eastAsia="华文仿宋" w:cs="华文仿宋"/>
          <w:sz w:val="21"/>
          <w:szCs w:val="21"/>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所谓的漏洞扫描技术，就是通过特定的程序和软件，对计算机系统中可能存在的漏洞进行查出，避免漏洞进一步扩大，同时进行进一步的修复。如果不注重对计算机中相关漏洞的修复，特别是高危漏洞，会严重影响网络环境，也会对计算机网络中的相关信息进行破坏或攻击。一些黑客会利用这些漏洞对计算机进行远程控制，一些简单的漏洞会通过计算机进行自动修复，但更多的还需要人工修复。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lang w:val="en-US" w:eastAsia="zh-CN"/>
        </w:rPr>
        <w:t>3.2.4.</w:t>
      </w:r>
      <w:r>
        <w:rPr>
          <w:rFonts w:hint="eastAsia" w:ascii="华文仿宋" w:hAnsi="华文仿宋" w:eastAsia="华文仿宋" w:cs="华文仿宋"/>
          <w:b/>
          <w:bCs/>
          <w:sz w:val="21"/>
          <w:szCs w:val="21"/>
        </w:rPr>
        <w:t>使用数据加密技术</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数据加密技术就是通过相关加密验证方式，对介入信息的人员信息数据进行加密处理，提高相关信息数据的安全性。具体来说，就是对原始数据信息进行重新编码处理，将其用密码代码或译文的方式，将真实的内容加以隐藏，即使非法分子得到这些东西，也仅仅是一些毫无意义的密文。对于这些密文，还需要通过逆转解密的过程，将其转变为原来的形式。采用数据加密技术，能够切实提升计算机信息的安全性。 </w:t>
      </w:r>
    </w:p>
    <w:p>
      <w:pPr>
        <w:numPr>
          <w:ilvl w:val="0"/>
          <w:numId w:val="0"/>
        </w:numPr>
        <w:ind w:right="-126" w:rightChars="0"/>
        <w:rPr>
          <w:rFonts w:hint="eastAsia" w:ascii="华文仿宋" w:hAnsi="华文仿宋" w:eastAsia="华文仿宋" w:cs="华文仿宋"/>
          <w:b/>
          <w:bCs/>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lang w:val="en-US" w:eastAsia="zh-CN"/>
        </w:rPr>
        <w:t>3.2.5.</w:t>
      </w:r>
      <w:r>
        <w:rPr>
          <w:rFonts w:hint="eastAsia" w:ascii="华文仿宋" w:hAnsi="华文仿宋" w:eastAsia="华文仿宋" w:cs="华文仿宋"/>
          <w:b/>
          <w:bCs/>
          <w:sz w:val="21"/>
          <w:szCs w:val="21"/>
        </w:rPr>
        <w:t>运用防火墙技术</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防火墙技术是保护免受非法伤害的重要措施，主要原理为在公共不安全网络环境中，建立有效的网络环境，保证这一环境的安全。防火墙主要是对不同网络之间的访问和连接进行有效控制，避免计算机中的相关数据信息被泄露或非法传递。实际上，防火墙相当于不同网络之间的一个连接入口，能够根据用户的指令，对不同信息传递和交流进行安全控制，其本身也具有一定的攻击性。现阶段，主要的防火墙技术包括代理服务器型防火墙、包过滤型防火墙以及全状态包过滤性防火墙。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w:t>
      </w:r>
      <w:r>
        <w:rPr>
          <w:rFonts w:hint="eastAsia" w:ascii="华文仿宋" w:hAnsi="华文仿宋" w:eastAsia="华文仿宋" w:cs="华文仿宋"/>
          <w:b/>
          <w:bCs/>
          <w:sz w:val="21"/>
          <w:szCs w:val="21"/>
          <w:lang w:val="en-US" w:eastAsia="zh-CN"/>
        </w:rPr>
        <w:t>3.2.6.</w:t>
      </w:r>
      <w:r>
        <w:rPr>
          <w:rFonts w:hint="eastAsia" w:ascii="华文仿宋" w:hAnsi="华文仿宋" w:eastAsia="华文仿宋" w:cs="华文仿宋"/>
          <w:b/>
          <w:bCs/>
          <w:sz w:val="21"/>
          <w:szCs w:val="21"/>
        </w:rPr>
        <w:t>加强计算机网络安全管理及教育</w:t>
      </w:r>
      <w:r>
        <w:rPr>
          <w:rFonts w:hint="eastAsia" w:ascii="华文仿宋" w:hAnsi="华文仿宋" w:eastAsia="华文仿宋" w:cs="华文仿宋"/>
          <w:sz w:val="21"/>
          <w:szCs w:val="21"/>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　　加强对相关工作人员的专业性培养以及安全教育工作，帮助其树立责任意识以及安全使用观念；对于计算机网络用户实施有效的网络安全宣传教育活动，传播法律法规以及相应的道德观念，避免不良信息的传播。同时建立有效的计算机网络安全管理机制，从立法、执法等方面加强监管，全面提升计算机网络信息的安全性。 </w:t>
      </w:r>
    </w:p>
    <w:p>
      <w:pPr>
        <w:numPr>
          <w:ilvl w:val="0"/>
          <w:numId w:val="0"/>
        </w:numPr>
        <w:ind w:right="-126" w:rightChars="0"/>
        <w:rPr>
          <w:rFonts w:hint="eastAsia" w:ascii="华文仿宋" w:hAnsi="华文仿宋" w:eastAsia="华文仿宋" w:cs="华文仿宋"/>
          <w:b/>
          <w:bCs/>
          <w:sz w:val="21"/>
          <w:szCs w:val="21"/>
        </w:rPr>
      </w:pP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b/>
          <w:bCs/>
          <w:sz w:val="21"/>
          <w:szCs w:val="21"/>
          <w:lang w:val="en-US" w:eastAsia="zh-CN"/>
        </w:rPr>
        <w:t>3.3.</w:t>
      </w:r>
      <w:r>
        <w:rPr>
          <w:rFonts w:hint="eastAsia" w:ascii="华文仿宋" w:hAnsi="华文仿宋" w:eastAsia="华文仿宋" w:cs="华文仿宋"/>
          <w:b/>
          <w:bCs/>
          <w:sz w:val="21"/>
          <w:szCs w:val="21"/>
        </w:rPr>
        <w:t>总结</w:t>
      </w:r>
      <w:r>
        <w:rPr>
          <w:rFonts w:hint="eastAsia" w:ascii="华文仿宋" w:hAnsi="华文仿宋" w:eastAsia="华文仿宋" w:cs="华文仿宋"/>
          <w:sz w:val="21"/>
          <w:szCs w:val="21"/>
        </w:rPr>
        <w:t xml:space="preserve"> </w:t>
      </w:r>
    </w:p>
    <w:p>
      <w:pPr>
        <w:numPr>
          <w:ilvl w:val="0"/>
          <w:numId w:val="0"/>
        </w:numPr>
        <w:ind w:right="-126" w:right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　　通过上述分析可知，计算机信息安全主要风险主要包括漏洞、操作风险以及恶意攻击等几种，必须采用有效的安全防护工具，提高计算机网络使用安全意识，采用各种有效的安全技术等，加强网络安全管理和教育，切实提升计算机信息安全性，构建一个安全的使用环境。</w:t>
      </w:r>
    </w:p>
    <w:p>
      <w:pPr>
        <w:numPr>
          <w:ilvl w:val="0"/>
          <w:numId w:val="0"/>
        </w:numPr>
        <w:ind w:right="-126" w:rightChars="0"/>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1"/>
        <w:rPr>
          <w:rFonts w:hint="eastAsia" w:ascii="华文仿宋" w:hAnsi="华文仿宋" w:eastAsia="华文仿宋" w:cs="华文仿宋"/>
          <w:b/>
          <w:bCs/>
          <w:sz w:val="32"/>
          <w:szCs w:val="32"/>
        </w:rPr>
      </w:pPr>
      <w:bookmarkStart w:id="17" w:name="_Toc5535"/>
      <w:r>
        <w:rPr>
          <w:rFonts w:hint="eastAsia" w:ascii="华文仿宋" w:hAnsi="华文仿宋" w:eastAsia="华文仿宋" w:cs="华文仿宋"/>
          <w:b/>
          <w:bCs/>
          <w:sz w:val="32"/>
          <w:szCs w:val="32"/>
          <w:lang w:val="en-US" w:eastAsia="zh-CN"/>
        </w:rPr>
        <w:t>四、</w:t>
      </w:r>
      <w:r>
        <w:rPr>
          <w:rFonts w:hint="eastAsia" w:ascii="华文仿宋" w:hAnsi="华文仿宋" w:eastAsia="华文仿宋" w:cs="华文仿宋"/>
          <w:b/>
          <w:bCs/>
          <w:sz w:val="32"/>
          <w:szCs w:val="32"/>
        </w:rPr>
        <w:t>系统运行风险及对应应急预案</w:t>
      </w:r>
      <w:bookmarkEnd w:id="17"/>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为防范信息</w:t>
      </w:r>
      <w:r>
        <w:rPr>
          <w:rFonts w:hint="eastAsia" w:ascii="华文仿宋" w:hAnsi="华文仿宋" w:eastAsia="华文仿宋" w:cs="华文仿宋"/>
          <w:sz w:val="21"/>
          <w:szCs w:val="21"/>
          <w:lang w:val="en-US" w:eastAsia="zh-CN"/>
        </w:rPr>
        <w:t>安全</w:t>
      </w:r>
      <w:r>
        <w:rPr>
          <w:rFonts w:hint="eastAsia" w:ascii="华文仿宋" w:hAnsi="华文仿宋" w:eastAsia="华文仿宋" w:cs="华文仿宋"/>
          <w:sz w:val="21"/>
          <w:szCs w:val="21"/>
        </w:rPr>
        <w:t>风险，规范计算机信息系统突发事件的响应和处置，建立健全信息系统安全应急响应机制，最大限度地消除突发事件造成的危害和影响，确保信息系统安全稳健运行，制定本应急预案。</w:t>
      </w:r>
    </w:p>
    <w:p>
      <w:pPr>
        <w:spacing w:line="560" w:lineRule="exact"/>
        <w:ind w:firstLine="645"/>
        <w:rPr>
          <w:rFonts w:hint="eastAsia" w:ascii="华文仿宋" w:hAnsi="华文仿宋" w:eastAsia="华文仿宋" w:cs="华文仿宋"/>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rPr>
      </w:pPr>
      <w:bookmarkStart w:id="18" w:name="_Toc24531"/>
      <w:r>
        <w:rPr>
          <w:rFonts w:hint="eastAsia" w:ascii="华文仿宋" w:hAnsi="华文仿宋" w:eastAsia="华文仿宋" w:cs="华文仿宋"/>
          <w:b/>
          <w:bCs/>
          <w:sz w:val="21"/>
          <w:szCs w:val="21"/>
          <w:lang w:val="en-US" w:eastAsia="zh-CN"/>
        </w:rPr>
        <w:t>4.1.</w:t>
      </w:r>
      <w:r>
        <w:rPr>
          <w:rFonts w:hint="eastAsia" w:ascii="华文仿宋" w:hAnsi="华文仿宋" w:eastAsia="华文仿宋" w:cs="华文仿宋"/>
          <w:b/>
          <w:bCs/>
          <w:sz w:val="21"/>
          <w:szCs w:val="21"/>
        </w:rPr>
        <w:t>工作原则</w:t>
      </w:r>
      <w:bookmarkEnd w:id="18"/>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信息系统突发事件应急工作按照“谁主管，谁负责”的原则，逐级实行信息系统突发事件应急保护责任制，实现科学化、规范化管理。</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（一）健全机制。信息系统突发事件应急工作由信息安全领导小组统一领导和指挥，协调相关部门具体实施，完善应急工作体系和机制。</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（二）明确责任。各部室和各支行有责任对系统突发事件进行防范、预警、报告、响应、协调、控制，分工负责、相互配合。</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（三）预防为主。各单位要对可能导致突发事件的风险进行有效识别、分析和控制，对信息系统持续监测，加强对信息系统的日常管理维护，减少突发事件发生的可能性。</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（四）处置高效。加强应急处置队伍的建设，提供充分的资源保障，确保突发事件发生时反应迅速、报告及时、措施得力、操作准确，降低突发事件造成的损失。</w:t>
      </w:r>
    </w:p>
    <w:p>
      <w:pPr>
        <w:spacing w:line="560" w:lineRule="exact"/>
        <w:ind w:firstLine="645"/>
        <w:jc w:val="center"/>
        <w:rPr>
          <w:rFonts w:hint="eastAsia" w:ascii="华文仿宋" w:hAnsi="华文仿宋" w:eastAsia="华文仿宋" w:cs="华文仿宋"/>
          <w:b/>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19" w:name="_Toc29868"/>
      <w:r>
        <w:rPr>
          <w:rFonts w:hint="eastAsia" w:ascii="华文仿宋" w:hAnsi="华文仿宋" w:eastAsia="华文仿宋" w:cs="华文仿宋"/>
          <w:b/>
          <w:bCs/>
          <w:sz w:val="21"/>
          <w:szCs w:val="21"/>
          <w:lang w:val="en-US" w:eastAsia="zh-CN"/>
        </w:rPr>
        <w:t>4.2.组织机构及职责</w:t>
      </w:r>
      <w:bookmarkEnd w:id="19"/>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组建应急团队，在发生信息系统突发事件时，及时实施专项应急处置工作。应急团队包括应急领导小组、应急执行小组、支持保障小组。</w:t>
      </w:r>
    </w:p>
    <w:p>
      <w:pPr>
        <w:spacing w:line="560" w:lineRule="exact"/>
        <w:ind w:firstLine="420" w:firstLineChars="200"/>
        <w:rPr>
          <w:rFonts w:hint="eastAsia" w:ascii="华文仿宋" w:hAnsi="华文仿宋" w:eastAsia="华文仿宋" w:cs="华文仿宋"/>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20" w:name="_Toc10546"/>
      <w:r>
        <w:rPr>
          <w:rFonts w:hint="eastAsia" w:ascii="华文仿宋" w:hAnsi="华文仿宋" w:eastAsia="华文仿宋" w:cs="华文仿宋"/>
          <w:b/>
          <w:bCs/>
          <w:sz w:val="21"/>
          <w:szCs w:val="21"/>
          <w:lang w:val="en-US" w:eastAsia="zh-CN"/>
        </w:rPr>
        <w:t>4.3.突发事件分级</w:t>
      </w:r>
      <w:bookmarkEnd w:id="20"/>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根据突发事件影响范围及持续时间等因素，将信息系统主机、系统、应用、网络、线路以及机房环境发生的突发事件分为三级：</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（一）一级突发事件。造成信息系统业务中断（持续6小时以上）或重要数据损毁、丢失，造成重大经济损失，或对客户利益造成特别严重损害，后果非常严重的突发事件。造成一级突发事件的情况有：</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1、重</w:t>
      </w:r>
      <w:r>
        <w:rPr>
          <w:rFonts w:hint="eastAsia" w:ascii="华文仿宋" w:hAnsi="华文仿宋" w:eastAsia="华文仿宋" w:cs="华文仿宋"/>
          <w:spacing w:val="-4"/>
          <w:sz w:val="21"/>
          <w:szCs w:val="21"/>
        </w:rPr>
        <w:t>大火灾、地震等自然灾害导致中心机房主要生产设施遭受毁灭性破坏，形成灾难性故障，持续6小时以上不能修复。</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2、关键设备的重大故障引起的业务中断。如业务系统主机、存储设备、网络核心设备（交换机、路由器）两套热备设备同时故障，持续6个小时以上无法修复。</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3、由于严重的存储设备故障或数据库崩溃等原因，造成业务数据丢失。</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4、出现治安或人为方面情况形成灾难性故障，业务数据被破坏。</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5、供电系统出现故障，市电供电系统停电6个小时以上，且UPS机组和发电机组工作异常。</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6、其他突发情况造成生产系统不能正常工作。</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（二）二级突发事件。造成信息系统业务中断（持续3个小时以上）或重要数据损毁、丢失，对银行或客户利益造成严重损害，后果严重的突发事件。造成二级突发事件的情况有：</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1、主机系统主、备两套设备同时发生故障。</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2、磁盘故障，破坏数据的完整性。</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3、网络系统故障：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（1）主、备核心路由器，核心交换机同时发生故障；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（2）中心机房通信线路中断；</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（3）多个网点通信设备同时发生故障；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（4）多个网点通信线路同时中断。</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4、软件系统故障：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（1）操作系统软件故障，系统无法运行；</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（2）核心业务的数据库系统出现无法使用的故障；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（3）应用系统软件故障，系统无法运行。</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5、机房附属设备故障：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（1）两台UPS同时故障；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（2）空</w:t>
      </w:r>
      <w:r>
        <w:rPr>
          <w:rFonts w:hint="eastAsia" w:ascii="华文仿宋" w:hAnsi="华文仿宋" w:eastAsia="华文仿宋" w:cs="华文仿宋"/>
          <w:spacing w:val="-4"/>
          <w:sz w:val="21"/>
          <w:szCs w:val="21"/>
        </w:rPr>
        <w:t>调故障引起机房、主机温度、湿度异常，超过临界值；</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（3）市电供电系统出现异常故障超过3个小时或单路供电系统异常超过一天。</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6、网络遭受黑客攻击后造成网络或主机系统瘫痪、数据被非法更改。</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7、发生火灾、水灾、地震等自然灾害导致中心机房主要生产设施遭受破坏，造成业务中断，持续3小时以上不能修复。</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8、其他原因造成生产系统工作异常。</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（三）三级突发事件。造成信息系统业务中断（持续半个小时以上）或重要数据损毁、丢失，对银行或客户利益造成较大损害的突发事件。造成三级突发事件的情况有：</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1、主机、应用系统故障：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（1）业务系统主机需切换到备份机；</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（2）业务服务器需由备份机接管服务；</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（3）应用系统软件故障，系统无法运行。</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2、网络系统故障：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（1）单台核心交换机故障；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（2）单台核心路由器故障；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（3）单条主干通信线路故障；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（4）多个网点通信设备故障；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（5）多个网点通信线路故障。</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3、附属设备故障：</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（1）外部电源线路停止供电超过UPS最大负载时间；</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（2）单台UPS故障而不能正常供电；</w:t>
      </w:r>
    </w:p>
    <w:p>
      <w:pPr>
        <w:spacing w:line="560" w:lineRule="exact"/>
        <w:ind w:firstLine="645"/>
        <w:rPr>
          <w:rFonts w:hint="eastAsia" w:ascii="华文仿宋" w:hAnsi="华文仿宋" w:eastAsia="华文仿宋" w:cs="华文仿宋"/>
          <w:sz w:val="21"/>
          <w:szCs w:val="21"/>
        </w:rPr>
      </w:pPr>
      <w:r>
        <w:rPr>
          <w:rFonts w:hint="eastAsia" w:ascii="华文仿宋" w:hAnsi="华文仿宋" w:eastAsia="华文仿宋" w:cs="华文仿宋"/>
          <w:sz w:val="21"/>
          <w:szCs w:val="21"/>
        </w:rPr>
        <w:t>（3）消防系统出现故障，持续24小时不能修复。</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4、各种因素（疫情、离岗等）导致生产系统的关键岗位人员不能上岗。</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5、发生火灾、水灾、地震等自然灾害导致中心机房主要生产设施遭受破坏，造成业务中断，持续半小时以上不能修复。</w:t>
      </w:r>
    </w:p>
    <w:p>
      <w:pPr>
        <w:spacing w:line="560" w:lineRule="exact"/>
        <w:ind w:firstLine="420" w:firstLineChars="0"/>
        <w:rPr>
          <w:rFonts w:hint="eastAsia" w:ascii="华文仿宋" w:hAnsi="华文仿宋" w:eastAsia="华文仿宋" w:cs="华文仿宋"/>
          <w:sz w:val="21"/>
          <w:szCs w:val="21"/>
        </w:rPr>
      </w:pPr>
      <w:r>
        <w:rPr>
          <w:rFonts w:hint="eastAsia" w:ascii="华文仿宋" w:hAnsi="华文仿宋" w:eastAsia="华文仿宋" w:cs="华文仿宋"/>
          <w:sz w:val="21"/>
          <w:szCs w:val="21"/>
        </w:rPr>
        <w:t>6、其他原因造成生产系统工作异常。</w:t>
      </w:r>
    </w:p>
    <w:p>
      <w:pPr>
        <w:spacing w:line="560" w:lineRule="exact"/>
        <w:ind w:firstLine="645"/>
        <w:rPr>
          <w:rFonts w:hint="eastAsia" w:ascii="华文仿宋" w:hAnsi="华文仿宋" w:eastAsia="华文仿宋" w:cs="华文仿宋"/>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21" w:name="_Toc2586"/>
      <w:r>
        <w:rPr>
          <w:rFonts w:hint="eastAsia" w:ascii="华文仿宋" w:hAnsi="华文仿宋" w:eastAsia="华文仿宋" w:cs="华文仿宋"/>
          <w:b/>
          <w:bCs/>
          <w:sz w:val="21"/>
          <w:szCs w:val="21"/>
          <w:lang w:val="en-US" w:eastAsia="zh-CN"/>
        </w:rPr>
        <w:t>4.4.风险防范措施</w:t>
      </w:r>
      <w:bookmarkEnd w:id="21"/>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（一）加强信息安全的日常监测、分析和预警工作，进一步提高计算机信息安全管理。</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（二）优化组合和配置应急技术人员及应急资源，集中使用，统一调度，以保证应急处理的高效性。</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（三）通过场景模拟、压力测试等手段进行应急演练，验证应急预案的有效性。定期或不定期进行全面演练或专项演练。</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（四）各种应急预案应根据实际情况每年重新进行制订或临时根据情况进行更改。</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（五）比较重大的系统、网络调整或配置的更改，应根据实际情况制订相应的应急预案。</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（六）重大突发事件发生后，应立即上报应急执行小组，并执行应急预案。对应急预案没有覆盖的突发事件，应立即报告应急领导小组进行应急决策。</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（七）如果造成大面积长时间的停业，应立即上报应急领导小组，统一对外发布信息，做好客户的解释工作并上报银监部门和人民银行。</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（八）突发事件发生后应立即对发生的事件进行调查核实、保存相关证据，便于事后分析、评估和总结。</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（九）加强对外包服务的应急管理，将相关设备及服务提供商、电力、电信等纳入应急预案。</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（十）定期对应急响应相关人员进行应急预案和应急演练的培训。</w:t>
      </w:r>
    </w:p>
    <w:p>
      <w:pPr>
        <w:spacing w:line="560" w:lineRule="exact"/>
        <w:ind w:firstLine="420" w:firstLineChars="200"/>
        <w:rPr>
          <w:rFonts w:hint="eastAsia" w:ascii="华文仿宋" w:hAnsi="华文仿宋" w:eastAsia="华文仿宋" w:cs="华文仿宋"/>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22" w:name="_Toc9447"/>
      <w:r>
        <w:rPr>
          <w:rFonts w:hint="eastAsia" w:ascii="华文仿宋" w:hAnsi="华文仿宋" w:eastAsia="华文仿宋" w:cs="华文仿宋"/>
          <w:b/>
          <w:bCs/>
          <w:sz w:val="21"/>
          <w:szCs w:val="21"/>
          <w:lang w:val="en-US" w:eastAsia="zh-CN"/>
        </w:rPr>
        <w:t>4.5.应急预案与演练</w:t>
      </w:r>
      <w:bookmarkEnd w:id="22"/>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出现突发事件时，机房值班人员要采取积极果断的处置措施，并将已发生的或正在发生的事件第一时间报告给应急执行小组。上述人员接到报告后，必须通知相关人员一同在第一时间到达现场，执行应急预案。应急预案包括：</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（一）火灾、水灾、台风、地震等自然灾害及其他突发灾难事件发生时，按照紧急情况疏散方案迅速撤离，并启用灾备中心，待灾情基本清除后返回，及时恢复正常</w:t>
      </w:r>
      <w:r>
        <w:rPr>
          <w:rFonts w:hint="eastAsia" w:ascii="华文仿宋" w:hAnsi="华文仿宋" w:eastAsia="华文仿宋" w:cs="华文仿宋"/>
          <w:sz w:val="21"/>
          <w:szCs w:val="21"/>
          <w:lang w:val="en-US" w:eastAsia="zh-CN"/>
        </w:rPr>
        <w:t>运营</w:t>
      </w:r>
      <w:r>
        <w:rPr>
          <w:rFonts w:hint="eastAsia" w:ascii="华文仿宋" w:hAnsi="华文仿宋" w:eastAsia="华文仿宋" w:cs="华文仿宋"/>
          <w:sz w:val="21"/>
          <w:szCs w:val="21"/>
        </w:rPr>
        <w:t>。</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（二）故障设备的修复，立即联系相关公司人员进行故障设备的修复，使业务尽快恢复。</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（三）若存储设备故障或数据库崩溃或业务数据被破坏，应立即启用备用的存储设备，使用备份数据进行恢复，并联系供应商对设备进行修复。</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（四）供电系统出现问题，应首先启用备用电源，如备用电源出现故障，短时间无法修复，则联系设备供应商借用（或租用）相同设备进行替换，并尽快修复故障设备。</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（五）其他突发情况上报应急执行小组，并由应急执行小组上报应急领导小组，做出相关处理方案进行处理。</w:t>
      </w:r>
    </w:p>
    <w:p>
      <w:pPr>
        <w:spacing w:line="54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（六）系统恢复后，通知网点进行账务核对，调整突发事件发生时的差错业务。</w:t>
      </w:r>
    </w:p>
    <w:p>
      <w:pPr>
        <w:spacing w:line="540" w:lineRule="exact"/>
        <w:ind w:firstLine="420" w:firstLineChars="200"/>
        <w:rPr>
          <w:rFonts w:hint="eastAsia" w:ascii="华文仿宋" w:hAnsi="华文仿宋" w:eastAsia="华文仿宋" w:cs="华文仿宋"/>
          <w:sz w:val="21"/>
          <w:szCs w:val="21"/>
          <w:lang w:eastAsia="zh-CN"/>
        </w:rPr>
      </w:pPr>
      <w:r>
        <w:rPr>
          <w:rFonts w:hint="eastAsia" w:ascii="华文仿宋" w:hAnsi="华文仿宋" w:eastAsia="华文仿宋" w:cs="华文仿宋"/>
          <w:sz w:val="21"/>
          <w:szCs w:val="21"/>
        </w:rPr>
        <w:t>（七）应急执行小组要将突发事件情况上报应急领导小组，统一向外界通报情况，做好客户的解释工作并上报</w:t>
      </w:r>
      <w:r>
        <w:rPr>
          <w:rFonts w:hint="eastAsia" w:ascii="华文仿宋" w:hAnsi="华文仿宋" w:eastAsia="华文仿宋" w:cs="华文仿宋"/>
          <w:sz w:val="21"/>
          <w:szCs w:val="21"/>
          <w:lang w:val="en-US" w:eastAsia="zh-CN"/>
        </w:rPr>
        <w:t>情况</w:t>
      </w:r>
      <w:r>
        <w:rPr>
          <w:rFonts w:hint="eastAsia" w:ascii="华文仿宋" w:hAnsi="华文仿宋" w:eastAsia="华文仿宋" w:cs="华文仿宋"/>
          <w:sz w:val="21"/>
          <w:szCs w:val="21"/>
          <w:lang w:eastAsia="zh-CN"/>
        </w:rPr>
        <w:t>。</w:t>
      </w:r>
    </w:p>
    <w:p>
      <w:pPr>
        <w:spacing w:line="540" w:lineRule="exact"/>
        <w:ind w:firstLine="420" w:firstLineChars="200"/>
        <w:rPr>
          <w:rFonts w:hint="eastAsia" w:ascii="华文仿宋" w:hAnsi="华文仿宋" w:eastAsia="华文仿宋" w:cs="华文仿宋"/>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1"/>
          <w:szCs w:val="21"/>
          <w:lang w:val="en-US" w:eastAsia="zh-CN"/>
        </w:rPr>
      </w:pPr>
      <w:bookmarkStart w:id="23" w:name="_Toc12582"/>
      <w:r>
        <w:rPr>
          <w:rFonts w:hint="eastAsia" w:ascii="华文仿宋" w:hAnsi="华文仿宋" w:eastAsia="华文仿宋" w:cs="华文仿宋"/>
          <w:b/>
          <w:bCs/>
          <w:sz w:val="21"/>
          <w:szCs w:val="21"/>
          <w:lang w:val="en-US" w:eastAsia="zh-CN"/>
        </w:rPr>
        <w:t>4.6.应急响应</w:t>
      </w:r>
      <w:bookmarkEnd w:id="23"/>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应按照既定的应急预案，做好应急处置，快速有效地处置突发事件。</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突发事件应急响应流程：</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（一）应急执行小组应根据既定的应急预案，启动应急操作，并及时报告应急领导小组。应急处置应集中于建立临时的业务处理能力、修复原系统损坏，在原系统或新设施中恢复运行业务能力等应急措施；</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（二）对于应急预案没有覆盖的突发事件，应立即报告应急领导小组进行应急决策；</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（三）应急领导小组应立即启动本机构应急组织，组织协调机构内部进行应急处置，并负责向监管部门报告应急响应情况；</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（四）支持保障小组做好各项应急保障工作，为应急处置提供场地、交通、通讯及其他后勤保障；</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（五）应在重要信息系统发生突发事件60分钟之内，将突发事件相关情况上报，并在事件发生12小时内提交正式书面报告；</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（六）对造成经济秩序混乱或重大经济损失，或对</w:t>
      </w:r>
      <w:r>
        <w:rPr>
          <w:rFonts w:hint="eastAsia" w:ascii="华文仿宋" w:hAnsi="华文仿宋" w:eastAsia="华文仿宋" w:cs="华文仿宋"/>
          <w:sz w:val="21"/>
          <w:szCs w:val="21"/>
          <w:lang w:val="en-US" w:eastAsia="zh-CN"/>
        </w:rPr>
        <w:t>公司</w:t>
      </w:r>
      <w:r>
        <w:rPr>
          <w:rFonts w:hint="eastAsia" w:ascii="华文仿宋" w:hAnsi="华文仿宋" w:eastAsia="华文仿宋" w:cs="华文仿宋"/>
          <w:sz w:val="21"/>
          <w:szCs w:val="21"/>
        </w:rPr>
        <w:t>、客户、公众的利益造成损害的突发事件，要立即上报；</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（七）应将应急处置重大进展情况及时上报,直至应急结束,一级突发事件发生后,应每2小时将应急处置进展情况上报,直至应急结束。</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重要信息系统恢复正常服务即为应急结束。</w:t>
      </w:r>
    </w:p>
    <w:p>
      <w:pPr>
        <w:spacing w:line="560" w:lineRule="exact"/>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在应急结束后，应针对应急工作进行评估和总结。总结报告应包括信息系统突发事件评估、处置工作总结以及症结分析和相应的建议等内容。</w:t>
      </w:r>
    </w:p>
    <w:p>
      <w:pPr>
        <w:numPr>
          <w:ilvl w:val="0"/>
          <w:numId w:val="0"/>
        </w:numPr>
        <w:ind w:right="-126" w:rightChars="0"/>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1"/>
        <w:rPr>
          <w:rFonts w:hint="eastAsia" w:ascii="华文仿宋" w:hAnsi="华文仿宋" w:eastAsia="华文仿宋" w:cs="华文仿宋"/>
          <w:b/>
          <w:bCs/>
          <w:sz w:val="32"/>
          <w:szCs w:val="32"/>
          <w:lang w:val="en-US" w:eastAsia="zh-CN"/>
        </w:rPr>
      </w:pPr>
      <w:bookmarkStart w:id="24" w:name="_Toc30441"/>
      <w:r>
        <w:rPr>
          <w:rFonts w:hint="eastAsia" w:ascii="华文仿宋" w:hAnsi="华文仿宋" w:eastAsia="华文仿宋" w:cs="华文仿宋"/>
          <w:b/>
          <w:bCs/>
          <w:sz w:val="32"/>
          <w:szCs w:val="32"/>
          <w:lang w:val="en-US" w:eastAsia="zh-CN"/>
        </w:rPr>
        <w:t>五、服务响应保障</w:t>
      </w:r>
      <w:bookmarkEnd w:id="24"/>
    </w:p>
    <w:p>
      <w:pPr>
        <w:ind w:firstLine="420" w:firstLine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color w:val="000000"/>
          <w:kern w:val="0"/>
          <w:sz w:val="21"/>
          <w:szCs w:val="21"/>
          <w:lang w:val="en-US" w:eastAsia="zh-CN"/>
        </w:rPr>
        <w:t>提供</w:t>
      </w:r>
      <w:r>
        <w:rPr>
          <w:rFonts w:hint="eastAsia" w:ascii="华文仿宋" w:hAnsi="华文仿宋" w:eastAsia="华文仿宋" w:cs="华文仿宋"/>
          <w:color w:val="000000"/>
          <w:kern w:val="0"/>
          <w:sz w:val="21"/>
          <w:szCs w:val="21"/>
        </w:rPr>
        <w:t>定期主动巡检服务</w:t>
      </w:r>
      <w:r>
        <w:rPr>
          <w:rFonts w:hint="eastAsia" w:ascii="华文仿宋" w:hAnsi="华文仿宋" w:eastAsia="华文仿宋" w:cs="华文仿宋"/>
          <w:color w:val="000000"/>
          <w:kern w:val="0"/>
          <w:sz w:val="21"/>
          <w:szCs w:val="21"/>
          <w:lang w:eastAsia="zh-CN"/>
        </w:rPr>
        <w:t>，</w:t>
      </w:r>
      <w:r>
        <w:rPr>
          <w:rFonts w:hint="eastAsia" w:ascii="华文仿宋" w:hAnsi="华文仿宋" w:eastAsia="华文仿宋" w:cs="华文仿宋"/>
          <w:color w:val="000000"/>
          <w:kern w:val="0"/>
          <w:sz w:val="21"/>
          <w:szCs w:val="21"/>
        </w:rPr>
        <w:t>提供2小时内故障排除</w:t>
      </w:r>
      <w:r>
        <w:rPr>
          <w:rFonts w:hint="eastAsia" w:ascii="华文仿宋" w:hAnsi="华文仿宋" w:eastAsia="华文仿宋" w:cs="华文仿宋"/>
          <w:color w:val="000000"/>
          <w:kern w:val="0"/>
          <w:sz w:val="21"/>
          <w:szCs w:val="21"/>
          <w:lang w:val="en-US" w:eastAsia="zh-CN"/>
        </w:rPr>
        <w:t>服务。</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lang w:val="en-US" w:eastAsia="zh-CN"/>
        </w:rPr>
        <w:t>附带</w:t>
      </w:r>
      <w:r>
        <w:rPr>
          <w:rFonts w:hint="eastAsia" w:ascii="华文仿宋" w:hAnsi="华文仿宋" w:eastAsia="华文仿宋" w:cs="华文仿宋"/>
          <w:sz w:val="21"/>
          <w:szCs w:val="21"/>
        </w:rPr>
        <w:t>提供</w:t>
      </w:r>
      <w:r>
        <w:rPr>
          <w:rFonts w:hint="eastAsia" w:ascii="华文仿宋" w:hAnsi="华文仿宋" w:eastAsia="华文仿宋" w:cs="华文仿宋"/>
          <w:b w:val="0"/>
          <w:bCs/>
          <w:sz w:val="21"/>
          <w:szCs w:val="21"/>
        </w:rPr>
        <w:t>18个月</w:t>
      </w:r>
      <w:r>
        <w:rPr>
          <w:rFonts w:hint="eastAsia" w:ascii="华文仿宋" w:hAnsi="华文仿宋" w:eastAsia="华文仿宋" w:cs="华文仿宋"/>
          <w:sz w:val="21"/>
          <w:szCs w:val="21"/>
        </w:rPr>
        <w:t>，每周7天，每天24小时的电话支持：客户的软件、硬件与网络发生问题时，可每周7天，每天24小时（包括国定休假日），拨打电话请求提供支持，支持次数不限。</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每周7天、每天24小时的现场支持：客户可在周一至周日（包括国定休假日）（以下称“现场支持时间”），请求提供现场硬件支持。</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客户指定的优先顺序及回应时间：拨打电话请求提供支持时，联系人应同时说明该电话请求的优先顺序：紧急、严重或不严重。</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紧急情况（指系统不能使用）：立即处理客户的服务请求。技术支持人员将依从上述现场支持条款规定，在收到服务请求后30分钟内从距离客户最近的售后服务点出发，以提供现场技术支持。对于当日下午3</w:t>
      </w:r>
      <w:r>
        <w:rPr>
          <w:rFonts w:hint="eastAsia" w:ascii="华文仿宋" w:hAnsi="华文仿宋" w:eastAsia="华文仿宋" w:cs="华文仿宋"/>
          <w:sz w:val="21"/>
          <w:szCs w:val="21"/>
          <w:lang w:val="en-US" w:eastAsia="zh-CN"/>
        </w:rPr>
        <w:t>:</w:t>
      </w:r>
      <w:r>
        <w:rPr>
          <w:rFonts w:hint="eastAsia" w:ascii="华文仿宋" w:hAnsi="华文仿宋" w:eastAsia="华文仿宋" w:cs="华文仿宋"/>
          <w:sz w:val="21"/>
          <w:szCs w:val="21"/>
        </w:rPr>
        <w:t>00及以后收到的现场支持请求，将视其为下一个工作日收到的第一个现场支持请求。</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严重情况（指系统严重受损者）：立即处理客户的服务请求。依从上述现场支持条款规定，技术支持人员将在30分钟内从距离客户最近的售后服务点出发，以提供现场技术支持。</w:t>
      </w:r>
    </w:p>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不严重的情况：收到服务请求后四小时内回话。支持人员将于双方协商彼此方便的时间抵达客户地点，提供现场技术支持。</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远程拨号访问：指通过客户提供的网关进行系统的远程检查与诊断。</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远程系统监测：甲方的远程系统监测工具将定期从客户的指定系统采集数据。客户应允许甲方人员访问属支持范围的系统，但仅以履行甲方的职责者为限。客户同意拨用一条电话线专供此用，因此产生的费用应由客户负担。甲方有权限定该电话的用途和可用性。该远程系统监测工具可按客户的需求配置。</w:t>
      </w:r>
    </w:p>
    <w:p>
      <w:pPr>
        <w:ind w:firstLine="420" w:firstLineChars="200"/>
        <w:rPr>
          <w:rFonts w:hint="eastAsia" w:ascii="华文仿宋" w:hAnsi="华文仿宋" w:eastAsia="华文仿宋" w:cs="华文仿宋"/>
          <w:sz w:val="21"/>
          <w:szCs w:val="21"/>
        </w:rPr>
      </w:pPr>
      <w:r>
        <w:rPr>
          <w:rFonts w:hint="eastAsia" w:ascii="华文仿宋" w:hAnsi="华文仿宋" w:eastAsia="华文仿宋" w:cs="华文仿宋"/>
          <w:sz w:val="21"/>
          <w:szCs w:val="21"/>
        </w:rPr>
        <w:t>修补版与维护版的取得：除甲方另有规定外，客户将收到软件的修补版和维护版。</w:t>
      </w:r>
    </w:p>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提早通知服务：甲方将定期通报其最新发现问题与错误。</w:t>
      </w:r>
    </w:p>
    <w:p>
      <w:pPr>
        <w:spacing w:beforeLines="100" w:afterLines="100"/>
        <w:jc w:val="center"/>
        <w:rPr>
          <w:rFonts w:hint="eastAsia" w:ascii="华文仿宋" w:hAnsi="华文仿宋" w:eastAsia="华文仿宋" w:cs="华文仿宋"/>
          <w:b/>
          <w:sz w:val="21"/>
          <w:szCs w:val="21"/>
        </w:rPr>
      </w:pPr>
      <w:r>
        <w:rPr>
          <w:rFonts w:hint="eastAsia" w:ascii="华文仿宋" w:hAnsi="华文仿宋" w:eastAsia="华文仿宋" w:cs="华文仿宋"/>
          <w:b/>
          <w:sz w:val="21"/>
          <w:szCs w:val="21"/>
        </w:rPr>
        <w:t>上海鸣泽信息技术有限公司售后服务与技术支持年保服务项目</w:t>
      </w:r>
    </w:p>
    <w:tbl>
      <w:tblPr>
        <w:tblStyle w:val="11"/>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2000"/>
        <w:gridCol w:w="2913"/>
        <w:gridCol w:w="2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241"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类型</w:t>
            </w:r>
          </w:p>
        </w:tc>
        <w:tc>
          <w:tcPr>
            <w:tcW w:w="2000"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项目</w:t>
            </w:r>
          </w:p>
        </w:tc>
        <w:tc>
          <w:tcPr>
            <w:tcW w:w="2913"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服务内容</w:t>
            </w:r>
          </w:p>
        </w:tc>
        <w:tc>
          <w:tcPr>
            <w:tcW w:w="2103"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服务标准频率选择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jc w:val="center"/>
        </w:trPr>
        <w:tc>
          <w:tcPr>
            <w:tcW w:w="1241" w:type="dxa"/>
            <w:vMerge w:val="restart"/>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软件服务</w:t>
            </w:r>
          </w:p>
        </w:tc>
        <w:tc>
          <w:tcPr>
            <w:tcW w:w="2000"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操作系统维护</w:t>
            </w:r>
          </w:p>
        </w:tc>
        <w:tc>
          <w:tcPr>
            <w:tcW w:w="2913"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详见附：软件维护计划</w:t>
            </w:r>
          </w:p>
        </w:tc>
        <w:tc>
          <w:tcPr>
            <w:tcW w:w="2103"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3 次/月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jc w:val="center"/>
        </w:trPr>
        <w:tc>
          <w:tcPr>
            <w:tcW w:w="1241" w:type="dxa"/>
            <w:vMerge w:val="continue"/>
            <w:shd w:val="clear" w:color="auto" w:fill="auto"/>
            <w:vAlign w:val="center"/>
          </w:tcPr>
          <w:p>
            <w:pPr>
              <w:rPr>
                <w:rFonts w:hint="eastAsia" w:ascii="华文仿宋" w:hAnsi="华文仿宋" w:eastAsia="华文仿宋" w:cs="华文仿宋"/>
                <w:sz w:val="21"/>
                <w:szCs w:val="21"/>
              </w:rPr>
            </w:pPr>
          </w:p>
        </w:tc>
        <w:tc>
          <w:tcPr>
            <w:tcW w:w="2000"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数据库维护</w:t>
            </w:r>
          </w:p>
        </w:tc>
        <w:tc>
          <w:tcPr>
            <w:tcW w:w="2913"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详见附：软件维护计划</w:t>
            </w:r>
          </w:p>
        </w:tc>
        <w:tc>
          <w:tcPr>
            <w:tcW w:w="2103"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1次/月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1241" w:type="dxa"/>
            <w:vMerge w:val="continue"/>
            <w:shd w:val="clear" w:color="auto" w:fill="auto"/>
            <w:vAlign w:val="center"/>
          </w:tcPr>
          <w:p>
            <w:pPr>
              <w:rPr>
                <w:rFonts w:hint="eastAsia" w:ascii="华文仿宋" w:hAnsi="华文仿宋" w:eastAsia="华文仿宋" w:cs="华文仿宋"/>
                <w:sz w:val="21"/>
                <w:szCs w:val="21"/>
              </w:rPr>
            </w:pPr>
          </w:p>
        </w:tc>
        <w:tc>
          <w:tcPr>
            <w:tcW w:w="2000"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系统软件的检查/维护</w:t>
            </w:r>
          </w:p>
        </w:tc>
        <w:tc>
          <w:tcPr>
            <w:tcW w:w="2913"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详见附：软件维护计划</w:t>
            </w:r>
          </w:p>
        </w:tc>
        <w:tc>
          <w:tcPr>
            <w:tcW w:w="2103"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3次/月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jc w:val="center"/>
        </w:trPr>
        <w:tc>
          <w:tcPr>
            <w:tcW w:w="1241" w:type="dxa"/>
            <w:vMerge w:val="continue"/>
            <w:shd w:val="clear" w:color="auto" w:fill="auto"/>
            <w:vAlign w:val="center"/>
          </w:tcPr>
          <w:p>
            <w:pPr>
              <w:jc w:val="center"/>
              <w:rPr>
                <w:rFonts w:hint="eastAsia" w:ascii="华文仿宋" w:hAnsi="华文仿宋" w:eastAsia="华文仿宋" w:cs="华文仿宋"/>
                <w:sz w:val="21"/>
                <w:szCs w:val="21"/>
              </w:rPr>
            </w:pPr>
          </w:p>
        </w:tc>
        <w:tc>
          <w:tcPr>
            <w:tcW w:w="2000"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操作指导</w:t>
            </w:r>
          </w:p>
        </w:tc>
        <w:tc>
          <w:tcPr>
            <w:tcW w:w="2913"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提供对</w:t>
            </w:r>
            <w:r>
              <w:rPr>
                <w:rFonts w:hint="eastAsia" w:ascii="华文仿宋" w:hAnsi="华文仿宋" w:eastAsia="华文仿宋" w:cs="华文仿宋"/>
                <w:sz w:val="21"/>
                <w:szCs w:val="21"/>
                <w:lang w:val="en-US" w:eastAsia="zh-CN"/>
              </w:rPr>
              <w:t>系统</w:t>
            </w:r>
            <w:r>
              <w:rPr>
                <w:rFonts w:hint="eastAsia" w:ascii="华文仿宋" w:hAnsi="华文仿宋" w:eastAsia="华文仿宋" w:cs="华文仿宋"/>
                <w:sz w:val="21"/>
                <w:szCs w:val="21"/>
              </w:rPr>
              <w:t>操作的咨询服务</w:t>
            </w:r>
          </w:p>
        </w:tc>
        <w:tc>
          <w:tcPr>
            <w:tcW w:w="2103"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无次数限制</w:t>
            </w:r>
          </w:p>
        </w:tc>
      </w:tr>
    </w:tbl>
    <w:p>
      <w:pPr>
        <w:spacing w:beforeLines="100" w:afterLines="100"/>
        <w:rPr>
          <w:rFonts w:hint="eastAsia" w:ascii="华文仿宋" w:hAnsi="华文仿宋" w:eastAsia="华文仿宋" w:cs="华文仿宋"/>
          <w:sz w:val="21"/>
          <w:szCs w:val="21"/>
        </w:rPr>
      </w:pPr>
      <w:r>
        <w:rPr>
          <w:rFonts w:hint="eastAsia" w:ascii="华文仿宋" w:hAnsi="华文仿宋" w:eastAsia="华文仿宋" w:cs="华文仿宋"/>
          <w:sz w:val="21"/>
          <w:szCs w:val="21"/>
        </w:rPr>
        <w:t>附：软件维护计划</w:t>
      </w:r>
    </w:p>
    <w:tbl>
      <w:tblPr>
        <w:tblStyle w:val="11"/>
        <w:tblW w:w="8222" w:type="dxa"/>
        <w:jc w:val="center"/>
        <w:tblInd w:w="5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27"/>
        <w:gridCol w:w="4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1238"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类型</w:t>
            </w:r>
          </w:p>
        </w:tc>
        <w:tc>
          <w:tcPr>
            <w:tcW w:w="2427"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项目</w:t>
            </w:r>
          </w:p>
        </w:tc>
        <w:tc>
          <w:tcPr>
            <w:tcW w:w="4557"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操作内容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238" w:type="dxa"/>
            <w:vMerge w:val="restart"/>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软件服务</w:t>
            </w:r>
          </w:p>
        </w:tc>
        <w:tc>
          <w:tcPr>
            <w:tcW w:w="2427"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操作系统维护</w:t>
            </w:r>
          </w:p>
        </w:tc>
        <w:tc>
          <w:tcPr>
            <w:tcW w:w="4557"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分析系统运行日志与警报、安装操作系统补丁、检查恶意软件与人为改动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1238" w:type="dxa"/>
            <w:vMerge w:val="continue"/>
            <w:shd w:val="clear" w:color="auto" w:fill="auto"/>
            <w:vAlign w:val="center"/>
          </w:tcPr>
          <w:p>
            <w:pPr>
              <w:rPr>
                <w:rFonts w:hint="eastAsia" w:ascii="华文仿宋" w:hAnsi="华文仿宋" w:eastAsia="华文仿宋" w:cs="华文仿宋"/>
                <w:sz w:val="21"/>
                <w:szCs w:val="21"/>
              </w:rPr>
            </w:pPr>
          </w:p>
        </w:tc>
        <w:tc>
          <w:tcPr>
            <w:tcW w:w="2427"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数据库维护</w:t>
            </w:r>
          </w:p>
        </w:tc>
        <w:tc>
          <w:tcPr>
            <w:tcW w:w="4557"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处理数据库多余日志，确认数据库备份工作完整运行，控制数据库空间，检查数据库完整性与一致性，数据库中已使用数据的转存与备份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238" w:type="dxa"/>
            <w:vMerge w:val="continue"/>
            <w:shd w:val="clear" w:color="auto" w:fill="auto"/>
            <w:vAlign w:val="center"/>
          </w:tcPr>
          <w:p>
            <w:pPr>
              <w:rPr>
                <w:rFonts w:hint="eastAsia" w:ascii="华文仿宋" w:hAnsi="华文仿宋" w:eastAsia="华文仿宋" w:cs="华文仿宋"/>
                <w:sz w:val="21"/>
                <w:szCs w:val="21"/>
              </w:rPr>
            </w:pPr>
          </w:p>
        </w:tc>
        <w:tc>
          <w:tcPr>
            <w:tcW w:w="2427"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系统软件的检查/维护</w:t>
            </w:r>
          </w:p>
        </w:tc>
        <w:tc>
          <w:tcPr>
            <w:tcW w:w="4557"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分析软件运行日志，检查软件运行所需组件，查看软件是否完整</w:t>
            </w:r>
          </w:p>
        </w:tc>
      </w:tr>
    </w:tbl>
    <w:p>
      <w:pPr>
        <w:spacing w:beforeLines="100" w:afterLines="100"/>
        <w:jc w:val="center"/>
        <w:rPr>
          <w:rFonts w:hint="eastAsia" w:ascii="华文仿宋" w:hAnsi="华文仿宋" w:eastAsia="华文仿宋" w:cs="华文仿宋"/>
          <w:b/>
          <w:sz w:val="21"/>
          <w:szCs w:val="21"/>
        </w:rPr>
      </w:pPr>
      <w:r>
        <w:rPr>
          <w:rFonts w:hint="eastAsia" w:ascii="华文仿宋" w:hAnsi="华文仿宋" w:eastAsia="华文仿宋" w:cs="华文仿宋"/>
          <w:b/>
          <w:sz w:val="21"/>
          <w:szCs w:val="21"/>
        </w:rPr>
        <w:t>售后服务与技术支持服务时效</w:t>
      </w:r>
    </w:p>
    <w:tbl>
      <w:tblPr>
        <w:tblStyle w:val="11"/>
        <w:tblW w:w="8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3"/>
        <w:gridCol w:w="1692"/>
        <w:gridCol w:w="3536"/>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1283"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服务类型</w:t>
            </w:r>
          </w:p>
        </w:tc>
        <w:tc>
          <w:tcPr>
            <w:tcW w:w="1692"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服务项目</w:t>
            </w:r>
          </w:p>
        </w:tc>
        <w:tc>
          <w:tcPr>
            <w:tcW w:w="3536"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服务内容</w:t>
            </w:r>
          </w:p>
        </w:tc>
        <w:tc>
          <w:tcPr>
            <w:tcW w:w="1704"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服务时效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1283" w:type="dxa"/>
            <w:vMerge w:val="restart"/>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故障支持</w:t>
            </w:r>
          </w:p>
        </w:tc>
        <w:tc>
          <w:tcPr>
            <w:tcW w:w="1692"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电话支持</w:t>
            </w:r>
          </w:p>
        </w:tc>
        <w:tc>
          <w:tcPr>
            <w:tcW w:w="3536"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异常情况的电话咨询解决服务</w:t>
            </w:r>
          </w:p>
        </w:tc>
        <w:tc>
          <w:tcPr>
            <w:tcW w:w="1704" w:type="dxa"/>
            <w:shd w:val="clear" w:color="auto" w:fill="auto"/>
            <w:vAlign w:val="center"/>
          </w:tcPr>
          <w:p>
            <w:pPr>
              <w:ind w:firstLine="105" w:firstLineChars="50"/>
              <w:rPr>
                <w:rFonts w:hint="eastAsia" w:ascii="华文仿宋" w:hAnsi="华文仿宋" w:eastAsia="华文仿宋" w:cs="华文仿宋"/>
                <w:sz w:val="21"/>
                <w:szCs w:val="21"/>
              </w:rPr>
            </w:pPr>
            <w:r>
              <w:rPr>
                <w:rFonts w:hint="eastAsia" w:ascii="华文仿宋" w:hAnsi="华文仿宋" w:eastAsia="华文仿宋" w:cs="华文仿宋"/>
                <w:sz w:val="21"/>
                <w:szCs w:val="21"/>
              </w:rPr>
              <w:t>7*24小时服务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1283" w:type="dxa"/>
            <w:vMerge w:val="continue"/>
            <w:vAlign w:val="center"/>
          </w:tcPr>
          <w:p>
            <w:pPr>
              <w:jc w:val="center"/>
              <w:rPr>
                <w:rFonts w:hint="eastAsia" w:ascii="华文仿宋" w:hAnsi="华文仿宋" w:eastAsia="华文仿宋" w:cs="华文仿宋"/>
                <w:sz w:val="21"/>
                <w:szCs w:val="21"/>
              </w:rPr>
            </w:pPr>
          </w:p>
        </w:tc>
        <w:tc>
          <w:tcPr>
            <w:tcW w:w="1692" w:type="dxa"/>
            <w:vMerge w:val="restart"/>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现场服务</w:t>
            </w:r>
          </w:p>
        </w:tc>
        <w:tc>
          <w:tcPr>
            <w:tcW w:w="3536" w:type="dxa"/>
            <w:vMerge w:val="restart"/>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发生异常情况时，提供到达客户现场的技术服务</w:t>
            </w:r>
          </w:p>
        </w:tc>
        <w:tc>
          <w:tcPr>
            <w:tcW w:w="1704" w:type="dxa"/>
            <w:shd w:val="clear" w:color="auto" w:fill="auto"/>
            <w:vAlign w:val="center"/>
          </w:tcPr>
          <w:p>
            <w:pPr>
              <w:ind w:firstLine="105" w:firstLineChars="50"/>
              <w:rPr>
                <w:rFonts w:hint="eastAsia" w:ascii="华文仿宋" w:hAnsi="华文仿宋" w:eastAsia="华文仿宋" w:cs="华文仿宋"/>
                <w:sz w:val="21"/>
                <w:szCs w:val="21"/>
              </w:rPr>
            </w:pPr>
            <w:r>
              <w:rPr>
                <w:rFonts w:hint="eastAsia" w:ascii="华文仿宋" w:hAnsi="华文仿宋" w:eastAsia="华文仿宋" w:cs="华文仿宋"/>
                <w:sz w:val="21"/>
                <w:szCs w:val="21"/>
              </w:rPr>
              <w:t>7*24小时服务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1283" w:type="dxa"/>
            <w:vMerge w:val="continue"/>
            <w:vAlign w:val="center"/>
          </w:tcPr>
          <w:p>
            <w:pPr>
              <w:rPr>
                <w:rFonts w:hint="eastAsia" w:ascii="华文仿宋" w:hAnsi="华文仿宋" w:eastAsia="华文仿宋" w:cs="华文仿宋"/>
                <w:sz w:val="21"/>
                <w:szCs w:val="21"/>
              </w:rPr>
            </w:pPr>
          </w:p>
        </w:tc>
        <w:tc>
          <w:tcPr>
            <w:tcW w:w="1692" w:type="dxa"/>
            <w:vMerge w:val="continue"/>
            <w:shd w:val="clear" w:color="auto" w:fill="auto"/>
            <w:vAlign w:val="center"/>
          </w:tcPr>
          <w:p>
            <w:pPr>
              <w:rPr>
                <w:rFonts w:hint="eastAsia" w:ascii="华文仿宋" w:hAnsi="华文仿宋" w:eastAsia="华文仿宋" w:cs="华文仿宋"/>
                <w:sz w:val="21"/>
                <w:szCs w:val="21"/>
              </w:rPr>
            </w:pPr>
          </w:p>
        </w:tc>
        <w:tc>
          <w:tcPr>
            <w:tcW w:w="3536" w:type="dxa"/>
            <w:vMerge w:val="continue"/>
            <w:vAlign w:val="center"/>
          </w:tcPr>
          <w:p>
            <w:pPr>
              <w:rPr>
                <w:rFonts w:hint="eastAsia" w:ascii="华文仿宋" w:hAnsi="华文仿宋" w:eastAsia="华文仿宋" w:cs="华文仿宋"/>
                <w:sz w:val="21"/>
                <w:szCs w:val="21"/>
              </w:rPr>
            </w:pPr>
          </w:p>
        </w:tc>
        <w:tc>
          <w:tcPr>
            <w:tcW w:w="1704" w:type="dxa"/>
            <w:shd w:val="clear" w:color="auto" w:fill="auto"/>
            <w:vAlign w:val="center"/>
          </w:tcPr>
          <w:p>
            <w:pPr>
              <w:ind w:firstLine="105" w:firstLineChars="50"/>
              <w:rPr>
                <w:rFonts w:hint="eastAsia" w:ascii="华文仿宋" w:hAnsi="华文仿宋" w:eastAsia="华文仿宋" w:cs="华文仿宋"/>
                <w:sz w:val="21"/>
                <w:szCs w:val="21"/>
              </w:rPr>
            </w:pPr>
            <w:r>
              <w:rPr>
                <w:rFonts w:hint="eastAsia" w:ascii="华文仿宋" w:hAnsi="华文仿宋" w:eastAsia="华文仿宋" w:cs="华文仿宋"/>
                <w:sz w:val="21"/>
                <w:szCs w:val="21"/>
              </w:rPr>
              <w:t xml:space="preserve">10分钟响应30分钟到达 </w:t>
            </w:r>
          </w:p>
        </w:tc>
      </w:tr>
    </w:tbl>
    <w:p>
      <w:pPr>
        <w:rPr>
          <w:rFonts w:hint="eastAsia" w:ascii="华文仿宋" w:hAnsi="华文仿宋" w:eastAsia="华文仿宋" w:cs="华文仿宋"/>
          <w:sz w:val="21"/>
          <w:szCs w:val="21"/>
        </w:rPr>
      </w:pPr>
    </w:p>
    <w:p>
      <w:pPr>
        <w:rPr>
          <w:rFonts w:hint="eastAsia" w:ascii="华文仿宋" w:hAnsi="华文仿宋" w:eastAsia="华文仿宋" w:cs="华文仿宋"/>
          <w:sz w:val="21"/>
          <w:szCs w:val="21"/>
        </w:rPr>
      </w:pPr>
    </w:p>
    <w:tbl>
      <w:tblPr>
        <w:tblStyle w:val="11"/>
        <w:tblW w:w="8197" w:type="dxa"/>
        <w:jc w:val="center"/>
        <w:tblInd w:w="2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9"/>
        <w:gridCol w:w="1896"/>
        <w:gridCol w:w="3365"/>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1249"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服务类型</w:t>
            </w:r>
          </w:p>
        </w:tc>
        <w:tc>
          <w:tcPr>
            <w:tcW w:w="1896"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服务项目</w:t>
            </w:r>
          </w:p>
        </w:tc>
        <w:tc>
          <w:tcPr>
            <w:tcW w:w="3365" w:type="dxa"/>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服务内容</w:t>
            </w:r>
          </w:p>
        </w:tc>
        <w:tc>
          <w:tcPr>
            <w:tcW w:w="1687"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年保包内免费服务次数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49" w:type="dxa"/>
            <w:vMerge w:val="restart"/>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故障支持</w:t>
            </w:r>
          </w:p>
        </w:tc>
        <w:tc>
          <w:tcPr>
            <w:tcW w:w="1896"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电话支持</w:t>
            </w:r>
          </w:p>
        </w:tc>
        <w:tc>
          <w:tcPr>
            <w:tcW w:w="3365"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异常情况的电话咨询解决服务</w:t>
            </w:r>
          </w:p>
        </w:tc>
        <w:tc>
          <w:tcPr>
            <w:tcW w:w="1687"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无限次数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49" w:type="dxa"/>
            <w:vMerge w:val="continue"/>
            <w:vAlign w:val="center"/>
          </w:tcPr>
          <w:p>
            <w:pPr>
              <w:jc w:val="center"/>
              <w:rPr>
                <w:rFonts w:hint="eastAsia" w:ascii="华文仿宋" w:hAnsi="华文仿宋" w:eastAsia="华文仿宋" w:cs="华文仿宋"/>
                <w:sz w:val="21"/>
                <w:szCs w:val="21"/>
              </w:rPr>
            </w:pPr>
          </w:p>
        </w:tc>
        <w:tc>
          <w:tcPr>
            <w:tcW w:w="1896" w:type="dxa"/>
            <w:shd w:val="clear" w:color="auto" w:fill="auto"/>
            <w:vAlign w:val="center"/>
          </w:tcPr>
          <w:p>
            <w:pPr>
              <w:jc w:val="center"/>
              <w:rPr>
                <w:rFonts w:hint="eastAsia" w:ascii="华文仿宋" w:hAnsi="华文仿宋" w:eastAsia="华文仿宋" w:cs="华文仿宋"/>
                <w:sz w:val="21"/>
                <w:szCs w:val="21"/>
              </w:rPr>
            </w:pPr>
            <w:r>
              <w:rPr>
                <w:rFonts w:hint="eastAsia" w:ascii="华文仿宋" w:hAnsi="华文仿宋" w:eastAsia="华文仿宋" w:cs="华文仿宋"/>
                <w:sz w:val="21"/>
                <w:szCs w:val="21"/>
              </w:rPr>
              <w:t>现场服务</w:t>
            </w:r>
          </w:p>
        </w:tc>
        <w:tc>
          <w:tcPr>
            <w:tcW w:w="3365" w:type="dxa"/>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发生异常情况时，提供到达客户现场的技术服务</w:t>
            </w:r>
          </w:p>
        </w:tc>
        <w:tc>
          <w:tcPr>
            <w:tcW w:w="1687" w:type="dxa"/>
            <w:shd w:val="clear" w:color="auto" w:fill="auto"/>
            <w:vAlign w:val="center"/>
          </w:tcPr>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每年48次的免费上门服务</w:t>
            </w:r>
          </w:p>
        </w:tc>
      </w:tr>
    </w:tbl>
    <w:p>
      <w:pPr>
        <w:rPr>
          <w:rFonts w:hint="eastAsia" w:ascii="华文仿宋" w:hAnsi="华文仿宋" w:eastAsia="华文仿宋" w:cs="华文仿宋"/>
          <w:b/>
          <w:bCs/>
        </w:rPr>
      </w:pPr>
      <w:bookmarkStart w:id="25" w:name="_Toc456335639"/>
    </w:p>
    <w:p>
      <w:pPr>
        <w:rPr>
          <w:rFonts w:hint="eastAsia" w:ascii="华文仿宋" w:hAnsi="华文仿宋" w:eastAsia="华文仿宋" w:cs="华文仿宋"/>
          <w:b/>
          <w:bCs/>
        </w:rPr>
      </w:pPr>
      <w:r>
        <w:rPr>
          <w:rFonts w:hint="eastAsia" w:ascii="华文仿宋" w:hAnsi="华文仿宋" w:eastAsia="华文仿宋" w:cs="华文仿宋"/>
          <w:b/>
          <w:bCs/>
        </w:rPr>
        <w:t>售后服务人员支持：分三级支持</w:t>
      </w:r>
      <w:bookmarkEnd w:id="25"/>
    </w:p>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第一线：</w:t>
      </w:r>
      <w:r>
        <w:rPr>
          <w:rFonts w:hint="eastAsia" w:ascii="华文仿宋" w:hAnsi="华文仿宋" w:eastAsia="华文仿宋" w:cs="华文仿宋"/>
          <w:sz w:val="21"/>
          <w:szCs w:val="21"/>
          <w:lang w:eastAsia="zh-CN"/>
        </w:rPr>
        <w:t>专项</w:t>
      </w:r>
      <w:r>
        <w:rPr>
          <w:rFonts w:hint="eastAsia" w:ascii="华文仿宋" w:hAnsi="华文仿宋" w:eastAsia="华文仿宋" w:cs="华文仿宋"/>
          <w:sz w:val="21"/>
          <w:szCs w:val="21"/>
        </w:rPr>
        <w:t>服务人员，全天候的支持。</w:t>
      </w:r>
    </w:p>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第二线：</w:t>
      </w:r>
      <w:r>
        <w:rPr>
          <w:rFonts w:hint="eastAsia" w:ascii="华文仿宋" w:hAnsi="华文仿宋" w:eastAsia="华文仿宋" w:cs="华文仿宋"/>
          <w:sz w:val="21"/>
          <w:szCs w:val="21"/>
          <w:lang w:eastAsia="zh-CN"/>
        </w:rPr>
        <w:t>本地</w:t>
      </w:r>
      <w:r>
        <w:rPr>
          <w:rFonts w:hint="eastAsia" w:ascii="华文仿宋" w:hAnsi="华文仿宋" w:eastAsia="华文仿宋" w:cs="华文仿宋"/>
          <w:sz w:val="21"/>
          <w:szCs w:val="21"/>
        </w:rPr>
        <w:t>项目实施人员的全天候支持，或视情况可以赴现场支持。</w:t>
      </w:r>
    </w:p>
    <w:p>
      <w:pPr>
        <w:rPr>
          <w:rFonts w:hint="eastAsia" w:ascii="华文仿宋" w:hAnsi="华文仿宋" w:eastAsia="华文仿宋" w:cs="华文仿宋"/>
          <w:sz w:val="21"/>
          <w:szCs w:val="21"/>
        </w:rPr>
      </w:pPr>
      <w:r>
        <w:rPr>
          <w:rFonts w:hint="eastAsia" w:ascii="华文仿宋" w:hAnsi="华文仿宋" w:eastAsia="华文仿宋" w:cs="华文仿宋"/>
          <w:sz w:val="21"/>
          <w:szCs w:val="21"/>
        </w:rPr>
        <w:t>第三线：软件开发人员的远程支持，或视情况可以赴现场支持。</w:t>
      </w:r>
    </w:p>
    <w:p>
      <w:pPr>
        <w:numPr>
          <w:ilvl w:val="0"/>
          <w:numId w:val="0"/>
        </w:numPr>
        <w:jc w:val="left"/>
        <w:rPr>
          <w:rFonts w:hint="eastAsia" w:ascii="华文仿宋" w:hAnsi="华文仿宋" w:eastAsia="华文仿宋" w:cs="华文仿宋"/>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1"/>
        <w:rPr>
          <w:rFonts w:hint="eastAsia" w:ascii="华文仿宋" w:hAnsi="华文仿宋" w:eastAsia="华文仿宋" w:cs="华文仿宋"/>
          <w:b/>
          <w:bCs/>
          <w:sz w:val="32"/>
          <w:szCs w:val="32"/>
          <w:lang w:val="en-US" w:eastAsia="zh-CN"/>
        </w:rPr>
      </w:pPr>
      <w:bookmarkStart w:id="26" w:name="_Toc9423"/>
      <w:r>
        <w:rPr>
          <w:rFonts w:hint="eastAsia" w:ascii="华文仿宋" w:hAnsi="华文仿宋" w:eastAsia="华文仿宋" w:cs="华文仿宋"/>
          <w:b/>
          <w:bCs/>
          <w:sz w:val="32"/>
          <w:szCs w:val="32"/>
          <w:lang w:val="en-US" w:eastAsia="zh-CN"/>
        </w:rPr>
        <w:t>六、</w:t>
      </w:r>
      <w:r>
        <w:rPr>
          <w:rFonts w:hint="eastAsia" w:ascii="华文仿宋" w:hAnsi="华文仿宋" w:eastAsia="华文仿宋" w:cs="华文仿宋"/>
          <w:b/>
          <w:bCs/>
          <w:sz w:val="32"/>
          <w:szCs w:val="32"/>
        </w:rPr>
        <w:t>其他</w:t>
      </w:r>
      <w:r>
        <w:rPr>
          <w:rFonts w:hint="eastAsia" w:ascii="华文仿宋" w:hAnsi="华文仿宋" w:eastAsia="华文仿宋" w:cs="华文仿宋"/>
          <w:b/>
          <w:bCs/>
          <w:sz w:val="32"/>
          <w:szCs w:val="32"/>
          <w:lang w:val="en-US" w:eastAsia="zh-CN"/>
        </w:rPr>
        <w:t>说明</w:t>
      </w:r>
      <w:r>
        <w:rPr>
          <w:rFonts w:hint="eastAsia" w:ascii="华文仿宋" w:hAnsi="华文仿宋" w:eastAsia="华文仿宋" w:cs="华文仿宋"/>
          <w:b/>
          <w:bCs/>
          <w:sz w:val="32"/>
          <w:szCs w:val="32"/>
        </w:rPr>
        <w:t>资料</w:t>
      </w:r>
      <w:bookmarkEnd w:id="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27" w:name="_Toc8571"/>
      <w:r>
        <w:rPr>
          <w:rFonts w:hint="eastAsia" w:ascii="华文仿宋" w:hAnsi="华文仿宋" w:eastAsia="华文仿宋" w:cs="华文仿宋"/>
          <w:b/>
          <w:bCs/>
          <w:sz w:val="28"/>
          <w:szCs w:val="28"/>
          <w:lang w:val="en-US" w:eastAsia="zh-CN"/>
        </w:rPr>
        <w:t>6.1.上海鸣泽电子商务系统解决方案以及近似成功案例介绍</w:t>
      </w:r>
      <w:bookmarkEnd w:id="27"/>
    </w:p>
    <w:p>
      <w:pPr>
        <w:pStyle w:val="6"/>
        <w:keepNext w:val="0"/>
        <w:keepLines w:val="0"/>
        <w:widowControl/>
        <w:suppressLineNumbers w:val="0"/>
        <w:shd w:val="clear" w:fill="FFFFFF"/>
        <w:spacing w:before="0" w:beforeAutospacing="0" w:after="210" w:afterAutospacing="0"/>
        <w:ind w:left="0" w:right="0" w:firstLine="0"/>
        <w:rPr>
          <w:rFonts w:hint="eastAsia" w:ascii="华文仿宋" w:hAnsi="华文仿宋" w:eastAsia="华文仿宋" w:cs="华文仿宋"/>
          <w:b/>
          <w:bCs/>
          <w:i w:val="0"/>
          <w:caps w:val="0"/>
          <w:color w:val="333333"/>
          <w:spacing w:val="0"/>
          <w:sz w:val="21"/>
          <w:szCs w:val="21"/>
          <w:shd w:val="clear" w:fill="FFFFFF"/>
          <w:lang w:val="en-US" w:eastAsia="zh-CN"/>
        </w:rPr>
      </w:pPr>
      <w:r>
        <w:rPr>
          <w:rFonts w:hint="eastAsia" w:ascii="华文仿宋" w:hAnsi="华文仿宋" w:eastAsia="华文仿宋" w:cs="华文仿宋"/>
          <w:b/>
          <w:bCs/>
          <w:i w:val="0"/>
          <w:caps w:val="0"/>
          <w:color w:val="333333"/>
          <w:spacing w:val="0"/>
          <w:sz w:val="21"/>
          <w:szCs w:val="21"/>
          <w:shd w:val="clear" w:fill="FFFFFF"/>
          <w:lang w:val="en-US" w:eastAsia="zh-CN"/>
        </w:rPr>
        <w:t>6.1.1.鸣泽电子商务解决方案介绍</w:t>
      </w:r>
    </w:p>
    <w:p>
      <w:pPr>
        <w:pStyle w:val="6"/>
        <w:keepNext w:val="0"/>
        <w:keepLines w:val="0"/>
        <w:widowControl/>
        <w:suppressLineNumbers w:val="0"/>
        <w:shd w:val="clear" w:fill="FFFFFF"/>
        <w:spacing w:before="0" w:beforeAutospacing="0" w:after="210" w:afterAutospacing="0"/>
        <w:ind w:left="0" w:right="0" w:firstLine="0"/>
        <w:rPr>
          <w:rFonts w:hint="eastAsia" w:ascii="华文仿宋" w:hAnsi="华文仿宋" w:eastAsia="华文仿宋" w:cs="华文仿宋"/>
          <w:sz w:val="21"/>
          <w:szCs w:val="21"/>
        </w:rPr>
      </w:pPr>
      <w:r>
        <w:rPr>
          <w:rFonts w:hint="eastAsia" w:ascii="华文仿宋" w:hAnsi="华文仿宋" w:eastAsia="华文仿宋" w:cs="华文仿宋"/>
          <w:b w:val="0"/>
          <w:i w:val="0"/>
          <w:caps w:val="0"/>
          <w:color w:val="333333"/>
          <w:spacing w:val="0"/>
          <w:sz w:val="21"/>
          <w:szCs w:val="21"/>
          <w:shd w:val="clear" w:fill="FFFFFF"/>
          <w:lang w:val="en-US" w:eastAsia="zh-CN"/>
        </w:rPr>
        <w:t>上海</w:t>
      </w:r>
      <w:r>
        <w:rPr>
          <w:rFonts w:hint="eastAsia" w:ascii="华文仿宋" w:hAnsi="华文仿宋" w:eastAsia="华文仿宋" w:cs="华文仿宋"/>
          <w:b w:val="0"/>
          <w:i w:val="0"/>
          <w:caps w:val="0"/>
          <w:color w:val="333333"/>
          <w:spacing w:val="0"/>
          <w:sz w:val="21"/>
          <w:szCs w:val="21"/>
          <w:shd w:val="clear" w:fill="FFFFFF"/>
        </w:rPr>
        <w:t>鸣泽整合硬件、软件、业务咨询及IT服务，形成完整的中高端</w:t>
      </w:r>
      <w:r>
        <w:rPr>
          <w:rFonts w:hint="eastAsia" w:ascii="华文仿宋" w:hAnsi="华文仿宋" w:eastAsia="华文仿宋" w:cs="华文仿宋"/>
          <w:b w:val="0"/>
          <w:i w:val="0"/>
          <w:caps w:val="0"/>
          <w:color w:val="333333"/>
          <w:spacing w:val="0"/>
          <w:sz w:val="21"/>
          <w:szCs w:val="21"/>
          <w:shd w:val="clear" w:fill="FFFFFF"/>
          <w:lang w:val="en-US" w:eastAsia="zh-CN"/>
        </w:rPr>
        <w:t>电子商务</w:t>
      </w:r>
      <w:r>
        <w:rPr>
          <w:rFonts w:hint="eastAsia" w:ascii="华文仿宋" w:hAnsi="华文仿宋" w:eastAsia="华文仿宋" w:cs="华文仿宋"/>
          <w:b w:val="0"/>
          <w:i w:val="0"/>
          <w:caps w:val="0"/>
          <w:color w:val="333333"/>
          <w:spacing w:val="0"/>
          <w:sz w:val="21"/>
          <w:szCs w:val="21"/>
          <w:shd w:val="clear" w:fill="FFFFFF"/>
        </w:rPr>
        <w:t>解决方案，以满足不同的业务需求。</w:t>
      </w:r>
    </w:p>
    <w:p>
      <w:pPr>
        <w:keepNext w:val="0"/>
        <w:keepLines w:val="0"/>
        <w:widowControl/>
        <w:numPr>
          <w:ilvl w:val="0"/>
          <w:numId w:val="10"/>
        </w:numPr>
        <w:suppressLineNumbers w:val="0"/>
        <w:spacing w:before="0" w:beforeAutospacing="1" w:after="0" w:afterAutospacing="1"/>
        <w:ind w:left="720" w:hanging="360"/>
        <w:rPr>
          <w:rFonts w:hint="eastAsia" w:ascii="华文仿宋" w:hAnsi="华文仿宋" w:eastAsia="华文仿宋" w:cs="华文仿宋"/>
          <w:sz w:val="21"/>
          <w:szCs w:val="21"/>
        </w:rPr>
      </w:pPr>
      <w:r>
        <w:rPr>
          <w:rStyle w:val="8"/>
          <w:rFonts w:hint="eastAsia" w:ascii="华文仿宋" w:hAnsi="华文仿宋" w:eastAsia="华文仿宋" w:cs="华文仿宋"/>
          <w:b/>
          <w:i w:val="0"/>
          <w:caps w:val="0"/>
          <w:color w:val="333333"/>
          <w:spacing w:val="0"/>
          <w:sz w:val="21"/>
          <w:szCs w:val="21"/>
          <w:shd w:val="clear" w:fill="FFFFFF"/>
        </w:rPr>
        <w:t>实现网络交易和业务</w:t>
      </w:r>
      <w:r>
        <w:rPr>
          <w:rFonts w:hint="eastAsia" w:ascii="华文仿宋" w:hAnsi="华文仿宋" w:eastAsia="华文仿宋" w:cs="华文仿宋"/>
          <w:b w:val="0"/>
          <w:i w:val="0"/>
          <w:caps w:val="0"/>
          <w:color w:val="333333"/>
          <w:spacing w:val="0"/>
          <w:sz w:val="21"/>
          <w:szCs w:val="21"/>
          <w:shd w:val="clear" w:fill="FFFFFF"/>
        </w:rPr>
        <w:t>。通过互联网平台拓展、整合业务是加快发展的必由之路。通过更新管理思想、优化业务流程、降低管理成本，实现对销售体系更全面、更及时、更有效的监控、分析和利用。</w:t>
      </w:r>
    </w:p>
    <w:p>
      <w:pPr>
        <w:keepNext w:val="0"/>
        <w:keepLines w:val="0"/>
        <w:widowControl/>
        <w:numPr>
          <w:ilvl w:val="0"/>
          <w:numId w:val="10"/>
        </w:numPr>
        <w:suppressLineNumbers w:val="0"/>
        <w:spacing w:before="0" w:beforeAutospacing="1" w:after="0" w:afterAutospacing="1"/>
        <w:ind w:left="720" w:hanging="360"/>
        <w:rPr>
          <w:rFonts w:hint="eastAsia" w:ascii="华文仿宋" w:hAnsi="华文仿宋" w:eastAsia="华文仿宋" w:cs="华文仿宋"/>
          <w:sz w:val="21"/>
          <w:szCs w:val="21"/>
        </w:rPr>
      </w:pPr>
      <w:r>
        <w:rPr>
          <w:rStyle w:val="8"/>
          <w:rFonts w:hint="eastAsia" w:ascii="华文仿宋" w:hAnsi="华文仿宋" w:eastAsia="华文仿宋" w:cs="华文仿宋"/>
          <w:b/>
          <w:i w:val="0"/>
          <w:caps w:val="0"/>
          <w:color w:val="333333"/>
          <w:spacing w:val="0"/>
          <w:sz w:val="21"/>
          <w:szCs w:val="21"/>
          <w:shd w:val="clear" w:fill="FFFFFF"/>
        </w:rPr>
        <w:t>实现多点信息互动</w:t>
      </w:r>
      <w:r>
        <w:rPr>
          <w:rFonts w:hint="eastAsia" w:ascii="华文仿宋" w:hAnsi="华文仿宋" w:eastAsia="华文仿宋" w:cs="华文仿宋"/>
          <w:b w:val="0"/>
          <w:i w:val="0"/>
          <w:caps w:val="0"/>
          <w:color w:val="333333"/>
          <w:spacing w:val="0"/>
          <w:sz w:val="21"/>
          <w:szCs w:val="21"/>
          <w:shd w:val="clear" w:fill="FFFFFF"/>
        </w:rPr>
        <w:t>。建立在企业内部网络的基础上，充分利用了网络的覆盖能力，连接企业的各个分支机构，建立基于全国范围的企业内部信息交互、和资源共享的网络，紧密结合企业的业务流转过程和管理过程</w:t>
      </w:r>
      <w:r>
        <w:rPr>
          <w:rFonts w:hint="eastAsia" w:ascii="华文仿宋" w:hAnsi="华文仿宋" w:eastAsia="华文仿宋" w:cs="华文仿宋"/>
          <w:b w:val="0"/>
          <w:i w:val="0"/>
          <w:caps w:val="0"/>
          <w:color w:val="333333"/>
          <w:spacing w:val="0"/>
          <w:sz w:val="21"/>
          <w:szCs w:val="21"/>
          <w:shd w:val="clear" w:fill="FFFFFF"/>
          <w:lang w:eastAsia="zh-CN"/>
        </w:rPr>
        <w:t>。</w:t>
      </w:r>
    </w:p>
    <w:p>
      <w:pPr>
        <w:keepNext w:val="0"/>
        <w:keepLines w:val="0"/>
        <w:widowControl/>
        <w:numPr>
          <w:ilvl w:val="0"/>
          <w:numId w:val="10"/>
        </w:numPr>
        <w:suppressLineNumbers w:val="0"/>
        <w:spacing w:before="0" w:beforeAutospacing="1" w:after="0" w:afterAutospacing="1"/>
        <w:ind w:left="720" w:hanging="360"/>
        <w:rPr>
          <w:rFonts w:hint="eastAsia" w:ascii="华文仿宋" w:hAnsi="华文仿宋" w:eastAsia="华文仿宋" w:cs="华文仿宋"/>
          <w:sz w:val="21"/>
          <w:szCs w:val="21"/>
        </w:rPr>
      </w:pPr>
      <w:r>
        <w:rPr>
          <w:rStyle w:val="8"/>
          <w:rFonts w:hint="eastAsia" w:ascii="华文仿宋" w:hAnsi="华文仿宋" w:eastAsia="华文仿宋" w:cs="华文仿宋"/>
          <w:b/>
          <w:i w:val="0"/>
          <w:caps w:val="0"/>
          <w:color w:val="333333"/>
          <w:spacing w:val="0"/>
          <w:sz w:val="21"/>
          <w:szCs w:val="21"/>
          <w:shd w:val="clear" w:fill="FFFFFF"/>
        </w:rPr>
        <w:t>建立完整的交易体系</w:t>
      </w:r>
      <w:r>
        <w:rPr>
          <w:rFonts w:hint="eastAsia" w:ascii="华文仿宋" w:hAnsi="华文仿宋" w:eastAsia="华文仿宋" w:cs="华文仿宋"/>
          <w:b w:val="0"/>
          <w:i w:val="0"/>
          <w:caps w:val="0"/>
          <w:color w:val="333333"/>
          <w:spacing w:val="0"/>
          <w:sz w:val="21"/>
          <w:szCs w:val="21"/>
          <w:shd w:val="clear" w:fill="FFFFFF"/>
        </w:rPr>
        <w:t>。从与客户第一次接触开始，围绕商机、谈判、合同、产品、定货、运输、交付等各个业务环节，进行有效的管理，帮助企业控制销售业务的业务过程，改善市场销售状况，有效降低渠道成本，提高企业的盈利能力。</w:t>
      </w:r>
    </w:p>
    <w:p>
      <w:pPr>
        <w:keepNext w:val="0"/>
        <w:keepLines w:val="0"/>
        <w:widowControl/>
        <w:numPr>
          <w:ilvl w:val="0"/>
          <w:numId w:val="10"/>
        </w:numPr>
        <w:suppressLineNumbers w:val="0"/>
        <w:spacing w:before="0" w:beforeAutospacing="1" w:after="0" w:afterAutospacing="1"/>
        <w:ind w:left="720" w:hanging="360"/>
        <w:rPr>
          <w:rFonts w:hint="eastAsia" w:ascii="华文仿宋" w:hAnsi="华文仿宋" w:eastAsia="华文仿宋" w:cs="华文仿宋"/>
          <w:sz w:val="21"/>
          <w:szCs w:val="21"/>
        </w:rPr>
      </w:pPr>
      <w:r>
        <w:rPr>
          <w:rStyle w:val="8"/>
          <w:rFonts w:hint="eastAsia" w:ascii="华文仿宋" w:hAnsi="华文仿宋" w:eastAsia="华文仿宋" w:cs="华文仿宋"/>
          <w:b/>
          <w:i w:val="0"/>
          <w:caps w:val="0"/>
          <w:color w:val="333333"/>
          <w:spacing w:val="0"/>
          <w:sz w:val="21"/>
          <w:szCs w:val="21"/>
          <w:shd w:val="clear" w:fill="FFFFFF"/>
        </w:rPr>
        <w:t>以完整的仓储、物流管理作为支撑</w:t>
      </w:r>
      <w:r>
        <w:rPr>
          <w:rFonts w:hint="eastAsia" w:ascii="华文仿宋" w:hAnsi="华文仿宋" w:eastAsia="华文仿宋" w:cs="华文仿宋"/>
          <w:b w:val="0"/>
          <w:i w:val="0"/>
          <w:caps w:val="0"/>
          <w:color w:val="333333"/>
          <w:spacing w:val="0"/>
          <w:sz w:val="21"/>
          <w:szCs w:val="21"/>
          <w:shd w:val="clear" w:fill="FFFFFF"/>
        </w:rPr>
        <w:t>。灵活、简单、易管理的仓储和物流系统，是企业分销体系管理的基本要求，合理的仓储管理能够帮助企业有效地组织货源，调节产品的进货与销售之间的时间差，保证市场的需求，降低库总量，减少资金的占用。</w:t>
      </w:r>
    </w:p>
    <w:p>
      <w:pPr>
        <w:keepNext w:val="0"/>
        <w:keepLines w:val="0"/>
        <w:widowControl/>
        <w:numPr>
          <w:ilvl w:val="0"/>
          <w:numId w:val="10"/>
        </w:numPr>
        <w:suppressLineNumbers w:val="0"/>
        <w:spacing w:before="0" w:beforeAutospacing="1" w:after="0" w:afterAutospacing="1"/>
        <w:ind w:left="720" w:hanging="360"/>
        <w:rPr>
          <w:rFonts w:hint="eastAsia" w:ascii="华文仿宋" w:hAnsi="华文仿宋" w:eastAsia="华文仿宋" w:cs="华文仿宋"/>
          <w:sz w:val="21"/>
          <w:szCs w:val="21"/>
        </w:rPr>
      </w:pPr>
      <w:r>
        <w:rPr>
          <w:rStyle w:val="8"/>
          <w:rFonts w:hint="eastAsia" w:ascii="华文仿宋" w:hAnsi="华文仿宋" w:eastAsia="华文仿宋" w:cs="华文仿宋"/>
          <w:b/>
          <w:i w:val="0"/>
          <w:caps w:val="0"/>
          <w:color w:val="333333"/>
          <w:spacing w:val="0"/>
          <w:sz w:val="21"/>
          <w:szCs w:val="21"/>
          <w:shd w:val="clear" w:fill="FFFFFF"/>
        </w:rPr>
        <w:t>加强客户关系的管理</w:t>
      </w:r>
      <w:r>
        <w:rPr>
          <w:rFonts w:hint="eastAsia" w:ascii="华文仿宋" w:hAnsi="华文仿宋" w:eastAsia="华文仿宋" w:cs="华文仿宋"/>
          <w:b w:val="0"/>
          <w:i w:val="0"/>
          <w:caps w:val="0"/>
          <w:color w:val="333333"/>
          <w:spacing w:val="0"/>
          <w:sz w:val="21"/>
          <w:szCs w:val="21"/>
          <w:shd w:val="clear" w:fill="FFFFFF"/>
        </w:rPr>
        <w:t>。通过业务过程，收集最终客户和中间商的基本信息和完整的业务流程信息，定期分析，为客户提供在其购买产品的生存周期内的、完整的全过程服务。</w:t>
      </w:r>
    </w:p>
    <w:p>
      <w:pPr>
        <w:numPr>
          <w:ilvl w:val="0"/>
          <w:numId w:val="0"/>
        </w:numPr>
        <w:jc w:val="left"/>
        <w:rPr>
          <w:rFonts w:hint="eastAsia" w:ascii="华文仿宋" w:hAnsi="华文仿宋" w:eastAsia="华文仿宋" w:cs="华文仿宋"/>
          <w:sz w:val="21"/>
          <w:szCs w:val="21"/>
          <w:lang w:val="en-US" w:eastAsia="zh-CN"/>
        </w:rPr>
      </w:pPr>
    </w:p>
    <w:p>
      <w:pPr>
        <w:numPr>
          <w:ilvl w:val="0"/>
          <w:numId w:val="0"/>
        </w:numPr>
        <w:jc w:val="left"/>
        <w:rPr>
          <w:rFonts w:hint="eastAsia" w:ascii="华文仿宋" w:hAnsi="华文仿宋" w:eastAsia="华文仿宋" w:cs="华文仿宋"/>
          <w:b/>
          <w:bCs/>
          <w:sz w:val="21"/>
          <w:szCs w:val="21"/>
          <w:lang w:val="en-US" w:eastAsia="zh-CN"/>
        </w:rPr>
      </w:pPr>
      <w:r>
        <w:rPr>
          <w:rFonts w:hint="eastAsia" w:ascii="华文仿宋" w:hAnsi="华文仿宋" w:eastAsia="华文仿宋" w:cs="华文仿宋"/>
          <w:b/>
          <w:bCs/>
          <w:sz w:val="21"/>
          <w:szCs w:val="21"/>
          <w:lang w:val="en-US" w:eastAsia="zh-CN"/>
        </w:rPr>
        <w:t>6.1.2.近似成功案例</w:t>
      </w:r>
    </w:p>
    <w:p>
      <w:pPr>
        <w:pStyle w:val="6"/>
        <w:keepNext w:val="0"/>
        <w:keepLines w:val="0"/>
        <w:widowControl/>
        <w:suppressLineNumbers w:val="0"/>
        <w:shd w:val="clear" w:fill="FFFFFF"/>
        <w:spacing w:before="0" w:beforeAutospacing="0" w:after="0" w:afterAutospacing="0"/>
        <w:ind w:left="0" w:right="0" w:firstLine="0"/>
        <w:rPr>
          <w:rFonts w:hint="eastAsia" w:ascii="华文仿宋" w:hAnsi="华文仿宋" w:eastAsia="华文仿宋" w:cs="华文仿宋"/>
          <w:b w:val="0"/>
          <w:i w:val="0"/>
          <w:caps w:val="0"/>
          <w:color w:val="auto"/>
          <w:spacing w:val="0"/>
          <w:sz w:val="21"/>
          <w:szCs w:val="21"/>
        </w:rPr>
      </w:pPr>
      <w:r>
        <w:rPr>
          <w:rStyle w:val="8"/>
          <w:rFonts w:hint="eastAsia" w:ascii="华文仿宋" w:hAnsi="华文仿宋" w:eastAsia="华文仿宋" w:cs="华文仿宋"/>
          <w:b/>
          <w:i w:val="0"/>
          <w:caps w:val="0"/>
          <w:color w:val="auto"/>
          <w:spacing w:val="0"/>
          <w:sz w:val="21"/>
          <w:szCs w:val="21"/>
          <w:shd w:val="clear" w:fill="FFFFFF"/>
          <w:lang w:val="en-US" w:eastAsia="zh-CN"/>
        </w:rPr>
        <w:t>1）</w:t>
      </w:r>
      <w:r>
        <w:rPr>
          <w:rStyle w:val="8"/>
          <w:rFonts w:hint="eastAsia" w:ascii="华文仿宋" w:hAnsi="华文仿宋" w:eastAsia="华文仿宋" w:cs="华文仿宋"/>
          <w:b/>
          <w:i w:val="0"/>
          <w:caps w:val="0"/>
          <w:color w:val="auto"/>
          <w:spacing w:val="0"/>
          <w:sz w:val="21"/>
          <w:szCs w:val="21"/>
          <w:shd w:val="clear" w:fill="FFFFFF"/>
        </w:rPr>
        <w:t>光明纬度生鲜</w:t>
      </w:r>
    </w:p>
    <w:p>
      <w:pPr>
        <w:pStyle w:val="6"/>
        <w:keepNext w:val="0"/>
        <w:keepLines w:val="0"/>
        <w:widowControl/>
        <w:suppressLineNumbers w:val="0"/>
        <w:shd w:val="clear" w:fill="FFFFFF"/>
        <w:spacing w:before="0" w:beforeAutospacing="0" w:after="0" w:afterAutospacing="0"/>
        <w:ind w:left="0" w:right="0" w:firstLine="0"/>
        <w:rPr>
          <w:rFonts w:hint="eastAsia" w:ascii="华文仿宋" w:hAnsi="华文仿宋" w:eastAsia="华文仿宋" w:cs="华文仿宋"/>
          <w:b w:val="0"/>
          <w:i w:val="0"/>
          <w:caps w:val="0"/>
          <w:color w:val="auto"/>
          <w:spacing w:val="0"/>
          <w:sz w:val="21"/>
          <w:szCs w:val="21"/>
        </w:rPr>
      </w:pPr>
      <w:r>
        <w:rPr>
          <w:rFonts w:hint="eastAsia" w:ascii="华文仿宋" w:hAnsi="华文仿宋" w:eastAsia="华文仿宋" w:cs="华文仿宋"/>
          <w:b w:val="0"/>
          <w:i w:val="0"/>
          <w:caps w:val="0"/>
          <w:color w:val="auto"/>
          <w:spacing w:val="0"/>
          <w:sz w:val="21"/>
          <w:szCs w:val="21"/>
          <w:shd w:val="clear" w:fill="FFFFFF"/>
        </w:rPr>
        <w:t>纬度生鲜app是一款基于电商B2B2C(平台自营+商家入驻)建站系统,采用MVC架构设计模式精心设计的一款产品,功能丰富,使用简单,架构优良,安全性高,具有良好的扩展性.</w:t>
      </w:r>
    </w:p>
    <w:p>
      <w:pPr>
        <w:pStyle w:val="6"/>
        <w:keepNext w:val="0"/>
        <w:keepLines w:val="0"/>
        <w:widowControl/>
        <w:numPr>
          <w:ilvl w:val="0"/>
          <w:numId w:val="11"/>
        </w:numPr>
        <w:suppressLineNumbers w:val="0"/>
        <w:shd w:val="clear" w:fill="FFFFFF"/>
        <w:spacing w:before="0" w:beforeAutospacing="0" w:after="0" w:afterAutospacing="0"/>
        <w:ind w:left="420" w:leftChars="0" w:right="0" w:hanging="420" w:firstLineChars="0"/>
        <w:rPr>
          <w:rFonts w:hint="eastAsia" w:ascii="华文仿宋" w:hAnsi="华文仿宋" w:eastAsia="华文仿宋" w:cs="华文仿宋"/>
          <w:b w:val="0"/>
          <w:i w:val="0"/>
          <w:caps w:val="0"/>
          <w:color w:val="auto"/>
          <w:spacing w:val="0"/>
          <w:sz w:val="21"/>
          <w:szCs w:val="21"/>
          <w:shd w:val="clear" w:fill="FFFFFF"/>
        </w:rPr>
      </w:pPr>
      <w:r>
        <w:rPr>
          <w:rFonts w:hint="eastAsia" w:ascii="华文仿宋" w:hAnsi="华文仿宋" w:eastAsia="华文仿宋" w:cs="华文仿宋"/>
          <w:b w:val="0"/>
          <w:i w:val="0"/>
          <w:caps w:val="0"/>
          <w:color w:val="auto"/>
          <w:spacing w:val="0"/>
          <w:sz w:val="21"/>
          <w:szCs w:val="21"/>
          <w:shd w:val="clear" w:fill="FFFFFF"/>
        </w:rPr>
        <w:t>手机app</w:t>
      </w:r>
      <w:r>
        <w:rPr>
          <w:rFonts w:hint="eastAsia" w:ascii="华文仿宋" w:hAnsi="华文仿宋" w:eastAsia="华文仿宋" w:cs="华文仿宋"/>
          <w:b w:val="0"/>
          <w:i w:val="0"/>
          <w:caps w:val="0"/>
          <w:color w:val="auto"/>
          <w:spacing w:val="0"/>
          <w:sz w:val="21"/>
          <w:szCs w:val="21"/>
          <w:shd w:val="clear" w:fill="FFFFFF"/>
          <w:lang w:val="en-US" w:eastAsia="zh-CN"/>
        </w:rPr>
        <w:t>界面</w:t>
      </w:r>
      <w:r>
        <w:rPr>
          <w:rFonts w:hint="eastAsia" w:ascii="华文仿宋" w:hAnsi="华文仿宋" w:eastAsia="华文仿宋" w:cs="华文仿宋"/>
          <w:b w:val="0"/>
          <w:i w:val="0"/>
          <w:caps w:val="0"/>
          <w:color w:val="auto"/>
          <w:spacing w:val="0"/>
          <w:sz w:val="21"/>
          <w:szCs w:val="21"/>
          <w:shd w:val="clear" w:fill="FFFFFF"/>
        </w:rPr>
        <w:t>:</w:t>
      </w:r>
    </w:p>
    <w:p>
      <w:pPr>
        <w:pStyle w:val="6"/>
        <w:keepNext w:val="0"/>
        <w:keepLines w:val="0"/>
        <w:widowControl/>
        <w:suppressLineNumbers w:val="0"/>
        <w:shd w:val="clear" w:fill="FFFFFF"/>
        <w:spacing w:before="0" w:beforeAutospacing="0" w:after="0" w:afterAutospacing="0"/>
        <w:ind w:left="0" w:right="0" w:firstLine="0"/>
        <w:jc w:val="center"/>
        <w:rPr>
          <w:rFonts w:hint="eastAsia" w:ascii="华文仿宋" w:hAnsi="华文仿宋" w:eastAsia="华文仿宋" w:cs="华文仿宋"/>
          <w:b w:val="0"/>
          <w:i w:val="0"/>
          <w:caps w:val="0"/>
          <w:color w:val="333333"/>
          <w:spacing w:val="0"/>
          <w:sz w:val="21"/>
          <w:szCs w:val="21"/>
          <w:shd w:val="clear" w:fill="FFFFFF"/>
        </w:rPr>
      </w:pPr>
      <w:r>
        <w:drawing>
          <wp:inline distT="0" distB="0" distL="114300" distR="114300">
            <wp:extent cx="3716655" cy="2622550"/>
            <wp:effectExtent l="0" t="0" r="17145"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4"/>
                    <a:stretch>
                      <a:fillRect/>
                    </a:stretch>
                  </pic:blipFill>
                  <pic:spPr>
                    <a:xfrm>
                      <a:off x="0" y="0"/>
                      <a:ext cx="3716655" cy="262255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33333"/>
          <w:spacing w:val="0"/>
          <w:sz w:val="21"/>
          <w:szCs w:val="21"/>
        </w:rPr>
      </w:pPr>
      <w:r>
        <w:rPr>
          <w:rFonts w:hint="default" w:ascii="Helvetica Neue" w:hAnsi="Helvetica Neue" w:eastAsia="Helvetica Neue" w:cs="Helvetica Neue"/>
          <w:b w:val="0"/>
          <w:i w:val="0"/>
          <w:caps w:val="0"/>
          <w:color w:val="333333"/>
          <w:spacing w:val="0"/>
          <w:sz w:val="21"/>
          <w:szCs w:val="21"/>
          <w:bdr w:val="single" w:color="E5E5E5" w:sz="6" w:space="0"/>
          <w:shd w:val="clear" w:fill="FFFFFF"/>
        </w:rPr>
        <w:drawing>
          <wp:inline distT="0" distB="0" distL="114300" distR="114300">
            <wp:extent cx="2226945" cy="4315460"/>
            <wp:effectExtent l="0" t="0" r="1905" b="889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2226945" cy="431546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21"/>
          <w:szCs w:val="21"/>
          <w:bdr w:val="single" w:color="E5E5E5" w:sz="6" w:space="0"/>
          <w:shd w:val="clear" w:fill="FFFFFF"/>
        </w:rPr>
        <w:drawing>
          <wp:inline distT="0" distB="0" distL="114300" distR="114300">
            <wp:extent cx="2205355" cy="4307840"/>
            <wp:effectExtent l="0" t="0" r="4445" b="16510"/>
            <wp:docPr id="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7"/>
                    <pic:cNvPicPr>
                      <a:picLocks noChangeAspect="1"/>
                    </pic:cNvPicPr>
                  </pic:nvPicPr>
                  <pic:blipFill>
                    <a:blip r:embed="rId26"/>
                    <a:stretch>
                      <a:fillRect/>
                    </a:stretch>
                  </pic:blipFill>
                  <pic:spPr>
                    <a:xfrm>
                      <a:off x="0" y="0"/>
                      <a:ext cx="2205355" cy="4307840"/>
                    </a:xfrm>
                    <a:prstGeom prst="rect">
                      <a:avLst/>
                    </a:prstGeom>
                    <a:noFill/>
                    <a:ln w="9525">
                      <a:noFill/>
                    </a:ln>
                  </pic:spPr>
                </pic:pic>
              </a:graphicData>
            </a:graphic>
          </wp:inline>
        </w:drawing>
      </w:r>
    </w:p>
    <w:p>
      <w:pPr>
        <w:pStyle w:val="6"/>
        <w:keepNext w:val="0"/>
        <w:keepLines w:val="0"/>
        <w:widowControl/>
        <w:numPr>
          <w:ilvl w:val="0"/>
          <w:numId w:val="11"/>
        </w:numPr>
        <w:suppressLineNumbers w:val="0"/>
        <w:shd w:val="clear" w:fill="FFFFFF"/>
        <w:spacing w:before="0" w:beforeAutospacing="0" w:after="0" w:afterAutospacing="0"/>
        <w:ind w:left="420" w:leftChars="0" w:right="0" w:hanging="420" w:firstLineChars="0"/>
        <w:rPr>
          <w:rFonts w:hint="eastAsia" w:ascii="华文仿宋" w:hAnsi="华文仿宋" w:eastAsia="华文仿宋" w:cs="华文仿宋"/>
          <w:b w:val="0"/>
          <w:i w:val="0"/>
          <w:caps w:val="0"/>
          <w:color w:val="333333"/>
          <w:spacing w:val="0"/>
          <w:sz w:val="21"/>
          <w:szCs w:val="21"/>
        </w:rPr>
      </w:pPr>
      <w:r>
        <w:rPr>
          <w:rFonts w:hint="eastAsia" w:ascii="华文仿宋" w:hAnsi="华文仿宋" w:eastAsia="华文仿宋" w:cs="华文仿宋"/>
          <w:b w:val="0"/>
          <w:i w:val="0"/>
          <w:caps w:val="0"/>
          <w:color w:val="333333"/>
          <w:spacing w:val="0"/>
          <w:sz w:val="21"/>
          <w:szCs w:val="21"/>
          <w:shd w:val="clear" w:fill="FFFFFF"/>
        </w:rPr>
        <w:t>后台管理页面:</w:t>
      </w:r>
    </w:p>
    <w:p>
      <w:pPr>
        <w:pStyle w:val="6"/>
        <w:keepNext w:val="0"/>
        <w:keepLines w:val="0"/>
        <w:widowControl/>
        <w:suppressLineNumbers w:val="0"/>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33333"/>
          <w:spacing w:val="0"/>
          <w:sz w:val="21"/>
          <w:szCs w:val="21"/>
        </w:rPr>
      </w:pPr>
      <w:r>
        <w:rPr>
          <w:rFonts w:hint="default" w:ascii="Helvetica Neue" w:hAnsi="Helvetica Neue" w:eastAsia="Helvetica Neue" w:cs="Helvetica Neue"/>
          <w:b w:val="0"/>
          <w:i w:val="0"/>
          <w:caps w:val="0"/>
          <w:color w:val="333333"/>
          <w:spacing w:val="0"/>
          <w:sz w:val="21"/>
          <w:szCs w:val="21"/>
          <w:bdr w:val="single" w:color="E5E5E5" w:sz="6" w:space="0"/>
          <w:shd w:val="clear" w:fill="FFFFFF"/>
        </w:rPr>
        <w:drawing>
          <wp:inline distT="0" distB="0" distL="114300" distR="114300">
            <wp:extent cx="5120005" cy="2137410"/>
            <wp:effectExtent l="0" t="0" r="4445" b="15240"/>
            <wp:docPr id="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8"/>
                    <pic:cNvPicPr>
                      <a:picLocks noChangeAspect="1"/>
                    </pic:cNvPicPr>
                  </pic:nvPicPr>
                  <pic:blipFill>
                    <a:blip r:embed="rId27"/>
                    <a:stretch>
                      <a:fillRect/>
                    </a:stretch>
                  </pic:blipFill>
                  <pic:spPr>
                    <a:xfrm>
                      <a:off x="0" y="0"/>
                      <a:ext cx="5120005" cy="2137410"/>
                    </a:xfrm>
                    <a:prstGeom prst="rect">
                      <a:avLst/>
                    </a:prstGeom>
                    <a:noFill/>
                    <a:ln w="9525">
                      <a:noFill/>
                    </a:ln>
                  </pic:spPr>
                </pic:pic>
              </a:graphicData>
            </a:graphic>
          </wp:inline>
        </w:drawing>
      </w:r>
    </w:p>
    <w:p>
      <w:pPr>
        <w:numPr>
          <w:ilvl w:val="0"/>
          <w:numId w:val="0"/>
        </w:numPr>
        <w:jc w:val="left"/>
        <w:rPr>
          <w:rFonts w:hint="eastAsia" w:ascii="华文仿宋" w:hAnsi="华文仿宋" w:eastAsia="华文仿宋" w:cs="华文仿宋"/>
          <w:b/>
          <w:bCs/>
          <w:sz w:val="21"/>
          <w:szCs w:val="21"/>
          <w:lang w:val="en-US" w:eastAsia="zh-CN"/>
        </w:rPr>
      </w:pPr>
    </w:p>
    <w:p>
      <w:pPr>
        <w:pStyle w:val="6"/>
        <w:keepNext w:val="0"/>
        <w:keepLines w:val="0"/>
        <w:widowControl/>
        <w:suppressLineNumbers w:val="0"/>
        <w:shd w:val="clear" w:fill="FFFFFF"/>
        <w:spacing w:before="0" w:beforeAutospacing="0" w:after="0" w:afterAutospacing="0"/>
        <w:ind w:left="0" w:right="0" w:firstLine="0"/>
        <w:rPr>
          <w:rStyle w:val="8"/>
          <w:rFonts w:hint="eastAsia" w:ascii="华文仿宋" w:hAnsi="华文仿宋" w:eastAsia="华文仿宋" w:cs="华文仿宋"/>
          <w:b/>
          <w:i w:val="0"/>
          <w:caps w:val="0"/>
          <w:color w:val="333333"/>
          <w:spacing w:val="0"/>
          <w:sz w:val="21"/>
          <w:szCs w:val="21"/>
          <w:shd w:val="clear" w:fill="FFFFFF"/>
        </w:rPr>
      </w:pPr>
      <w:r>
        <w:rPr>
          <w:rStyle w:val="8"/>
          <w:rFonts w:hint="eastAsia" w:ascii="华文仿宋" w:hAnsi="华文仿宋" w:eastAsia="华文仿宋" w:cs="华文仿宋"/>
          <w:b/>
          <w:i w:val="0"/>
          <w:caps w:val="0"/>
          <w:color w:val="333333"/>
          <w:spacing w:val="0"/>
          <w:sz w:val="21"/>
          <w:szCs w:val="21"/>
          <w:shd w:val="clear" w:fill="FFFFFF"/>
          <w:lang w:val="en-US" w:eastAsia="zh-CN"/>
        </w:rPr>
        <w:t>2）</w:t>
      </w:r>
      <w:r>
        <w:rPr>
          <w:rStyle w:val="8"/>
          <w:rFonts w:hint="eastAsia" w:ascii="华文仿宋" w:hAnsi="华文仿宋" w:eastAsia="华文仿宋" w:cs="华文仿宋"/>
          <w:b/>
          <w:i w:val="0"/>
          <w:caps w:val="0"/>
          <w:color w:val="333333"/>
          <w:spacing w:val="0"/>
          <w:sz w:val="21"/>
          <w:szCs w:val="21"/>
          <w:shd w:val="clear" w:fill="FFFFFF"/>
        </w:rPr>
        <w:t>线下食安监管平台</w:t>
      </w:r>
    </w:p>
    <w:p>
      <w:pPr>
        <w:pStyle w:val="6"/>
        <w:keepNext w:val="0"/>
        <w:keepLines w:val="0"/>
        <w:widowControl/>
        <w:suppressLineNumbers w:val="0"/>
        <w:shd w:val="clear" w:fill="FFFFFF"/>
        <w:spacing w:before="0" w:beforeAutospacing="0" w:after="0" w:afterAutospacing="0"/>
        <w:ind w:left="0" w:right="0" w:firstLine="0"/>
        <w:rPr>
          <w:rFonts w:ascii="宋体" w:hAnsi="宋体" w:eastAsia="宋体" w:cs="宋体"/>
          <w:kern w:val="0"/>
          <w:sz w:val="24"/>
          <w:szCs w:val="24"/>
          <w:bdr w:val="single" w:color="E5E5E5" w:sz="6" w:space="0"/>
          <w:lang w:val="en-US" w:eastAsia="zh-CN" w:bidi="ar"/>
        </w:rPr>
      </w:pPr>
      <w:r>
        <w:rPr>
          <w:rFonts w:ascii="宋体" w:hAnsi="宋体" w:eastAsia="宋体" w:cs="宋体"/>
          <w:kern w:val="0"/>
          <w:sz w:val="24"/>
          <w:szCs w:val="24"/>
          <w:bdr w:val="single" w:color="E5E5E5" w:sz="6" w:space="0"/>
          <w:lang w:val="en-US" w:eastAsia="zh-CN" w:bidi="ar"/>
        </w:rPr>
        <w:drawing>
          <wp:inline distT="0" distB="0" distL="114300" distR="114300">
            <wp:extent cx="2348865" cy="8162925"/>
            <wp:effectExtent l="0" t="0" r="13335" b="9525"/>
            <wp:docPr id="12"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1"/>
                    <pic:cNvPicPr>
                      <a:picLocks noChangeAspect="1"/>
                    </pic:cNvPicPr>
                  </pic:nvPicPr>
                  <pic:blipFill>
                    <a:blip r:embed="rId28"/>
                    <a:stretch>
                      <a:fillRect/>
                    </a:stretch>
                  </pic:blipFill>
                  <pic:spPr>
                    <a:xfrm>
                      <a:off x="0" y="0"/>
                      <a:ext cx="2348865" cy="816292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right="0" w:firstLine="0"/>
        <w:rPr>
          <w:rFonts w:ascii="宋体" w:hAnsi="宋体" w:eastAsia="宋体" w:cs="宋体"/>
          <w:kern w:val="0"/>
          <w:sz w:val="24"/>
          <w:szCs w:val="24"/>
          <w:bdr w:val="single" w:color="E5E5E5" w:sz="6" w:space="0"/>
          <w:lang w:val="en-US" w:eastAsia="zh-CN" w:bidi="ar"/>
        </w:rPr>
      </w:pPr>
      <w:r>
        <w:rPr>
          <w:rFonts w:ascii="宋体" w:hAnsi="宋体" w:eastAsia="宋体" w:cs="宋体"/>
          <w:kern w:val="0"/>
          <w:sz w:val="24"/>
          <w:szCs w:val="24"/>
          <w:bdr w:val="single" w:color="E5E5E5" w:sz="6" w:space="0"/>
          <w:lang w:val="en-US" w:eastAsia="zh-CN" w:bidi="ar"/>
        </w:rPr>
        <w:drawing>
          <wp:inline distT="0" distB="0" distL="114300" distR="114300">
            <wp:extent cx="2335530" cy="4147820"/>
            <wp:effectExtent l="0" t="0" r="7620" b="5080"/>
            <wp:docPr id="8"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7"/>
                    <pic:cNvPicPr>
                      <a:picLocks noChangeAspect="1"/>
                    </pic:cNvPicPr>
                  </pic:nvPicPr>
                  <pic:blipFill>
                    <a:blip r:embed="rId29"/>
                    <a:stretch>
                      <a:fillRect/>
                    </a:stretch>
                  </pic:blipFill>
                  <pic:spPr>
                    <a:xfrm>
                      <a:off x="0" y="0"/>
                      <a:ext cx="2335530" cy="4147820"/>
                    </a:xfrm>
                    <a:prstGeom prst="rect">
                      <a:avLst/>
                    </a:prstGeom>
                    <a:noFill/>
                    <a:ln w="9525">
                      <a:noFill/>
                    </a:ln>
                  </pic:spPr>
                </pic:pic>
              </a:graphicData>
            </a:graphic>
          </wp:inline>
        </w:drawing>
      </w:r>
      <w:r>
        <w:rPr>
          <w:rFonts w:ascii="宋体" w:hAnsi="宋体" w:eastAsia="宋体" w:cs="宋体"/>
          <w:kern w:val="0"/>
          <w:sz w:val="24"/>
          <w:szCs w:val="24"/>
          <w:bdr w:val="single" w:color="E5E5E5" w:sz="6" w:space="0"/>
          <w:lang w:val="en-US" w:eastAsia="zh-CN" w:bidi="ar"/>
        </w:rPr>
        <w:drawing>
          <wp:inline distT="0" distB="0" distL="114300" distR="114300">
            <wp:extent cx="2328545" cy="4148455"/>
            <wp:effectExtent l="0" t="0" r="14605" b="444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30"/>
                    <a:stretch>
                      <a:fillRect/>
                    </a:stretch>
                  </pic:blipFill>
                  <pic:spPr>
                    <a:xfrm>
                      <a:off x="0" y="0"/>
                      <a:ext cx="2328545" cy="414845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right="0" w:firstLine="0"/>
        <w:rPr>
          <w:rFonts w:ascii="宋体" w:hAnsi="宋体" w:eastAsia="宋体" w:cs="宋体"/>
          <w:kern w:val="0"/>
          <w:sz w:val="24"/>
          <w:szCs w:val="24"/>
          <w:bdr w:val="single" w:color="E5E5E5" w:sz="6" w:space="0"/>
          <w:lang w:val="en-US" w:eastAsia="zh-CN" w:bidi="ar"/>
        </w:rPr>
      </w:pPr>
      <w:r>
        <w:rPr>
          <w:rFonts w:ascii="宋体" w:hAnsi="宋体" w:eastAsia="宋体" w:cs="宋体"/>
          <w:kern w:val="0"/>
          <w:sz w:val="24"/>
          <w:szCs w:val="24"/>
          <w:bdr w:val="single" w:color="E5E5E5" w:sz="6" w:space="0"/>
          <w:lang w:val="en-US" w:eastAsia="zh-CN" w:bidi="ar"/>
        </w:rPr>
        <w:drawing>
          <wp:inline distT="0" distB="0" distL="114300" distR="114300">
            <wp:extent cx="2317750" cy="4130040"/>
            <wp:effectExtent l="0" t="0" r="6350" b="3810"/>
            <wp:docPr id="1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8"/>
                    <pic:cNvPicPr>
                      <a:picLocks noChangeAspect="1"/>
                    </pic:cNvPicPr>
                  </pic:nvPicPr>
                  <pic:blipFill>
                    <a:blip r:embed="rId31"/>
                    <a:stretch>
                      <a:fillRect/>
                    </a:stretch>
                  </pic:blipFill>
                  <pic:spPr>
                    <a:xfrm>
                      <a:off x="0" y="0"/>
                      <a:ext cx="2317750" cy="4130040"/>
                    </a:xfrm>
                    <a:prstGeom prst="rect">
                      <a:avLst/>
                    </a:prstGeom>
                    <a:noFill/>
                    <a:ln w="9525">
                      <a:noFill/>
                    </a:ln>
                  </pic:spPr>
                </pic:pic>
              </a:graphicData>
            </a:graphic>
          </wp:inline>
        </w:drawing>
      </w:r>
      <w:r>
        <w:rPr>
          <w:rFonts w:ascii="宋体" w:hAnsi="宋体" w:eastAsia="宋体" w:cs="宋体"/>
          <w:kern w:val="0"/>
          <w:sz w:val="24"/>
          <w:szCs w:val="24"/>
          <w:bdr w:val="single" w:color="E5E5E5" w:sz="6" w:space="0"/>
          <w:lang w:val="en-US" w:eastAsia="zh-CN" w:bidi="ar"/>
        </w:rPr>
        <w:drawing>
          <wp:inline distT="0" distB="0" distL="114300" distR="114300">
            <wp:extent cx="2323465" cy="4138930"/>
            <wp:effectExtent l="0" t="0" r="635" b="13970"/>
            <wp:docPr id="11"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9"/>
                    <pic:cNvPicPr>
                      <a:picLocks noChangeAspect="1"/>
                    </pic:cNvPicPr>
                  </pic:nvPicPr>
                  <pic:blipFill>
                    <a:blip r:embed="rId32"/>
                    <a:stretch>
                      <a:fillRect/>
                    </a:stretch>
                  </pic:blipFill>
                  <pic:spPr>
                    <a:xfrm>
                      <a:off x="0" y="0"/>
                      <a:ext cx="2323465" cy="413893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right="0" w:firstLine="0"/>
        <w:rPr>
          <w:rFonts w:ascii="宋体" w:hAnsi="宋体" w:eastAsia="宋体" w:cs="宋体"/>
          <w:kern w:val="0"/>
          <w:sz w:val="24"/>
          <w:szCs w:val="24"/>
          <w:bdr w:val="single" w:color="E5E5E5" w:sz="6" w:space="0"/>
          <w:lang w:val="en-US" w:eastAsia="zh-CN" w:bidi="ar"/>
        </w:rPr>
      </w:pPr>
      <w:r>
        <w:rPr>
          <w:rFonts w:ascii="宋体" w:hAnsi="宋体" w:eastAsia="宋体" w:cs="宋体"/>
          <w:kern w:val="0"/>
          <w:sz w:val="24"/>
          <w:szCs w:val="24"/>
          <w:bdr w:val="single" w:color="E5E5E5" w:sz="6" w:space="0"/>
          <w:lang w:val="en-US" w:eastAsia="zh-CN" w:bidi="ar"/>
        </w:rPr>
        <w:drawing>
          <wp:inline distT="0" distB="0" distL="114300" distR="114300">
            <wp:extent cx="2327910" cy="4135755"/>
            <wp:effectExtent l="0" t="0" r="15240" b="17145"/>
            <wp:docPr id="13"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0"/>
                    <pic:cNvPicPr>
                      <a:picLocks noChangeAspect="1"/>
                    </pic:cNvPicPr>
                  </pic:nvPicPr>
                  <pic:blipFill>
                    <a:blip r:embed="rId33"/>
                    <a:stretch>
                      <a:fillRect/>
                    </a:stretch>
                  </pic:blipFill>
                  <pic:spPr>
                    <a:xfrm>
                      <a:off x="0" y="0"/>
                      <a:ext cx="2327910" cy="4135755"/>
                    </a:xfrm>
                    <a:prstGeom prst="rect">
                      <a:avLst/>
                    </a:prstGeom>
                    <a:noFill/>
                    <a:ln w="9525">
                      <a:noFill/>
                    </a:ln>
                  </pic:spPr>
                </pic:pic>
              </a:graphicData>
            </a:graphic>
          </wp:inline>
        </w:drawing>
      </w:r>
    </w:p>
    <w:p>
      <w:pPr>
        <w:numPr>
          <w:ilvl w:val="0"/>
          <w:numId w:val="0"/>
        </w:numPr>
        <w:jc w:val="left"/>
        <w:rPr>
          <w:rFonts w:hint="eastAsia" w:ascii="华文仿宋" w:hAnsi="华文仿宋" w:eastAsia="华文仿宋" w:cs="华文仿宋"/>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28" w:name="_Toc19595"/>
      <w:r>
        <w:rPr>
          <w:rFonts w:hint="eastAsia" w:ascii="华文仿宋" w:hAnsi="华文仿宋" w:eastAsia="华文仿宋" w:cs="华文仿宋"/>
          <w:b/>
          <w:bCs/>
          <w:sz w:val="28"/>
          <w:szCs w:val="28"/>
          <w:lang w:val="en-US" w:eastAsia="zh-CN"/>
        </w:rPr>
        <w:t>6.2.用户培训方案</w:t>
      </w:r>
      <w:bookmarkEnd w:id="28"/>
    </w:p>
    <w:p>
      <w:pPr>
        <w:numPr>
          <w:ilvl w:val="0"/>
          <w:numId w:val="0"/>
        </w:numPr>
        <w:ind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在系统整体交付试运行之后，向用户提供集中的使用操作培训，培训的内容将包括系统安装，管理员操作，一般用户使用。所有的培训资料，包括在《安装指南》、《管理员手册》和《用户使用手册》之中。</w:t>
      </w:r>
    </w:p>
    <w:p>
      <w:pPr>
        <w:numPr>
          <w:ilvl w:val="0"/>
          <w:numId w:val="0"/>
        </w:numPr>
        <w:ind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培训首先将对关键业务人员进行相应的培训，而后由其对各使用者进行培训和系统推广。</w:t>
      </w:r>
    </w:p>
    <w:p>
      <w:pPr>
        <w:numPr>
          <w:ilvl w:val="0"/>
          <w:numId w:val="0"/>
        </w:numPr>
        <w:ind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用户可选择的培训服务有以下几个项目。</w:t>
      </w:r>
    </w:p>
    <w:p>
      <w:pPr>
        <w:numPr>
          <w:ilvl w:val="0"/>
          <w:numId w:val="12"/>
        </w:numPr>
        <w:ind w:left="420" w:leftChars="0" w:hanging="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应用系统管理员培训内容：</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软件合同规定的实施模块的功能及用途；</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设定人员、部门、职务及授权的方法；</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对系统进行控制的工具；</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系统启停及数据维护的基本操作；</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业务操作的岗位培训：</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各岗位日常工作的操作；</w:t>
      </w:r>
    </w:p>
    <w:p>
      <w:pPr>
        <w:numPr>
          <w:ilvl w:val="0"/>
          <w:numId w:val="13"/>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注意事项；</w:t>
      </w:r>
    </w:p>
    <w:p>
      <w:pPr>
        <w:numPr>
          <w:ilvl w:val="0"/>
          <w:numId w:val="12"/>
        </w:numPr>
        <w:ind w:left="420" w:leftChars="0" w:hanging="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常见问题及解决方法；</w:t>
      </w:r>
    </w:p>
    <w:p>
      <w:pPr>
        <w:numPr>
          <w:ilvl w:val="0"/>
          <w:numId w:val="0"/>
        </w:numPr>
        <w:ind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上面几项采用集中授课和上机实习的方式，在系统实施过程中进行操作方法的指导。</w:t>
      </w:r>
    </w:p>
    <w:p>
      <w:pPr>
        <w:numPr>
          <w:ilvl w:val="0"/>
          <w:numId w:val="0"/>
        </w:numPr>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网络及数据库管理培训：</w:t>
      </w:r>
    </w:p>
    <w:p>
      <w:pPr>
        <w:numPr>
          <w:ilvl w:val="0"/>
          <w:numId w:val="0"/>
        </w:numPr>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本项目对系统管理进行计算机技术的深入性收费培训，以使得系统管理员能够适应计算机现代化管理的需要。</w:t>
      </w:r>
    </w:p>
    <w:p>
      <w:pPr>
        <w:numPr>
          <w:ilvl w:val="0"/>
          <w:numId w:val="0"/>
        </w:numPr>
        <w:ind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主要内容如下：</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Windows操作技术。</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计算机网络基于知识及实践（软硬件原理、安装、管理、故障恢复等）。</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数据库管理技术（安全、性能监控、数据备份及故障恢复）。</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数据库技术培训，主要内容如下：</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主要数据表达方式。</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程序设计的教学及实践。</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指导学员编写一个业务中的实用程序。</w:t>
      </w:r>
    </w:p>
    <w:p>
      <w:pPr>
        <w:numPr>
          <w:ilvl w:val="0"/>
          <w:numId w:val="14"/>
        </w:numPr>
        <w:ind w:left="845" w:leftChars="0" w:hanging="425"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注：要求学员具有：数据库的编程经验对Windows编程有一定的了解。</w:t>
      </w:r>
    </w:p>
    <w:p>
      <w:pPr>
        <w:numPr>
          <w:ilvl w:val="0"/>
          <w:numId w:val="0"/>
        </w:numPr>
        <w:ind w:leftChars="0"/>
        <w:jc w:val="left"/>
        <w:rPr>
          <w:rFonts w:hint="eastAsia" w:ascii="华文仿宋" w:hAnsi="华文仿宋" w:eastAsia="华文仿宋" w:cs="华文仿宋"/>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29" w:name="_Toc2966"/>
      <w:r>
        <w:rPr>
          <w:rFonts w:hint="eastAsia" w:ascii="华文仿宋" w:hAnsi="华文仿宋" w:eastAsia="华文仿宋" w:cs="华文仿宋"/>
          <w:b/>
          <w:bCs/>
          <w:sz w:val="28"/>
          <w:szCs w:val="28"/>
          <w:lang w:val="en-US" w:eastAsia="zh-CN"/>
        </w:rPr>
        <w:t>6.3.开发工具</w:t>
      </w:r>
      <w:bookmarkEnd w:id="29"/>
    </w:p>
    <w:p>
      <w:pPr>
        <w:numPr>
          <w:ilvl w:val="0"/>
          <w:numId w:val="0"/>
        </w:numPr>
        <w:ind w:leftChars="0"/>
        <w:jc w:val="left"/>
        <w:rPr>
          <w:rFonts w:hint="eastAsia"/>
          <w:b/>
          <w:bCs/>
          <w:lang w:val="en-US" w:eastAsia="zh-CN"/>
        </w:rPr>
      </w:pPr>
      <w:r>
        <w:rPr>
          <w:rFonts w:hint="eastAsia"/>
          <w:b/>
          <w:bCs/>
          <w:lang w:val="en-US" w:eastAsia="zh-CN"/>
        </w:rPr>
        <w:t>IntelliJ IDEA</w:t>
      </w:r>
    </w:p>
    <w:p>
      <w:pPr>
        <w:numPr>
          <w:ilvl w:val="0"/>
          <w:numId w:val="0"/>
        </w:numPr>
        <w:ind w:leftChars="0" w:firstLine="420" w:firstLine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是java语言开发的集成环境，IntelliJ在业界被公认为最好的java开发工具之一；</w:t>
      </w:r>
    </w:p>
    <w:p>
      <w:pPr>
        <w:numPr>
          <w:ilvl w:val="0"/>
          <w:numId w:val="0"/>
        </w:numPr>
        <w:ind w:leftChars="0"/>
        <w:jc w:val="center"/>
      </w:pPr>
      <w:r>
        <w:drawing>
          <wp:inline distT="0" distB="0" distL="114300" distR="114300">
            <wp:extent cx="5266055" cy="2852420"/>
            <wp:effectExtent l="0" t="0" r="10795" b="508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4"/>
                    <a:stretch>
                      <a:fillRect/>
                    </a:stretch>
                  </pic:blipFill>
                  <pic:spPr>
                    <a:xfrm>
                      <a:off x="0" y="0"/>
                      <a:ext cx="5266055" cy="2852420"/>
                    </a:xfrm>
                    <a:prstGeom prst="rect">
                      <a:avLst/>
                    </a:prstGeom>
                    <a:noFill/>
                    <a:ln w="9525">
                      <a:noFill/>
                    </a:ln>
                  </pic:spPr>
                </pic:pic>
              </a:graphicData>
            </a:graphic>
          </wp:inline>
        </w:drawing>
      </w:r>
    </w:p>
    <w:p>
      <w:pPr>
        <w:numPr>
          <w:ilvl w:val="0"/>
          <w:numId w:val="0"/>
        </w:numPr>
        <w:ind w:leftChars="0"/>
        <w:jc w:val="left"/>
      </w:pPr>
    </w:p>
    <w:p>
      <w:pPr>
        <w:numPr>
          <w:ilvl w:val="0"/>
          <w:numId w:val="0"/>
        </w:numPr>
        <w:ind w:leftChars="0"/>
        <w:jc w:val="left"/>
        <w:rPr>
          <w:rFonts w:hint="eastAsia"/>
          <w:b/>
          <w:bCs/>
          <w:lang w:val="en-US" w:eastAsia="zh-CN"/>
        </w:rPr>
      </w:pPr>
      <w:r>
        <w:rPr>
          <w:rFonts w:hint="eastAsia"/>
          <w:b/>
          <w:bCs/>
          <w:lang w:val="en-US" w:eastAsia="zh-CN"/>
        </w:rPr>
        <w:t>Visual Studio 2017</w:t>
      </w:r>
    </w:p>
    <w:p>
      <w:pPr>
        <w:numPr>
          <w:ilvl w:val="0"/>
          <w:numId w:val="0"/>
        </w:numPr>
        <w:ind w:lef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是美国微软公司的开发工具包系列产品。VS是一个基本完整的开发工具集，它包括了整个软件生命周期中所需要的大部分工具，如UML工具、代码管控工具、集成开发环境(IDE)等等，支持开发跨平台.NET Core和ASP.NET Core应用程序，</w:t>
      </w:r>
      <w:r>
        <w:rPr>
          <w:rFonts w:hint="eastAsia" w:ascii="华文仿宋" w:hAnsi="华文仿宋" w:eastAsia="华文仿宋" w:cs="华文仿宋"/>
          <w:sz w:val="21"/>
          <w:szCs w:val="21"/>
          <w:lang w:val="en-US" w:eastAsia="zh-CN"/>
        </w:rPr>
        <w:t>在业界被公认为世界最好的IDE之一</w:t>
      </w:r>
      <w:r>
        <w:rPr>
          <w:rFonts w:hint="eastAsia" w:ascii="华文仿宋" w:hAnsi="华文仿宋" w:eastAsia="华文仿宋" w:cs="华文仿宋"/>
          <w:lang w:val="en-US" w:eastAsia="zh-CN"/>
        </w:rPr>
        <w:t>。</w:t>
      </w:r>
    </w:p>
    <w:p>
      <w:pPr>
        <w:numPr>
          <w:ilvl w:val="0"/>
          <w:numId w:val="0"/>
        </w:numPr>
        <w:ind w:lef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集成在Visual Studio 2017之上的Xamarin是一个跨平台移动APP开发框架，在这一框架内，开发iOS、Android、Windows Phone和Mac App应用可以不用转到Android Studio或者额外购买Mac并使用Xcode，而继续在Visual Studio之中使用C#进行移动APP的开发。</w:t>
      </w:r>
    </w:p>
    <w:p>
      <w:pPr>
        <w:numPr>
          <w:ilvl w:val="0"/>
          <w:numId w:val="0"/>
        </w:numPr>
        <w:ind w:leftChars="0"/>
        <w:jc w:val="center"/>
        <w:rPr>
          <w:rFonts w:hint="eastAsia"/>
          <w:lang w:val="en-US" w:eastAsia="zh-CN"/>
        </w:rPr>
      </w:pPr>
      <w:r>
        <w:drawing>
          <wp:inline distT="0" distB="0" distL="114300" distR="114300">
            <wp:extent cx="5266055" cy="2852420"/>
            <wp:effectExtent l="0" t="0" r="1079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5"/>
                    <a:stretch>
                      <a:fillRect/>
                    </a:stretch>
                  </pic:blipFill>
                  <pic:spPr>
                    <a:xfrm>
                      <a:off x="0" y="0"/>
                      <a:ext cx="5266055" cy="2852420"/>
                    </a:xfrm>
                    <a:prstGeom prst="rect">
                      <a:avLst/>
                    </a:prstGeom>
                    <a:noFill/>
                    <a:ln w="9525">
                      <a:noFill/>
                    </a:ln>
                  </pic:spPr>
                </pic:pic>
              </a:graphicData>
            </a:graphic>
          </wp:inline>
        </w:drawing>
      </w:r>
    </w:p>
    <w:p>
      <w:pPr>
        <w:numPr>
          <w:ilvl w:val="0"/>
          <w:numId w:val="0"/>
        </w:numPr>
        <w:ind w:leftChars="0"/>
        <w:jc w:val="left"/>
        <w:rPr>
          <w:rFonts w:hint="eastAsia" w:ascii="华文仿宋" w:hAnsi="华文仿宋" w:eastAsia="华文仿宋" w:cs="华文仿宋"/>
          <w:lang w:val="en-US" w:eastAsia="zh-CN"/>
        </w:rPr>
      </w:pPr>
    </w:p>
    <w:p>
      <w:pPr>
        <w:numPr>
          <w:ilvl w:val="0"/>
          <w:numId w:val="0"/>
        </w:numPr>
        <w:ind w:leftChars="0"/>
        <w:jc w:val="left"/>
        <w:rPr>
          <w:rFonts w:hint="eastAsia"/>
          <w:b/>
          <w:bCs/>
          <w:lang w:val="en-US" w:eastAsia="zh-CN"/>
        </w:rPr>
      </w:pPr>
      <w:r>
        <w:rPr>
          <w:rFonts w:hint="eastAsia"/>
          <w:b/>
          <w:bCs/>
          <w:lang w:val="en-US" w:eastAsia="zh-CN"/>
        </w:rPr>
        <w:t>HBuilder</w:t>
      </w:r>
    </w:p>
    <w:p>
      <w:pPr>
        <w:numPr>
          <w:ilvl w:val="0"/>
          <w:numId w:val="0"/>
        </w:numPr>
        <w:ind w:lef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是DCloud（数字天堂）推出的一款支持HTML5的Web开发IDE。HBuilder的编写用到了Java、C、Web和Ruby。HBuilder本身主体是由Java编写。它基于Eclipse，所以顺其自然地兼容了Eclipse的插件。</w:t>
      </w:r>
    </w:p>
    <w:p>
      <w:pPr>
        <w:numPr>
          <w:ilvl w:val="0"/>
          <w:numId w:val="0"/>
        </w:numPr>
        <w:ind w:leftChars="0" w:firstLine="420" w:firstLineChars="0"/>
        <w:jc w:val="center"/>
        <w:rPr>
          <w:rFonts w:hint="eastAsia" w:ascii="华文仿宋" w:hAnsi="华文仿宋" w:eastAsia="华文仿宋" w:cs="华文仿宋"/>
          <w:lang w:val="en-US" w:eastAsia="zh-CN"/>
        </w:rPr>
      </w:pPr>
      <w:r>
        <w:drawing>
          <wp:inline distT="0" distB="0" distL="114300" distR="114300">
            <wp:extent cx="5266055" cy="2849880"/>
            <wp:effectExtent l="0" t="0" r="10795"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6"/>
                    <a:stretch>
                      <a:fillRect/>
                    </a:stretch>
                  </pic:blipFill>
                  <pic:spPr>
                    <a:xfrm>
                      <a:off x="0" y="0"/>
                      <a:ext cx="5266055" cy="2849880"/>
                    </a:xfrm>
                    <a:prstGeom prst="rect">
                      <a:avLst/>
                    </a:prstGeom>
                    <a:noFill/>
                    <a:ln w="9525">
                      <a:noFill/>
                    </a:ln>
                  </pic:spPr>
                </pic:pic>
              </a:graphicData>
            </a:graphic>
          </wp:inline>
        </w:drawing>
      </w:r>
    </w:p>
    <w:p>
      <w:pPr>
        <w:numPr>
          <w:ilvl w:val="0"/>
          <w:numId w:val="0"/>
        </w:numPr>
        <w:ind w:leftChars="0"/>
        <w:jc w:val="left"/>
        <w:rPr>
          <w:rFonts w:hint="eastAsia" w:ascii="华文仿宋" w:hAnsi="华文仿宋" w:eastAsia="华文仿宋" w:cs="华文仿宋"/>
          <w:lang w:val="en-US" w:eastAsia="zh-CN"/>
        </w:rPr>
      </w:pPr>
    </w:p>
    <w:p>
      <w:pPr>
        <w:numPr>
          <w:ilvl w:val="0"/>
          <w:numId w:val="0"/>
        </w:numPr>
        <w:ind w:left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另外，根据项目情况还会使用Android Studio、XCode、Sublime Text等。</w:t>
      </w:r>
    </w:p>
    <w:p>
      <w:pPr>
        <w:numPr>
          <w:ilvl w:val="0"/>
          <w:numId w:val="0"/>
        </w:numPr>
        <w:ind w:leftChars="0"/>
        <w:jc w:val="left"/>
        <w:rPr>
          <w:rFonts w:hint="eastAsia" w:ascii="华文仿宋" w:hAnsi="华文仿宋" w:eastAsia="华文仿宋" w:cs="华文仿宋"/>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30" w:name="_Toc25463"/>
      <w:r>
        <w:rPr>
          <w:rFonts w:hint="eastAsia" w:ascii="华文仿宋" w:hAnsi="华文仿宋" w:eastAsia="华文仿宋" w:cs="华文仿宋"/>
          <w:b/>
          <w:bCs/>
          <w:sz w:val="28"/>
          <w:szCs w:val="28"/>
          <w:lang w:val="en-US" w:eastAsia="zh-CN"/>
        </w:rPr>
        <w:t>6.4.项目管理工具</w:t>
      </w:r>
      <w:bookmarkEnd w:id="30"/>
    </w:p>
    <w:p>
      <w:pPr>
        <w:numPr>
          <w:ilvl w:val="0"/>
          <w:numId w:val="0"/>
        </w:numPr>
        <w:ind w:lef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禅道项目管理软件集产品管理、项目管理、质量管理、文档管理、组织管理和事务管理于一体，是一款功能完备的项目管理软件，完美地覆盖了项目管理的核心流程。</w:t>
      </w:r>
    </w:p>
    <w:p>
      <w:pPr>
        <w:numPr>
          <w:ilvl w:val="0"/>
          <w:numId w:val="15"/>
        </w:numPr>
        <w:ind w:left="420" w:leftChars="0" w:hanging="420" w:firstLineChars="0"/>
        <w:jc w:val="left"/>
        <w:rPr>
          <w:rFonts w:hint="eastAsia" w:eastAsiaTheme="minorEastAsia"/>
          <w:lang w:val="en-US" w:eastAsia="zh-CN"/>
        </w:rPr>
      </w:pPr>
      <w:r>
        <w:rPr>
          <w:rFonts w:hint="eastAsia" w:ascii="华文仿宋" w:hAnsi="华文仿宋" w:eastAsia="华文仿宋" w:cs="华文仿宋"/>
          <w:lang w:val="en-US" w:eastAsia="zh-CN"/>
        </w:rPr>
        <w:t>首页看板：</w:t>
      </w:r>
    </w:p>
    <w:p>
      <w:pPr>
        <w:numPr>
          <w:ilvl w:val="0"/>
          <w:numId w:val="0"/>
        </w:numPr>
        <w:ind w:leftChars="0"/>
        <w:jc w:val="left"/>
      </w:pPr>
      <w:r>
        <w:drawing>
          <wp:inline distT="0" distB="0" distL="114300" distR="114300">
            <wp:extent cx="5273675" cy="2691765"/>
            <wp:effectExtent l="0" t="0" r="3175" b="133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7"/>
                    <a:stretch>
                      <a:fillRect/>
                    </a:stretch>
                  </pic:blipFill>
                  <pic:spPr>
                    <a:xfrm>
                      <a:off x="0" y="0"/>
                      <a:ext cx="5273675" cy="2691765"/>
                    </a:xfrm>
                    <a:prstGeom prst="rect">
                      <a:avLst/>
                    </a:prstGeom>
                    <a:noFill/>
                    <a:ln w="9525">
                      <a:noFill/>
                    </a:ln>
                  </pic:spPr>
                </pic:pic>
              </a:graphicData>
            </a:graphic>
          </wp:inline>
        </w:drawing>
      </w:r>
    </w:p>
    <w:p>
      <w:pPr>
        <w:numPr>
          <w:ilvl w:val="0"/>
          <w:numId w:val="15"/>
        </w:numPr>
        <w:ind w:left="420" w:lef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需求管理：</w:t>
      </w:r>
    </w:p>
    <w:p>
      <w:pPr>
        <w:numPr>
          <w:ilvl w:val="0"/>
          <w:numId w:val="0"/>
        </w:numPr>
        <w:ind w:leftChars="0"/>
        <w:jc w:val="left"/>
      </w:pPr>
      <w:r>
        <w:drawing>
          <wp:inline distT="0" distB="0" distL="114300" distR="114300">
            <wp:extent cx="5262245" cy="2487930"/>
            <wp:effectExtent l="0" t="0" r="14605" b="762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8"/>
                    <a:stretch>
                      <a:fillRect/>
                    </a:stretch>
                  </pic:blipFill>
                  <pic:spPr>
                    <a:xfrm>
                      <a:off x="0" y="0"/>
                      <a:ext cx="5262245" cy="2487930"/>
                    </a:xfrm>
                    <a:prstGeom prst="rect">
                      <a:avLst/>
                    </a:prstGeom>
                    <a:noFill/>
                    <a:ln w="9525">
                      <a:noFill/>
                    </a:ln>
                  </pic:spPr>
                </pic:pic>
              </a:graphicData>
            </a:graphic>
          </wp:inline>
        </w:drawing>
      </w:r>
    </w:p>
    <w:p>
      <w:pPr>
        <w:numPr>
          <w:ilvl w:val="0"/>
          <w:numId w:val="15"/>
        </w:numPr>
        <w:ind w:left="420" w:lef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项目管理：</w:t>
      </w:r>
    </w:p>
    <w:p>
      <w:pPr>
        <w:numPr>
          <w:ilvl w:val="0"/>
          <w:numId w:val="0"/>
        </w:numPr>
        <w:ind w:leftChars="0"/>
        <w:jc w:val="left"/>
        <w:rPr>
          <w:rFonts w:hint="eastAsia"/>
          <w:lang w:val="en-US" w:eastAsia="zh-CN"/>
        </w:rPr>
      </w:pPr>
      <w:r>
        <w:drawing>
          <wp:inline distT="0" distB="0" distL="114300" distR="114300">
            <wp:extent cx="5257800" cy="2679700"/>
            <wp:effectExtent l="0" t="0" r="0"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9"/>
                    <a:stretch>
                      <a:fillRect/>
                    </a:stretch>
                  </pic:blipFill>
                  <pic:spPr>
                    <a:xfrm>
                      <a:off x="0" y="0"/>
                      <a:ext cx="5257800" cy="2679700"/>
                    </a:xfrm>
                    <a:prstGeom prst="rect">
                      <a:avLst/>
                    </a:prstGeom>
                    <a:noFill/>
                    <a:ln w="9525">
                      <a:noFill/>
                    </a:ln>
                  </pic:spPr>
                </pic:pic>
              </a:graphicData>
            </a:graphic>
          </wp:inline>
        </w:drawing>
      </w:r>
    </w:p>
    <w:p>
      <w:pPr>
        <w:numPr>
          <w:ilvl w:val="0"/>
          <w:numId w:val="15"/>
        </w:numPr>
        <w:ind w:left="420" w:leftChars="0" w:hanging="420" w:firstLineChars="0"/>
        <w:jc w:val="left"/>
        <w:rPr>
          <w:rFonts w:hint="eastAsia"/>
          <w:lang w:val="en-US" w:eastAsia="zh-CN"/>
        </w:rPr>
      </w:pPr>
      <w:r>
        <w:rPr>
          <w:rFonts w:hint="eastAsia" w:ascii="华文仿宋" w:hAnsi="华文仿宋" w:eastAsia="华文仿宋" w:cs="华文仿宋"/>
          <w:lang w:val="en-US" w:eastAsia="zh-CN"/>
        </w:rPr>
        <w:t>测试管理：</w:t>
      </w:r>
    </w:p>
    <w:p>
      <w:pPr>
        <w:numPr>
          <w:ilvl w:val="0"/>
          <w:numId w:val="0"/>
        </w:numPr>
        <w:ind w:leftChars="0"/>
        <w:jc w:val="left"/>
      </w:pPr>
      <w:r>
        <w:drawing>
          <wp:inline distT="0" distB="0" distL="114300" distR="114300">
            <wp:extent cx="5266055" cy="2690495"/>
            <wp:effectExtent l="0" t="0" r="10795" b="146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40"/>
                    <a:stretch>
                      <a:fillRect/>
                    </a:stretch>
                  </pic:blipFill>
                  <pic:spPr>
                    <a:xfrm>
                      <a:off x="0" y="0"/>
                      <a:ext cx="5266055" cy="2690495"/>
                    </a:xfrm>
                    <a:prstGeom prst="rect">
                      <a:avLst/>
                    </a:prstGeom>
                    <a:noFill/>
                    <a:ln w="9525">
                      <a:noFill/>
                    </a:ln>
                  </pic:spPr>
                </pic:pic>
              </a:graphicData>
            </a:graphic>
          </wp:inline>
        </w:drawing>
      </w:r>
    </w:p>
    <w:p>
      <w:pPr>
        <w:numPr>
          <w:ilvl w:val="0"/>
          <w:numId w:val="15"/>
        </w:numPr>
        <w:ind w:left="420" w:leftChars="0" w:hanging="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BUG追踪：</w:t>
      </w:r>
    </w:p>
    <w:p>
      <w:pPr>
        <w:numPr>
          <w:ilvl w:val="0"/>
          <w:numId w:val="0"/>
        </w:numPr>
        <w:ind w:leftChars="0"/>
        <w:jc w:val="left"/>
        <w:rPr>
          <w:rFonts w:hint="eastAsia"/>
          <w:lang w:val="en-US" w:eastAsia="zh-CN"/>
        </w:rPr>
      </w:pPr>
      <w:r>
        <w:drawing>
          <wp:inline distT="0" distB="0" distL="114300" distR="114300">
            <wp:extent cx="5266055" cy="2679700"/>
            <wp:effectExtent l="0" t="0" r="10795"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1"/>
                    <a:stretch>
                      <a:fillRect/>
                    </a:stretch>
                  </pic:blipFill>
                  <pic:spPr>
                    <a:xfrm>
                      <a:off x="0" y="0"/>
                      <a:ext cx="5266055" cy="2679700"/>
                    </a:xfrm>
                    <a:prstGeom prst="rect">
                      <a:avLst/>
                    </a:prstGeom>
                    <a:noFill/>
                    <a:ln w="9525">
                      <a:noFill/>
                    </a:ln>
                  </pic:spPr>
                </pic:pic>
              </a:graphicData>
            </a:graphic>
          </wp:inline>
        </w:drawing>
      </w:r>
    </w:p>
    <w:p>
      <w:pPr>
        <w:numPr>
          <w:ilvl w:val="0"/>
          <w:numId w:val="0"/>
        </w:numPr>
        <w:ind w:leftChars="0"/>
        <w:jc w:val="left"/>
        <w:rPr>
          <w:rFonts w:hint="eastAsia" w:ascii="华文仿宋" w:hAnsi="华文仿宋" w:eastAsia="华文仿宋" w:cs="华文仿宋"/>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31" w:name="_Toc23481"/>
      <w:r>
        <w:rPr>
          <w:rFonts w:hint="eastAsia" w:ascii="华文仿宋" w:hAnsi="华文仿宋" w:eastAsia="华文仿宋" w:cs="华文仿宋"/>
          <w:b/>
          <w:bCs/>
          <w:sz w:val="28"/>
          <w:szCs w:val="28"/>
          <w:lang w:val="en-US" w:eastAsia="zh-CN"/>
        </w:rPr>
        <w:t>6.5.测试工具</w:t>
      </w:r>
      <w:bookmarkEnd w:id="31"/>
    </w:p>
    <w:p>
      <w:pPr>
        <w:numPr>
          <w:ilvl w:val="0"/>
          <w:numId w:val="0"/>
        </w:numPr>
        <w:ind w:leftChars="0" w:firstLine="420" w:firstLineChars="0"/>
        <w:jc w:val="left"/>
        <w:rPr>
          <w:rFonts w:hint="eastAsia" w:ascii="华文仿宋" w:hAnsi="华文仿宋" w:eastAsia="华文仿宋" w:cs="华文仿宋"/>
          <w:b w:val="0"/>
          <w:i w:val="0"/>
          <w:caps w:val="0"/>
          <w:color w:val="333333"/>
          <w:spacing w:val="0"/>
          <w:sz w:val="21"/>
          <w:szCs w:val="21"/>
          <w:shd w:val="clear" w:fill="FFFFFF"/>
          <w:lang w:val="en-US" w:eastAsia="zh-CN"/>
        </w:rPr>
      </w:pPr>
      <w:r>
        <w:rPr>
          <w:rFonts w:hint="eastAsia" w:ascii="华文仿宋" w:hAnsi="华文仿宋" w:eastAsia="华文仿宋" w:cs="华文仿宋"/>
          <w:b w:val="0"/>
          <w:i w:val="0"/>
          <w:caps w:val="0"/>
          <w:color w:val="333333"/>
          <w:spacing w:val="0"/>
          <w:sz w:val="21"/>
          <w:szCs w:val="21"/>
          <w:shd w:val="clear" w:fill="FFFFFF"/>
          <w:lang w:val="en-US" w:eastAsia="zh-CN"/>
        </w:rPr>
        <w:t>QTP是Quick Test Professional的简称，是一种自动测试工具。使用QTP的目的是想用它来执行重复的自动化测试，主要是用于回归测试和测试同一软件的新版本。</w:t>
      </w:r>
    </w:p>
    <w:p>
      <w:pPr>
        <w:numPr>
          <w:ilvl w:val="0"/>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39385" cy="3930015"/>
            <wp:effectExtent l="0" t="0" r="18415" b="13335"/>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42"/>
                    <a:stretch>
                      <a:fillRect/>
                    </a:stretch>
                  </pic:blipFill>
                  <pic:spPr>
                    <a:xfrm>
                      <a:off x="0" y="0"/>
                      <a:ext cx="5239385" cy="3930015"/>
                    </a:xfrm>
                    <a:prstGeom prst="rect">
                      <a:avLst/>
                    </a:prstGeom>
                    <a:noFill/>
                    <a:ln w="9525">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32" w:name="_Toc30319"/>
      <w:r>
        <w:rPr>
          <w:rFonts w:hint="eastAsia" w:ascii="华文仿宋" w:hAnsi="华文仿宋" w:eastAsia="华文仿宋" w:cs="华文仿宋"/>
          <w:b/>
          <w:bCs/>
          <w:sz w:val="28"/>
          <w:szCs w:val="28"/>
          <w:lang w:val="en-US" w:eastAsia="zh-CN"/>
        </w:rPr>
        <w:t>6.6.程序开发规范</w:t>
      </w:r>
      <w:bookmarkEnd w:id="32"/>
    </w:p>
    <w:p>
      <w:pPr>
        <w:numPr>
          <w:ilvl w:val="0"/>
          <w:numId w:val="0"/>
        </w:numPr>
        <w:ind w:leftChars="0" w:firstLine="420" w:firstLineChars="0"/>
        <w:jc w:val="left"/>
        <w:rPr>
          <w:rFonts w:hint="eastAsia" w:ascii="华文仿宋" w:hAnsi="华文仿宋" w:eastAsia="华文仿宋" w:cs="华文仿宋"/>
        </w:rPr>
      </w:pPr>
      <w:r>
        <w:rPr>
          <w:rFonts w:hint="eastAsia" w:ascii="华文仿宋" w:hAnsi="华文仿宋" w:eastAsia="华文仿宋" w:cs="华文仿宋"/>
        </w:rPr>
        <w:t>程序开发规范根据鸣泽公司自身经验，以及和阿里巴巴合作开发经验，开发规范高度契合《阿里巴巴Java开发手册》中的大部分内容，2017年鸣泽研发部决定将《阿里巴巴Java开发手册(正式版)》作为通用参考标准。</w:t>
      </w:r>
    </w:p>
    <w:p>
      <w:pPr>
        <w:numPr>
          <w:ilvl w:val="0"/>
          <w:numId w:val="0"/>
        </w:numPr>
        <w:ind w:leftChars="0" w:firstLine="420" w:firstLineChars="0"/>
        <w:jc w:val="left"/>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节选电子档内容截图：</w:t>
      </w:r>
    </w:p>
    <w:p>
      <w:pPr>
        <w:numPr>
          <w:ilvl w:val="0"/>
          <w:numId w:val="0"/>
        </w:numPr>
        <w:ind w:leftChars="0"/>
        <w:jc w:val="left"/>
      </w:pPr>
      <w:r>
        <w:drawing>
          <wp:inline distT="0" distB="0" distL="114300" distR="114300">
            <wp:extent cx="5269865" cy="5987415"/>
            <wp:effectExtent l="0" t="0" r="6985" b="1333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3"/>
                    <a:stretch>
                      <a:fillRect/>
                    </a:stretch>
                  </pic:blipFill>
                  <pic:spPr>
                    <a:xfrm>
                      <a:off x="0" y="0"/>
                      <a:ext cx="5269865" cy="5987415"/>
                    </a:xfrm>
                    <a:prstGeom prst="rect">
                      <a:avLst/>
                    </a:prstGeom>
                    <a:noFill/>
                    <a:ln w="9525">
                      <a:noFill/>
                    </a:ln>
                  </pic:spPr>
                </pic:pic>
              </a:graphicData>
            </a:graphic>
          </wp:inline>
        </w:drawing>
      </w:r>
    </w:p>
    <w:p>
      <w:pPr>
        <w:numPr>
          <w:ilvl w:val="0"/>
          <w:numId w:val="0"/>
        </w:numPr>
        <w:ind w:leftChars="0"/>
        <w:jc w:val="left"/>
      </w:pPr>
      <w:r>
        <w:drawing>
          <wp:inline distT="0" distB="0" distL="114300" distR="114300">
            <wp:extent cx="5266690" cy="5926455"/>
            <wp:effectExtent l="0" t="0" r="10160" b="1714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4"/>
                    <a:stretch>
                      <a:fillRect/>
                    </a:stretch>
                  </pic:blipFill>
                  <pic:spPr>
                    <a:xfrm>
                      <a:off x="0" y="0"/>
                      <a:ext cx="5266690" cy="5926455"/>
                    </a:xfrm>
                    <a:prstGeom prst="rect">
                      <a:avLst/>
                    </a:prstGeom>
                    <a:noFill/>
                    <a:ln w="9525">
                      <a:noFill/>
                    </a:ln>
                  </pic:spPr>
                </pic:pic>
              </a:graphicData>
            </a:graphic>
          </wp:inline>
        </w:drawing>
      </w:r>
    </w:p>
    <w:p>
      <w:pPr>
        <w:numPr>
          <w:ilvl w:val="0"/>
          <w:numId w:val="0"/>
        </w:numPr>
        <w:ind w:leftChars="0"/>
        <w:jc w:val="left"/>
      </w:pPr>
      <w:r>
        <w:drawing>
          <wp:inline distT="0" distB="0" distL="114300" distR="114300">
            <wp:extent cx="5267960" cy="5908040"/>
            <wp:effectExtent l="0" t="0" r="8890" b="165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5"/>
                    <a:stretch>
                      <a:fillRect/>
                    </a:stretch>
                  </pic:blipFill>
                  <pic:spPr>
                    <a:xfrm>
                      <a:off x="0" y="0"/>
                      <a:ext cx="5267960" cy="5908040"/>
                    </a:xfrm>
                    <a:prstGeom prst="rect">
                      <a:avLst/>
                    </a:prstGeom>
                    <a:noFill/>
                    <a:ln w="9525">
                      <a:noFill/>
                    </a:ln>
                  </pic:spPr>
                </pic:pic>
              </a:graphicData>
            </a:graphic>
          </wp:inline>
        </w:drawing>
      </w:r>
    </w:p>
    <w:p>
      <w:pPr>
        <w:numPr>
          <w:ilvl w:val="0"/>
          <w:numId w:val="0"/>
        </w:numPr>
        <w:ind w:leftChars="0"/>
        <w:jc w:val="left"/>
      </w:pPr>
      <w:r>
        <w:drawing>
          <wp:inline distT="0" distB="0" distL="114300" distR="114300">
            <wp:extent cx="5267325" cy="5920105"/>
            <wp:effectExtent l="0" t="0" r="9525" b="444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6"/>
                    <a:stretch>
                      <a:fillRect/>
                    </a:stretch>
                  </pic:blipFill>
                  <pic:spPr>
                    <a:xfrm>
                      <a:off x="0" y="0"/>
                      <a:ext cx="5267325" cy="5920105"/>
                    </a:xfrm>
                    <a:prstGeom prst="rect">
                      <a:avLst/>
                    </a:prstGeom>
                    <a:noFill/>
                    <a:ln w="9525">
                      <a:noFill/>
                    </a:ln>
                  </pic:spPr>
                </pic:pic>
              </a:graphicData>
            </a:graphic>
          </wp:inline>
        </w:drawing>
      </w:r>
    </w:p>
    <w:p>
      <w:pPr>
        <w:numPr>
          <w:ilvl w:val="0"/>
          <w:numId w:val="0"/>
        </w:numPr>
        <w:ind w:leftChars="0"/>
        <w:jc w:val="left"/>
      </w:pPr>
    </w:p>
    <w:p>
      <w:pPr>
        <w:numPr>
          <w:ilvl w:val="0"/>
          <w:numId w:val="0"/>
        </w:numPr>
        <w:ind w:leftChars="0"/>
        <w:jc w:val="left"/>
      </w:pPr>
      <w:r>
        <w:drawing>
          <wp:inline distT="0" distB="0" distL="114300" distR="114300">
            <wp:extent cx="5269865" cy="5945505"/>
            <wp:effectExtent l="0" t="0" r="6985" b="1714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7"/>
                    <a:stretch>
                      <a:fillRect/>
                    </a:stretch>
                  </pic:blipFill>
                  <pic:spPr>
                    <a:xfrm>
                      <a:off x="0" y="0"/>
                      <a:ext cx="5269865" cy="5945505"/>
                    </a:xfrm>
                    <a:prstGeom prst="rect">
                      <a:avLst/>
                    </a:prstGeom>
                    <a:noFill/>
                    <a:ln w="9525">
                      <a:noFill/>
                    </a:ln>
                  </pic:spPr>
                </pic:pic>
              </a:graphicData>
            </a:graphic>
          </wp:inline>
        </w:drawing>
      </w:r>
    </w:p>
    <w:p>
      <w:pPr>
        <w:numPr>
          <w:ilvl w:val="0"/>
          <w:numId w:val="0"/>
        </w:numPr>
        <w:ind w:leftChars="0"/>
        <w:jc w:val="left"/>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华文仿宋" w:hAnsi="华文仿宋" w:eastAsia="华文仿宋" w:cs="华文仿宋"/>
          <w:b/>
          <w:bCs/>
          <w:sz w:val="28"/>
          <w:szCs w:val="28"/>
          <w:lang w:val="en-US" w:eastAsia="zh-CN"/>
        </w:rPr>
      </w:pPr>
      <w:bookmarkStart w:id="33" w:name="_Toc21068"/>
      <w:r>
        <w:rPr>
          <w:rFonts w:hint="eastAsia" w:ascii="华文仿宋" w:hAnsi="华文仿宋" w:eastAsia="华文仿宋" w:cs="华文仿宋"/>
          <w:b/>
          <w:bCs/>
          <w:sz w:val="28"/>
          <w:szCs w:val="28"/>
          <w:lang w:val="en-US" w:eastAsia="zh-CN"/>
        </w:rPr>
        <w:t>6.7.参考资料</w:t>
      </w:r>
      <w:bookmarkEnd w:id="33"/>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[1] 西郊国际移动交易支付结算系统(一期)标书第五章的项目需求；</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[2] 西郊国际移动交易支付结算系统(一期)需求流程图；</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[3] 阿里云网站中的云服务产品介绍及图片；</w:t>
      </w:r>
    </w:p>
    <w:p>
      <w:pPr>
        <w:numPr>
          <w:ilvl w:val="0"/>
          <w:numId w:val="0"/>
        </w:numPr>
        <w:ind w:right="-126" w:rightChars="0"/>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[4] 林汉祥.试论网络信息安全风险与应对策略[J].网络安全技术与应用；</w:t>
      </w:r>
    </w:p>
    <w:p>
      <w:pPr>
        <w:numPr>
          <w:ilvl w:val="0"/>
          <w:numId w:val="0"/>
        </w:numPr>
        <w:ind w:left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[5] 刘涵.基层央行计算机信息安全风险及防范措施[J].内蒙古金融研究；</w:t>
      </w:r>
    </w:p>
    <w:p>
      <w:pPr>
        <w:numPr>
          <w:ilvl w:val="0"/>
          <w:numId w:val="0"/>
        </w:numPr>
        <w:ind w:leftChars="0"/>
        <w:jc w:val="left"/>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[6] 《阿里巴巴Java开发手册(正式版)》。</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eiryo">
    <w:panose1 w:val="020B0604030504040204"/>
    <w:charset w:val="80"/>
    <w:family w:val="auto"/>
    <w:pitch w:val="default"/>
    <w:sig w:usb0="E10102FF" w:usb1="EAC7FFFF" w:usb2="00010012" w:usb3="00000000" w:csb0="6002009F" w:csb1="DFD70000"/>
  </w:font>
  <w:font w:name="华文中宋">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PingFang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方正小标宋_GBK">
    <w:altName w:val="Arial Unicode MS"/>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StarSymbol">
    <w:altName w:val="Arial Unicode MS"/>
    <w:panose1 w:val="00000000000000000000"/>
    <w:charset w:val="02"/>
    <w:family w:val="auto"/>
    <w:pitch w:val="default"/>
    <w:sig w:usb0="00000000" w:usb1="00000000" w:usb2="00000000" w:usb3="00000000" w:csb0="00040001" w:csb1="00000000"/>
  </w:font>
  <w:font w:name="PMingLiU">
    <w:altName w:val="PMingLiU-ExtB"/>
    <w:panose1 w:val="02020500000000000000"/>
    <w:charset w:val="88"/>
    <w:family w:val="auto"/>
    <w:pitch w:val="default"/>
    <w:sig w:usb0="00000000" w:usb1="00000000" w:usb2="00000016" w:usb3="00000000" w:csb0="00100001" w:csb1="00000000"/>
  </w:font>
  <w:font w:name="方正细谭黑简体">
    <w:altName w:val="黑体"/>
    <w:panose1 w:val="02000000000000000000"/>
    <w:charset w:val="86"/>
    <w:family w:val="auto"/>
    <w:pitch w:val="default"/>
    <w:sig w:usb0="00000000" w:usb1="00000000" w:usb2="00000000" w:usb3="00000000" w:csb0="00040000" w:csb1="00000000"/>
  </w:font>
  <w:font w:name="造字工房朗倩（非商用）常规体">
    <w:altName w:val="宋体"/>
    <w:panose1 w:val="00000000000000000000"/>
    <w:charset w:val="86"/>
    <w:family w:val="auto"/>
    <w:pitch w:val="default"/>
    <w:sig w:usb0="00000000" w:usb1="00000000" w:usb2="00000000" w:usb3="00000000" w:csb0="00040001" w:csb1="00000000"/>
  </w:font>
  <w:font w:name="方正瘦金书简体">
    <w:altName w:val="宋体"/>
    <w:panose1 w:val="03000509000000000000"/>
    <w:charset w:val="86"/>
    <w:family w:val="auto"/>
    <w:pitch w:val="default"/>
    <w:sig w:usb0="00000000" w:usb1="00000000" w:usb2="00000000" w:usb3="00000000" w:csb0="00040000" w:csb1="00000000"/>
  </w:font>
  <w:font w:name="汉仪中宋简">
    <w:altName w:val="宋体"/>
    <w:panose1 w:val="02010600000101010101"/>
    <w:charset w:val="86"/>
    <w:family w:val="auto"/>
    <w:pitch w:val="default"/>
    <w:sig w:usb0="00000000" w:usb1="00000000" w:usb2="00000002" w:usb3="00000000" w:csb0="00040000" w:csb1="00000000"/>
  </w:font>
  <w:font w:name="汉仪中等线简">
    <w:altName w:val="宋体"/>
    <w:panose1 w:val="02010600000101010101"/>
    <w:charset w:val="86"/>
    <w:family w:val="auto"/>
    <w:pitch w:val="default"/>
    <w:sig w:usb0="00000000" w:usb1="00000000" w:usb2="00000002" w:usb3="00000000" w:csb0="00040000" w:csb1="00000000"/>
  </w:font>
  <w:font w:name="汉仪中黑简">
    <w:altName w:val="黑体"/>
    <w:panose1 w:val="02010600000101010101"/>
    <w:charset w:val="86"/>
    <w:family w:val="auto"/>
    <w:pitch w:val="default"/>
    <w:sig w:usb0="00000000" w:usb1="00000000" w:usb2="00000002" w:usb3="00000000" w:csb0="00040000" w:csb1="00000000"/>
  </w:font>
  <w:font w:name="汉仪书宋二简">
    <w:altName w:val="宋体"/>
    <w:panose1 w:val="02010600000101010101"/>
    <w:charset w:val="86"/>
    <w:family w:val="auto"/>
    <w:pitch w:val="default"/>
    <w:sig w:usb0="00000000" w:usb1="00000000" w:usb2="00000002" w:usb3="00000000" w:csb0="00040000" w:csb1="00000000"/>
  </w:font>
  <w:font w:name="汉仪书宋二繁">
    <w:altName w:val="宋体"/>
    <w:panose1 w:val="02010600000101010101"/>
    <w:charset w:val="86"/>
    <w:family w:val="auto"/>
    <w:pitch w:val="default"/>
    <w:sig w:usb0="00000000" w:usb1="00000000" w:usb2="00000002" w:usb3="00000000" w:csb0="00040000" w:csb1="00000000"/>
  </w:font>
  <w:font w:name="汉仪仿宋简">
    <w:altName w:val="仿宋"/>
    <w:panose1 w:val="02010600000101010101"/>
    <w:charset w:val="86"/>
    <w:family w:val="auto"/>
    <w:pitch w:val="default"/>
    <w:sig w:usb0="00000000" w:usb1="00000000" w:usb2="00000002" w:usb3="00000000" w:csb0="00040000" w:csb1="00000000"/>
  </w:font>
  <w:font w:name="汉仪仿宋繁">
    <w:altName w:val="仿宋"/>
    <w:panose1 w:val="02010600000101010101"/>
    <w:charset w:val="86"/>
    <w:family w:val="auto"/>
    <w:pitch w:val="default"/>
    <w:sig w:usb0="00000000" w:usb1="00000000" w:usb2="00000002" w:usb3="00000000" w:csb0="00040000" w:csb1="00000000"/>
  </w:font>
  <w:font w:name="汉仪大宋繁">
    <w:altName w:val="宋体"/>
    <w:panose1 w:val="02010600000101010101"/>
    <w:charset w:val="86"/>
    <w:family w:val="auto"/>
    <w:pitch w:val="default"/>
    <w:sig w:usb0="00000000" w:usb1="00000000" w:usb2="00000002" w:usb3="00000000" w:csb0="00040000" w:csb1="00000000"/>
  </w:font>
  <w:font w:name="华文宋体">
    <w:panose1 w:val="02010600040101010101"/>
    <w:charset w:val="86"/>
    <w:family w:val="auto"/>
    <w:pitch w:val="default"/>
    <w:sig w:usb0="00000287" w:usb1="080F0000" w:usb2="00000000" w:usb3="00000000" w:csb0="0004009F" w:csb1="DFD70000"/>
  </w:font>
  <w:font w:name="MS Gothic">
    <w:panose1 w:val="020B0609070205080204"/>
    <w:charset w:val="80"/>
    <w:family w:val="modern"/>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37</w:t>
    </w:r>
    <w:r>
      <w:rPr>
        <w:rFonts w:hint="eastAsia"/>
        <w:lang w:eastAsia="zh-CN"/>
      </w:rPr>
      <w:fldChar w:fldCharType="end"/>
    </w:r>
    <w:r>
      <w:rPr>
        <w:rFonts w:hint="eastAsia"/>
        <w:lang w:eastAsia="zh-CN"/>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eastAsia="zh-CN"/>
      </w:rPr>
    </w:pPr>
    <w:r>
      <w:rPr>
        <w:sz w:val="18"/>
      </w:rPr>
      <mc:AlternateContent>
        <mc:Choice Requires="wps">
          <w:drawing>
            <wp:anchor distT="0" distB="0" distL="114300" distR="114300" simplePos="0" relativeHeight="251660288" behindDoc="0" locked="0" layoutInCell="1" allowOverlap="1">
              <wp:simplePos x="0" y="0"/>
              <wp:positionH relativeFrom="column">
                <wp:posOffset>10795</wp:posOffset>
              </wp:positionH>
              <wp:positionV relativeFrom="paragraph">
                <wp:posOffset>328295</wp:posOffset>
              </wp:positionV>
              <wp:extent cx="5265420" cy="0"/>
              <wp:effectExtent l="0" t="0" r="0" b="0"/>
              <wp:wrapNone/>
              <wp:docPr id="46" name="直接连接符 46"/>
              <wp:cNvGraphicFramePr/>
              <a:graphic xmlns:a="http://schemas.openxmlformats.org/drawingml/2006/main">
                <a:graphicData uri="http://schemas.microsoft.com/office/word/2010/wordprocessingShape">
                  <wps:wsp>
                    <wps:cNvCnPr/>
                    <wps:spPr>
                      <a:xfrm>
                        <a:off x="1153795" y="881380"/>
                        <a:ext cx="526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85pt;margin-top:25.85pt;height:0pt;width:414.6pt;z-index:251660288;mso-width-relative:page;mso-height-relative:page;" filled="f" stroked="t" coordsize="21600,21600" o:gfxdata="UEsDBAoAAAAAAIdO4kAAAAAAAAAAAAAAAAAEAAAAZHJzL1BLAwQUAAAACACHTuJA1ziCxdQAAAAH&#10;AQAADwAAAGRycy9kb3ducmV2LnhtbE2OQUsDMRCF74L/IYzgzSZVqu262SKCUEEKrYL1lt2Mu4vJ&#10;ZEnSdv33TvGgp+HNe7z3lcvRO3HAmPpAGqYTBQKpCbanVsPb69PVHETKhqxxgVDDNyZYVudnpSls&#10;ONIGD9vcCi6hVBgNXc5DIWVqOvQmTcKAxN5niN5klrGVNpojl3snr5W6ld70xAudGfCxw+Zru/ca&#10;6nWMu9nH++AeXjZqPaZViM8rrS8vpuoeRMYx/4XhhM/oUDFTHfZkk3Cs7zioYXa6bM9v1AJE/fuQ&#10;VSn/81c/UEsDBBQAAAAIAIdO4kAlFleU3AEAAHADAAAOAAAAZHJzL2Uyb0RvYy54bWytU0uOEzEQ&#10;3SNxB8t70p1kOmRa6Yw0Ew0bBJGAA1Tc7m5L/sll0skluAASO1ixZM9tGI5B2QkzfHaILCq2q/zK&#10;79Xr1dXBaLaXAZWzDZ9OSs6kFa5Vtm/4m9e3T5acYQTbgnZWNvwokV+tHz9ajb6WMzc43crACMRi&#10;PfqGDzH6uihQDNIATpyXlpKdCwYibUNftAFGQje6mJXlohhdaH1wQiLS6eaU5OuM33VSxJddhzIy&#10;3XB6W8wx5LhLsVivoO4D+EGJ8zPgH15hQFlqeg+1gQjsbVB/QRklgkPXxYlwpnBdp4TMHIjNtPyD&#10;zasBvMxcSBz09zLh/4MVL/bbwFTb8IsFZxYMzeju/Zdv7z5+//qB4t3nT4wyJNPosabqG7sN5x36&#10;bUicD10w6Z/YsAOZYFrNn15WnB0bvlxO58uzyvIQmaB8NVtUFzMahqCCnCseMHzA+Ew6w9Ki4VrZ&#10;JADUsH+OkfpS6c+SdGzdrdI6D1FbNjZ8Ma8SMpCVOg2RlsYTObQ9Z6B78qiIISOi06pNtxMOhn53&#10;owPbA/mkur683lSJM3X7rSy13gAOp7qcOjnIqEg21soQ5TL9zre1JZCk3EmrtNq59pglzOc01tzm&#10;bMHkm1/3+fbDh7L+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c4gsXUAAAABwEAAA8AAAAAAAAA&#10;AQAgAAAAIgAAAGRycy9kb3ducmV2LnhtbFBLAQIUABQAAAAIAIdO4kAlFleU3AEAAHADAAAOAAAA&#10;AAAAAAEAIAAAACMBAABkcnMvZTJvRG9jLnhtbFBLBQYAAAAABgAGAFkBAABxBQAAAAA=&#10;">
              <v:fill on="f" focussize="0,0"/>
              <v:stroke weight="0.5pt" color="#5B9BD5 [3204]" miterlimit="8" joinstyle="miter"/>
              <v:imagedata o:title=""/>
              <o:lock v:ext="edit" aspectratio="f"/>
            </v:line>
          </w:pict>
        </mc:Fallback>
      </mc:AlternateContent>
    </w:r>
    <w:r>
      <w:rPr>
        <w:rFonts w:hint="eastAsia" w:eastAsiaTheme="minorEastAsia"/>
        <w:lang w:eastAsia="zh-CN"/>
      </w:rPr>
      <w:drawing>
        <wp:anchor distT="0" distB="0" distL="114300" distR="114300" simplePos="0" relativeHeight="251659264" behindDoc="0" locked="0" layoutInCell="1" allowOverlap="1">
          <wp:simplePos x="0" y="0"/>
          <wp:positionH relativeFrom="column">
            <wp:posOffset>3171190</wp:posOffset>
          </wp:positionH>
          <wp:positionV relativeFrom="paragraph">
            <wp:posOffset>13335</wp:posOffset>
          </wp:positionV>
          <wp:extent cx="327660" cy="274320"/>
          <wp:effectExtent l="0" t="0" r="15240" b="11430"/>
          <wp:wrapNone/>
          <wp:docPr id="44" name="图片 44" descr="mzlogo_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zlogo_wb"/>
                  <pic:cNvPicPr>
                    <a:picLocks noChangeAspect="1"/>
                  </pic:cNvPicPr>
                </pic:nvPicPr>
                <pic:blipFill>
                  <a:blip r:embed="rId1"/>
                  <a:stretch>
                    <a:fillRect/>
                  </a:stretch>
                </pic:blipFill>
                <pic:spPr>
                  <a:xfrm>
                    <a:off x="0" y="0"/>
                    <a:ext cx="327660" cy="274320"/>
                  </a:xfrm>
                  <a:prstGeom prst="rect">
                    <a:avLst/>
                  </a:prstGeom>
                </pic:spPr>
              </pic:pic>
            </a:graphicData>
          </a:graphic>
        </wp:anchor>
      </w:drawing>
    </w:r>
    <w:r>
      <w:rPr>
        <w:sz w:val="18"/>
      </w:rPr>
      <mc:AlternateContent>
        <mc:Choice Requires="wps">
          <w:drawing>
            <wp:anchor distT="0" distB="0" distL="114300" distR="114300" simplePos="0" relativeHeight="251658240" behindDoc="0" locked="0" layoutInCell="1" allowOverlap="1">
              <wp:simplePos x="0" y="0"/>
              <wp:positionH relativeFrom="column">
                <wp:posOffset>3359785</wp:posOffset>
              </wp:positionH>
              <wp:positionV relativeFrom="paragraph">
                <wp:posOffset>36195</wp:posOffset>
              </wp:positionV>
              <wp:extent cx="1874520" cy="262255"/>
              <wp:effectExtent l="0" t="0" r="11430" b="4445"/>
              <wp:wrapNone/>
              <wp:docPr id="45" name="文本框 45"/>
              <wp:cNvGraphicFramePr/>
              <a:graphic xmlns:a="http://schemas.openxmlformats.org/drawingml/2006/main">
                <a:graphicData uri="http://schemas.microsoft.com/office/word/2010/wordprocessingShape">
                  <wps:wsp>
                    <wps:cNvSpPr txBox="1"/>
                    <wps:spPr>
                      <a:xfrm>
                        <a:off x="1650365" y="711200"/>
                        <a:ext cx="1874520" cy="2622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Bdr>
                              <w:top w:val="none" w:color="auto" w:sz="0" w:space="0"/>
                              <w:left w:val="none" w:color="auto" w:sz="0" w:space="0"/>
                              <w:bottom w:val="none" w:color="auto" w:sz="0" w:space="0"/>
                              <w:right w:val="none" w:color="auto" w:sz="0" w:space="0"/>
                              <w:between w:val="none" w:color="auto" w:sz="0" w:space="0"/>
                            </w:pBdr>
                            <w:jc w:val="right"/>
                            <w:rPr>
                              <w:rFonts w:hint="eastAsia" w:ascii="华文仿宋" w:hAnsi="华文仿宋" w:eastAsia="华文仿宋" w:cs="华文仿宋"/>
                              <w:color w:val="595959" w:themeColor="text1" w:themeTint="A6"/>
                              <w14:textFill>
                                <w14:solidFill>
                                  <w14:schemeClr w14:val="tx1">
                                    <w14:lumMod w14:val="65000"/>
                                    <w14:lumOff w14:val="35000"/>
                                  </w14:schemeClr>
                                </w14:solidFill>
                              </w14:textFill>
                            </w:rPr>
                          </w:pPr>
                          <w:r>
                            <w:rPr>
                              <w:rFonts w:hint="eastAsia" w:ascii="华文仿宋" w:hAnsi="华文仿宋" w:eastAsia="华文仿宋" w:cs="华文仿宋"/>
                              <w:color w:val="595959" w:themeColor="text1" w:themeTint="A6"/>
                              <w:lang w:val="en-US" w:eastAsia="zh-CN"/>
                              <w14:textFill>
                                <w14:solidFill>
                                  <w14:schemeClr w14:val="tx1">
                                    <w14:lumMod w14:val="65000"/>
                                    <w14:lumOff w14:val="35000"/>
                                  </w14:schemeClr>
                                </w14:solidFill>
                              </w14:textFill>
                            </w:rPr>
                            <w:t>上海鸣泽信息技术有限公司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55pt;margin-top:2.85pt;height:20.65pt;width:147.6pt;z-index:251658240;mso-width-relative:page;mso-height-relative:page;" fillcolor="#FFFFFF [3201]" filled="t" stroked="f" coordsize="21600,21600" o:gfxdata="UEsDBAoAAAAAAIdO4kAAAAAAAAAAAAAAAAAEAAAAZHJzL1BLAwQUAAAACACHTuJA8/n1ZtQAAAAI&#10;AQAADwAAAGRycy9kb3ducmV2LnhtbE2PO0/EMBCEeyT+g7VIdJydELgjxLkCiRaJe9W+eIkj7HUU&#10;+56/nqWCblYzmvm2WZ6DF0ec0hBJQzFTIJC6aAfqNWzW7w8LECkbssZHQg0XTLBsb28aU9t4ok88&#10;rnIvuIRSbTS4nMdaytQ5DCbN4ojE3lecgsl8Tr20kzlxefCyVOpZBjMQLzgz4pvD7nt1CBp2fbju&#10;tsU4ORt8RR/Xy3oTB63v7wr1CiLjOf+F4Ref0aFlpn08kE3Ca3gqXwqOspiDYH9RVo8g9hqquQLZ&#10;NvL/A+0PUEsDBBQAAAAIAIdO4kAly+OTQAIAAE4EAAAOAAAAZHJzL2Uyb0RvYy54bWytVM2O0zAQ&#10;viPxDpbvND/bdpeq6ap0VYRUsSsVxNl17CaS4zG226Q8ALwBJy7cea4+B2On3S0/J0QOznjmy/x8&#10;M5PpbdcoshfW1aALmg1SSoTmUNZ6W9D375YvbihxnumSKdCioAfh6O3s+bNpayYihwpUKSxBJ9pN&#10;WlPQynszSRLHK9EwNwAjNBol2IZ5vNptUlrWovdGJXmajpMWbGkscOEcau96I51F/1IK7u+ldMIT&#10;VVDMzcfTxnMTzmQ2ZZOtZaaq+SkN9g9ZNKzWGPTR1R3zjOxs/YerpuYWHEg/4NAkIGXNRawBq8nS&#10;36pZV8yIWAuS48wjTe7/ueVv9w+W1GVBhyNKNGuwR8evX47ffhy/fyaoQ4Ja4yaIWxtE+u4VdNjo&#10;s96hMtTdSduEN1ZEgn08Sq/G6PFQ0Ossw071TIvOEx7sN9fDUY4N4QjIx3k+ipGSJ0fGOv9aQEOC&#10;UFCLnYwEs/3KeUwKoWdIiOtA1eWyVipe7HazUJbsGXZ9GZ8QHj/5BaY0aQs6vhql0bOG8H2PUxrh&#10;oe6+viD5btOdyNhAeUAuLPTj5Axf1pjlijn/wCzODxaGO+Hv8ZAKMAicJEoqsJ/+pg94bCtaKWlx&#10;HgvqPu6YFZSoNxob/jIbDsMAx8twdB3Is5eWzaVF75oFYPEZbp/hUQx4r86itNB8wNWZh6hoYppj&#10;7IL6s7jw/Zbg6nExn0cQjqxhfqXXhgfXgWoN850HWceWBJp6bk7s4dBG2k8LFrbi8h5RT7+B2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fVm1AAAAAgBAAAPAAAAAAAAAAEAIAAAACIAAABkcnMv&#10;ZG93bnJldi54bWxQSwECFAAUAAAACACHTuJAJcvjk0ACAABOBAAADgAAAAAAAAABACAAAAAjAQAA&#10;ZHJzL2Uyb0RvYy54bWxQSwUGAAAAAAYABgBZAQAA1QUAAAAA&#10;">
              <v:fill on="t" focussize="0,0"/>
              <v:stroke on="f" weight="0.5pt"/>
              <v:imagedata o:title=""/>
              <o:lock v:ext="edit" aspectratio="f"/>
              <v:textbox>
                <w:txbxContent>
                  <w:p>
                    <w:pPr>
                      <w:pBdr>
                        <w:top w:val="none" w:color="auto" w:sz="0" w:space="0"/>
                        <w:left w:val="none" w:color="auto" w:sz="0" w:space="0"/>
                        <w:bottom w:val="none" w:color="auto" w:sz="0" w:space="0"/>
                        <w:right w:val="none" w:color="auto" w:sz="0" w:space="0"/>
                        <w:between w:val="none" w:color="auto" w:sz="0" w:space="0"/>
                      </w:pBdr>
                      <w:jc w:val="right"/>
                      <w:rPr>
                        <w:rFonts w:hint="eastAsia" w:ascii="华文仿宋" w:hAnsi="华文仿宋" w:eastAsia="华文仿宋" w:cs="华文仿宋"/>
                        <w:color w:val="595959" w:themeColor="text1" w:themeTint="A6"/>
                        <w14:textFill>
                          <w14:solidFill>
                            <w14:schemeClr w14:val="tx1">
                              <w14:lumMod w14:val="65000"/>
                              <w14:lumOff w14:val="35000"/>
                            </w14:schemeClr>
                          </w14:solidFill>
                        </w14:textFill>
                      </w:rPr>
                    </w:pPr>
                    <w:r>
                      <w:rPr>
                        <w:rFonts w:hint="eastAsia" w:ascii="华文仿宋" w:hAnsi="华文仿宋" w:eastAsia="华文仿宋" w:cs="华文仿宋"/>
                        <w:color w:val="595959" w:themeColor="text1" w:themeTint="A6"/>
                        <w:lang w:val="en-US" w:eastAsia="zh-CN"/>
                        <w14:textFill>
                          <w14:solidFill>
                            <w14:schemeClr w14:val="tx1">
                              <w14:lumMod w14:val="65000"/>
                              <w14:lumOff w14:val="35000"/>
                            </w14:schemeClr>
                          </w14:solidFill>
                        </w14:textFill>
                      </w:rPr>
                      <w:t>上海鸣泽信息技术有限公司</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66864"/>
    <w:multiLevelType w:val="multilevel"/>
    <w:tmpl w:val="51266864"/>
    <w:lvl w:ilvl="0" w:tentative="0">
      <w:start w:val="1"/>
      <w:numFmt w:val="decimal"/>
      <w:lvlText w:val="%1）"/>
      <w:lvlJc w:val="left"/>
      <w:pPr>
        <w:tabs>
          <w:tab w:val="left" w:pos="-148"/>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C227AB"/>
    <w:multiLevelType w:val="singleLevel"/>
    <w:tmpl w:val="59C227AB"/>
    <w:lvl w:ilvl="0" w:tentative="0">
      <w:start w:val="1"/>
      <w:numFmt w:val="decimal"/>
      <w:suff w:val="nothing"/>
      <w:lvlText w:val="%1."/>
      <w:lvlJc w:val="left"/>
    </w:lvl>
  </w:abstractNum>
  <w:abstractNum w:abstractNumId="2">
    <w:nsid w:val="59C22C14"/>
    <w:multiLevelType w:val="singleLevel"/>
    <w:tmpl w:val="59C22C14"/>
    <w:lvl w:ilvl="0" w:tentative="0">
      <w:start w:val="2"/>
      <w:numFmt w:val="decimal"/>
      <w:suff w:val="nothing"/>
      <w:lvlText w:val="%1."/>
      <w:lvlJc w:val="left"/>
    </w:lvl>
  </w:abstractNum>
  <w:abstractNum w:abstractNumId="3">
    <w:nsid w:val="59C22C65"/>
    <w:multiLevelType w:val="singleLevel"/>
    <w:tmpl w:val="59C22C65"/>
    <w:lvl w:ilvl="0" w:tentative="0">
      <w:start w:val="3"/>
      <w:numFmt w:val="decimal"/>
      <w:suff w:val="nothing"/>
      <w:lvlText w:val="%1."/>
      <w:lvlJc w:val="left"/>
    </w:lvl>
  </w:abstractNum>
  <w:abstractNum w:abstractNumId="4">
    <w:nsid w:val="59C32701"/>
    <w:multiLevelType w:val="singleLevel"/>
    <w:tmpl w:val="59C32701"/>
    <w:lvl w:ilvl="0" w:tentative="0">
      <w:start w:val="1"/>
      <w:numFmt w:val="chineseCounting"/>
      <w:suff w:val="nothing"/>
      <w:lvlText w:val="%1、"/>
      <w:lvlJc w:val="left"/>
    </w:lvl>
  </w:abstractNum>
  <w:abstractNum w:abstractNumId="5">
    <w:nsid w:val="59C335FD"/>
    <w:multiLevelType w:val="singleLevel"/>
    <w:tmpl w:val="59C335FD"/>
    <w:lvl w:ilvl="0" w:tentative="0">
      <w:start w:val="1"/>
      <w:numFmt w:val="decimal"/>
      <w:suff w:val="nothing"/>
      <w:lvlText w:val="%1）"/>
      <w:lvlJc w:val="left"/>
    </w:lvl>
  </w:abstractNum>
  <w:abstractNum w:abstractNumId="6">
    <w:nsid w:val="59C8C47D"/>
    <w:multiLevelType w:val="singleLevel"/>
    <w:tmpl w:val="59C8C47D"/>
    <w:lvl w:ilvl="0" w:tentative="0">
      <w:start w:val="1"/>
      <w:numFmt w:val="decimal"/>
      <w:lvlText w:val="%1)"/>
      <w:lvlJc w:val="left"/>
      <w:pPr>
        <w:ind w:left="425" w:leftChars="0" w:hanging="425" w:firstLineChars="0"/>
      </w:pPr>
      <w:rPr>
        <w:rFonts w:hint="default"/>
      </w:rPr>
    </w:lvl>
  </w:abstractNum>
  <w:abstractNum w:abstractNumId="7">
    <w:nsid w:val="59C8D4B2"/>
    <w:multiLevelType w:val="singleLevel"/>
    <w:tmpl w:val="59C8D4B2"/>
    <w:lvl w:ilvl="0" w:tentative="0">
      <w:start w:val="1"/>
      <w:numFmt w:val="bullet"/>
      <w:lvlText w:val=""/>
      <w:lvlJc w:val="left"/>
      <w:pPr>
        <w:ind w:left="420" w:leftChars="0" w:hanging="420" w:firstLineChars="0"/>
      </w:pPr>
      <w:rPr>
        <w:rFonts w:hint="default" w:ascii="Wingdings" w:hAnsi="Wingdings"/>
      </w:rPr>
    </w:lvl>
  </w:abstractNum>
  <w:abstractNum w:abstractNumId="8">
    <w:nsid w:val="59C8D4E2"/>
    <w:multiLevelType w:val="singleLevel"/>
    <w:tmpl w:val="59C8D4E2"/>
    <w:lvl w:ilvl="0" w:tentative="0">
      <w:start w:val="1"/>
      <w:numFmt w:val="bullet"/>
      <w:lvlText w:val=""/>
      <w:lvlJc w:val="left"/>
      <w:pPr>
        <w:ind w:left="420" w:leftChars="0" w:hanging="420" w:firstLineChars="0"/>
      </w:pPr>
      <w:rPr>
        <w:rFonts w:hint="default" w:ascii="Wingdings" w:hAnsi="Wingdings"/>
      </w:rPr>
    </w:lvl>
  </w:abstractNum>
  <w:abstractNum w:abstractNumId="9">
    <w:nsid w:val="59C9F68E"/>
    <w:multiLevelType w:val="multilevel"/>
    <w:tmpl w:val="59C9F6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9CA0E12"/>
    <w:multiLevelType w:val="singleLevel"/>
    <w:tmpl w:val="59CA0E12"/>
    <w:lvl w:ilvl="0" w:tentative="0">
      <w:start w:val="1"/>
      <w:numFmt w:val="bullet"/>
      <w:lvlText w:val=""/>
      <w:lvlJc w:val="left"/>
      <w:pPr>
        <w:ind w:left="420" w:leftChars="0" w:hanging="420" w:firstLineChars="0"/>
      </w:pPr>
      <w:rPr>
        <w:rFonts w:hint="default" w:ascii="Wingdings" w:hAnsi="Wingdings"/>
      </w:rPr>
    </w:lvl>
  </w:abstractNum>
  <w:abstractNum w:abstractNumId="11">
    <w:nsid w:val="59CA0E81"/>
    <w:multiLevelType w:val="singleLevel"/>
    <w:tmpl w:val="59CA0E81"/>
    <w:lvl w:ilvl="0" w:tentative="0">
      <w:start w:val="1"/>
      <w:numFmt w:val="decimal"/>
      <w:lvlText w:val="%1)"/>
      <w:lvlJc w:val="left"/>
      <w:pPr>
        <w:ind w:left="425" w:leftChars="0" w:hanging="425" w:firstLineChars="0"/>
      </w:pPr>
      <w:rPr>
        <w:rFonts w:hint="default"/>
      </w:rPr>
    </w:lvl>
  </w:abstractNum>
  <w:abstractNum w:abstractNumId="12">
    <w:nsid w:val="59CA0E9C"/>
    <w:multiLevelType w:val="singleLevel"/>
    <w:tmpl w:val="59CA0E9C"/>
    <w:lvl w:ilvl="0" w:tentative="0">
      <w:start w:val="1"/>
      <w:numFmt w:val="decimal"/>
      <w:lvlText w:val="%1)"/>
      <w:lvlJc w:val="left"/>
      <w:pPr>
        <w:ind w:left="425" w:leftChars="0" w:hanging="425" w:firstLineChars="0"/>
      </w:pPr>
      <w:rPr>
        <w:rFonts w:hint="default"/>
      </w:rPr>
    </w:lvl>
  </w:abstractNum>
  <w:abstractNum w:abstractNumId="13">
    <w:nsid w:val="59CA25D8"/>
    <w:multiLevelType w:val="singleLevel"/>
    <w:tmpl w:val="59CA25D8"/>
    <w:lvl w:ilvl="0" w:tentative="0">
      <w:start w:val="1"/>
      <w:numFmt w:val="bullet"/>
      <w:lvlText w:val=""/>
      <w:lvlJc w:val="left"/>
      <w:pPr>
        <w:ind w:left="420" w:leftChars="0" w:hanging="420" w:firstLineChars="0"/>
      </w:pPr>
      <w:rPr>
        <w:rFonts w:hint="default" w:ascii="Wingdings" w:hAnsi="Wingdings"/>
      </w:rPr>
    </w:lvl>
  </w:abstractNum>
  <w:abstractNum w:abstractNumId="14">
    <w:nsid w:val="59CA264C"/>
    <w:multiLevelType w:val="singleLevel"/>
    <w:tmpl w:val="59CA264C"/>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4"/>
  </w:num>
  <w:num w:numId="3">
    <w:abstractNumId w:val="2"/>
  </w:num>
  <w:num w:numId="4">
    <w:abstractNumId w:val="1"/>
  </w:num>
  <w:num w:numId="5">
    <w:abstractNumId w:val="3"/>
  </w:num>
  <w:num w:numId="6">
    <w:abstractNumId w:val="5"/>
  </w:num>
  <w:num w:numId="7">
    <w:abstractNumId w:val="6"/>
  </w:num>
  <w:num w:numId="8">
    <w:abstractNumId w:val="8"/>
  </w:num>
  <w:num w:numId="9">
    <w:abstractNumId w:val="7"/>
  </w:num>
  <w:num w:numId="10">
    <w:abstractNumId w:val="9"/>
  </w:num>
  <w:num w:numId="11">
    <w:abstractNumId w:val="13"/>
  </w:num>
  <w:num w:numId="12">
    <w:abstractNumId w:val="10"/>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46C6"/>
    <w:rsid w:val="00C32DA1"/>
    <w:rsid w:val="00E758E2"/>
    <w:rsid w:val="01A51750"/>
    <w:rsid w:val="01C9070E"/>
    <w:rsid w:val="02280D09"/>
    <w:rsid w:val="024D05D1"/>
    <w:rsid w:val="030420BF"/>
    <w:rsid w:val="03396671"/>
    <w:rsid w:val="03A540F1"/>
    <w:rsid w:val="03B273BF"/>
    <w:rsid w:val="03EC33DD"/>
    <w:rsid w:val="040F1921"/>
    <w:rsid w:val="04281690"/>
    <w:rsid w:val="04AE27A3"/>
    <w:rsid w:val="04E43813"/>
    <w:rsid w:val="05B602EA"/>
    <w:rsid w:val="05FB28F4"/>
    <w:rsid w:val="066018E5"/>
    <w:rsid w:val="06E6602C"/>
    <w:rsid w:val="07100328"/>
    <w:rsid w:val="07106601"/>
    <w:rsid w:val="082F42A5"/>
    <w:rsid w:val="088A5B18"/>
    <w:rsid w:val="08A93A42"/>
    <w:rsid w:val="08E41197"/>
    <w:rsid w:val="09FA1BC4"/>
    <w:rsid w:val="0A822E7F"/>
    <w:rsid w:val="0AA7311A"/>
    <w:rsid w:val="0AAE0A0B"/>
    <w:rsid w:val="0AF1144D"/>
    <w:rsid w:val="0B620CBD"/>
    <w:rsid w:val="0B7556AD"/>
    <w:rsid w:val="0BEE67CC"/>
    <w:rsid w:val="0C0A1DE1"/>
    <w:rsid w:val="0C63385D"/>
    <w:rsid w:val="0CA55230"/>
    <w:rsid w:val="0CE403CE"/>
    <w:rsid w:val="0D382DB6"/>
    <w:rsid w:val="0D54240D"/>
    <w:rsid w:val="0D96163D"/>
    <w:rsid w:val="0DE4044F"/>
    <w:rsid w:val="0EA97F8D"/>
    <w:rsid w:val="0F636C1F"/>
    <w:rsid w:val="0F717CB2"/>
    <w:rsid w:val="0FB649C7"/>
    <w:rsid w:val="0FF55C2F"/>
    <w:rsid w:val="102D2E65"/>
    <w:rsid w:val="10327354"/>
    <w:rsid w:val="103362CC"/>
    <w:rsid w:val="10582F02"/>
    <w:rsid w:val="10E942E8"/>
    <w:rsid w:val="1120372A"/>
    <w:rsid w:val="114A0738"/>
    <w:rsid w:val="119B064F"/>
    <w:rsid w:val="11D46A67"/>
    <w:rsid w:val="12157255"/>
    <w:rsid w:val="123C5C27"/>
    <w:rsid w:val="12CC1825"/>
    <w:rsid w:val="12D13613"/>
    <w:rsid w:val="12E079F7"/>
    <w:rsid w:val="13E121FC"/>
    <w:rsid w:val="13E801B8"/>
    <w:rsid w:val="13E86D7B"/>
    <w:rsid w:val="143045AB"/>
    <w:rsid w:val="14561C3C"/>
    <w:rsid w:val="155620DF"/>
    <w:rsid w:val="15EA05A4"/>
    <w:rsid w:val="15FE180D"/>
    <w:rsid w:val="16064DA3"/>
    <w:rsid w:val="164062F5"/>
    <w:rsid w:val="168530FB"/>
    <w:rsid w:val="16BB1BCD"/>
    <w:rsid w:val="16FE1FAE"/>
    <w:rsid w:val="171B38F6"/>
    <w:rsid w:val="1763529E"/>
    <w:rsid w:val="176C546F"/>
    <w:rsid w:val="17BC7FF3"/>
    <w:rsid w:val="182339A4"/>
    <w:rsid w:val="1871676A"/>
    <w:rsid w:val="18B822AB"/>
    <w:rsid w:val="19273308"/>
    <w:rsid w:val="19415E0B"/>
    <w:rsid w:val="1946363E"/>
    <w:rsid w:val="197300A4"/>
    <w:rsid w:val="198615D2"/>
    <w:rsid w:val="198F3F19"/>
    <w:rsid w:val="19EE2A3C"/>
    <w:rsid w:val="19F475EB"/>
    <w:rsid w:val="1A57013D"/>
    <w:rsid w:val="1AD87EFB"/>
    <w:rsid w:val="1B2D0DEE"/>
    <w:rsid w:val="1B30117E"/>
    <w:rsid w:val="1B877FDE"/>
    <w:rsid w:val="1B8806A1"/>
    <w:rsid w:val="1C3324A0"/>
    <w:rsid w:val="1CA83CAE"/>
    <w:rsid w:val="1CAB33FA"/>
    <w:rsid w:val="1D340013"/>
    <w:rsid w:val="1D6A3915"/>
    <w:rsid w:val="1E0F5169"/>
    <w:rsid w:val="1E1742DF"/>
    <w:rsid w:val="1E9B67BD"/>
    <w:rsid w:val="1F7D1FB8"/>
    <w:rsid w:val="1FA80A1B"/>
    <w:rsid w:val="1FCD113E"/>
    <w:rsid w:val="202B60F3"/>
    <w:rsid w:val="2033307A"/>
    <w:rsid w:val="204C0E2C"/>
    <w:rsid w:val="20AB078E"/>
    <w:rsid w:val="20FB24E7"/>
    <w:rsid w:val="21712A13"/>
    <w:rsid w:val="21930655"/>
    <w:rsid w:val="219A0757"/>
    <w:rsid w:val="21FB63DA"/>
    <w:rsid w:val="22245C96"/>
    <w:rsid w:val="22A146E4"/>
    <w:rsid w:val="236C7090"/>
    <w:rsid w:val="23D50CAC"/>
    <w:rsid w:val="23D51765"/>
    <w:rsid w:val="23D87FFC"/>
    <w:rsid w:val="246B0550"/>
    <w:rsid w:val="25223058"/>
    <w:rsid w:val="258A6E28"/>
    <w:rsid w:val="26B24DE1"/>
    <w:rsid w:val="26F20A9A"/>
    <w:rsid w:val="26F30DFE"/>
    <w:rsid w:val="275F1308"/>
    <w:rsid w:val="27B2438B"/>
    <w:rsid w:val="27CA42C4"/>
    <w:rsid w:val="27E7277B"/>
    <w:rsid w:val="289667A8"/>
    <w:rsid w:val="290F584B"/>
    <w:rsid w:val="29306E90"/>
    <w:rsid w:val="293D78E7"/>
    <w:rsid w:val="296C1E2F"/>
    <w:rsid w:val="29E034E6"/>
    <w:rsid w:val="2A07565B"/>
    <w:rsid w:val="2A145E47"/>
    <w:rsid w:val="2A2F4CF3"/>
    <w:rsid w:val="2A512721"/>
    <w:rsid w:val="2A99736E"/>
    <w:rsid w:val="2AAF2E53"/>
    <w:rsid w:val="2AAF68C9"/>
    <w:rsid w:val="2AFF3F8A"/>
    <w:rsid w:val="2B1919F4"/>
    <w:rsid w:val="2B2B1562"/>
    <w:rsid w:val="2B7E34F7"/>
    <w:rsid w:val="2BCC5D92"/>
    <w:rsid w:val="2C02061E"/>
    <w:rsid w:val="2C5256FC"/>
    <w:rsid w:val="2C7234F2"/>
    <w:rsid w:val="2C8A37B3"/>
    <w:rsid w:val="2D3E6D9D"/>
    <w:rsid w:val="2DD87B3D"/>
    <w:rsid w:val="2DE12B43"/>
    <w:rsid w:val="2DEF70A5"/>
    <w:rsid w:val="2E9D48F5"/>
    <w:rsid w:val="2EC258B6"/>
    <w:rsid w:val="2ECF6DC3"/>
    <w:rsid w:val="2F0E082B"/>
    <w:rsid w:val="2F604AD0"/>
    <w:rsid w:val="2F983304"/>
    <w:rsid w:val="2FA34A93"/>
    <w:rsid w:val="30042663"/>
    <w:rsid w:val="30092DCE"/>
    <w:rsid w:val="302E7EFD"/>
    <w:rsid w:val="30825F10"/>
    <w:rsid w:val="30C93FC5"/>
    <w:rsid w:val="31316647"/>
    <w:rsid w:val="314368D3"/>
    <w:rsid w:val="31441393"/>
    <w:rsid w:val="325E10DF"/>
    <w:rsid w:val="326541B0"/>
    <w:rsid w:val="33430B56"/>
    <w:rsid w:val="33751A15"/>
    <w:rsid w:val="33812D42"/>
    <w:rsid w:val="33AF2857"/>
    <w:rsid w:val="33F82DA1"/>
    <w:rsid w:val="33F9561B"/>
    <w:rsid w:val="340B7BC5"/>
    <w:rsid w:val="34297824"/>
    <w:rsid w:val="347C3CFC"/>
    <w:rsid w:val="34DF36EA"/>
    <w:rsid w:val="35011E93"/>
    <w:rsid w:val="351F2806"/>
    <w:rsid w:val="355B250D"/>
    <w:rsid w:val="35C912EC"/>
    <w:rsid w:val="35CB6E8E"/>
    <w:rsid w:val="35E84E77"/>
    <w:rsid w:val="367F3F43"/>
    <w:rsid w:val="37B816B7"/>
    <w:rsid w:val="38710DCC"/>
    <w:rsid w:val="38746604"/>
    <w:rsid w:val="388F679C"/>
    <w:rsid w:val="38DB49B7"/>
    <w:rsid w:val="38ED504C"/>
    <w:rsid w:val="38FD306C"/>
    <w:rsid w:val="39181795"/>
    <w:rsid w:val="394D5551"/>
    <w:rsid w:val="3A3871DC"/>
    <w:rsid w:val="3AE3696E"/>
    <w:rsid w:val="3AE73638"/>
    <w:rsid w:val="3AF42859"/>
    <w:rsid w:val="3B5609BE"/>
    <w:rsid w:val="3B8A11AE"/>
    <w:rsid w:val="3B947FB3"/>
    <w:rsid w:val="3BE044F2"/>
    <w:rsid w:val="3C344F9F"/>
    <w:rsid w:val="3C5F43D0"/>
    <w:rsid w:val="3D1100ED"/>
    <w:rsid w:val="3DE967A2"/>
    <w:rsid w:val="3E0A58BE"/>
    <w:rsid w:val="3E3E0B9F"/>
    <w:rsid w:val="3F9C681C"/>
    <w:rsid w:val="402B5D98"/>
    <w:rsid w:val="40B067D1"/>
    <w:rsid w:val="413A4ACF"/>
    <w:rsid w:val="4150652C"/>
    <w:rsid w:val="415F4B6F"/>
    <w:rsid w:val="41962001"/>
    <w:rsid w:val="41976396"/>
    <w:rsid w:val="41A46CEF"/>
    <w:rsid w:val="41DA1D62"/>
    <w:rsid w:val="41EB23BB"/>
    <w:rsid w:val="41EC6B7C"/>
    <w:rsid w:val="42187171"/>
    <w:rsid w:val="422B0966"/>
    <w:rsid w:val="423D1674"/>
    <w:rsid w:val="42C93413"/>
    <w:rsid w:val="42E96BF9"/>
    <w:rsid w:val="43012B3B"/>
    <w:rsid w:val="430408A3"/>
    <w:rsid w:val="435D6F86"/>
    <w:rsid w:val="43C50A71"/>
    <w:rsid w:val="43C73140"/>
    <w:rsid w:val="43C77CC5"/>
    <w:rsid w:val="43CA400D"/>
    <w:rsid w:val="440166DA"/>
    <w:rsid w:val="44277DAE"/>
    <w:rsid w:val="44815268"/>
    <w:rsid w:val="448824A3"/>
    <w:rsid w:val="44B63860"/>
    <w:rsid w:val="44C67AF4"/>
    <w:rsid w:val="452269F2"/>
    <w:rsid w:val="45576B94"/>
    <w:rsid w:val="455B2FCA"/>
    <w:rsid w:val="45622263"/>
    <w:rsid w:val="45691836"/>
    <w:rsid w:val="45F64AB4"/>
    <w:rsid w:val="46A2783F"/>
    <w:rsid w:val="46B161D8"/>
    <w:rsid w:val="46EC7920"/>
    <w:rsid w:val="472910B8"/>
    <w:rsid w:val="47A772AA"/>
    <w:rsid w:val="47E743FE"/>
    <w:rsid w:val="480B1381"/>
    <w:rsid w:val="48205F6F"/>
    <w:rsid w:val="48D46D65"/>
    <w:rsid w:val="49873DD9"/>
    <w:rsid w:val="49E0299A"/>
    <w:rsid w:val="4A71472F"/>
    <w:rsid w:val="4A7805D9"/>
    <w:rsid w:val="4B364963"/>
    <w:rsid w:val="4BBE58A0"/>
    <w:rsid w:val="4BF4712C"/>
    <w:rsid w:val="4C656A55"/>
    <w:rsid w:val="4C680AD6"/>
    <w:rsid w:val="4CB9454F"/>
    <w:rsid w:val="4CB95195"/>
    <w:rsid w:val="4CDF2DAD"/>
    <w:rsid w:val="4CE95E5B"/>
    <w:rsid w:val="4D0F5937"/>
    <w:rsid w:val="4D393F79"/>
    <w:rsid w:val="4DAE3C88"/>
    <w:rsid w:val="4DC80C28"/>
    <w:rsid w:val="4DCA650E"/>
    <w:rsid w:val="4DDF293B"/>
    <w:rsid w:val="4DFF3972"/>
    <w:rsid w:val="4E096917"/>
    <w:rsid w:val="4E0D52CC"/>
    <w:rsid w:val="4FB4206B"/>
    <w:rsid w:val="4FB95ED8"/>
    <w:rsid w:val="50455916"/>
    <w:rsid w:val="50721EEA"/>
    <w:rsid w:val="50A22397"/>
    <w:rsid w:val="50E14B4D"/>
    <w:rsid w:val="515A4A0F"/>
    <w:rsid w:val="51672F9B"/>
    <w:rsid w:val="51A56CA0"/>
    <w:rsid w:val="52AB5454"/>
    <w:rsid w:val="52CE7D6E"/>
    <w:rsid w:val="5329532B"/>
    <w:rsid w:val="53A366B4"/>
    <w:rsid w:val="53E91CE9"/>
    <w:rsid w:val="53FF41FD"/>
    <w:rsid w:val="557C5FFC"/>
    <w:rsid w:val="55EC3CAB"/>
    <w:rsid w:val="56CC2EF9"/>
    <w:rsid w:val="56EE21CB"/>
    <w:rsid w:val="570341F4"/>
    <w:rsid w:val="57834031"/>
    <w:rsid w:val="57D142F5"/>
    <w:rsid w:val="57F506C1"/>
    <w:rsid w:val="582371FA"/>
    <w:rsid w:val="58284B0C"/>
    <w:rsid w:val="594F3C76"/>
    <w:rsid w:val="5954717E"/>
    <w:rsid w:val="596217FF"/>
    <w:rsid w:val="597D7511"/>
    <w:rsid w:val="59B477E1"/>
    <w:rsid w:val="59D611BE"/>
    <w:rsid w:val="59DB7EF7"/>
    <w:rsid w:val="59DC65BB"/>
    <w:rsid w:val="5A286CCC"/>
    <w:rsid w:val="5A5F5500"/>
    <w:rsid w:val="5AC20F02"/>
    <w:rsid w:val="5AE039C7"/>
    <w:rsid w:val="5AF27601"/>
    <w:rsid w:val="5B6D33FD"/>
    <w:rsid w:val="5B6E56E3"/>
    <w:rsid w:val="5BCC19CF"/>
    <w:rsid w:val="5C677466"/>
    <w:rsid w:val="5C7A51C1"/>
    <w:rsid w:val="5CD56B25"/>
    <w:rsid w:val="5D276E6D"/>
    <w:rsid w:val="5D395110"/>
    <w:rsid w:val="5DA40150"/>
    <w:rsid w:val="5E5C0E43"/>
    <w:rsid w:val="5E681121"/>
    <w:rsid w:val="5F082B08"/>
    <w:rsid w:val="5F1546CE"/>
    <w:rsid w:val="5F401145"/>
    <w:rsid w:val="5FBA375E"/>
    <w:rsid w:val="60156AE7"/>
    <w:rsid w:val="60570FB6"/>
    <w:rsid w:val="60AC6AFB"/>
    <w:rsid w:val="60B36F17"/>
    <w:rsid w:val="612C20DC"/>
    <w:rsid w:val="62616BD9"/>
    <w:rsid w:val="62AF0547"/>
    <w:rsid w:val="62C7567D"/>
    <w:rsid w:val="62E81E02"/>
    <w:rsid w:val="63153794"/>
    <w:rsid w:val="63961C5F"/>
    <w:rsid w:val="644A107F"/>
    <w:rsid w:val="64512654"/>
    <w:rsid w:val="649A3ECA"/>
    <w:rsid w:val="64C672AD"/>
    <w:rsid w:val="64FE51AA"/>
    <w:rsid w:val="6589550E"/>
    <w:rsid w:val="65F0715F"/>
    <w:rsid w:val="66237CC9"/>
    <w:rsid w:val="665B4331"/>
    <w:rsid w:val="66786A03"/>
    <w:rsid w:val="668673F1"/>
    <w:rsid w:val="66C42E71"/>
    <w:rsid w:val="67083E6B"/>
    <w:rsid w:val="670F6EE9"/>
    <w:rsid w:val="671B6288"/>
    <w:rsid w:val="671D3D9A"/>
    <w:rsid w:val="67565719"/>
    <w:rsid w:val="676F6BC1"/>
    <w:rsid w:val="679F6897"/>
    <w:rsid w:val="67D21095"/>
    <w:rsid w:val="67DF7990"/>
    <w:rsid w:val="68283C8B"/>
    <w:rsid w:val="68833A5A"/>
    <w:rsid w:val="68BF18DD"/>
    <w:rsid w:val="692633C2"/>
    <w:rsid w:val="69E54748"/>
    <w:rsid w:val="6A002C06"/>
    <w:rsid w:val="6A0263DE"/>
    <w:rsid w:val="6A947A8E"/>
    <w:rsid w:val="6A9D42DD"/>
    <w:rsid w:val="6AA9523E"/>
    <w:rsid w:val="6AAD79B0"/>
    <w:rsid w:val="6AC4679B"/>
    <w:rsid w:val="6AF352AD"/>
    <w:rsid w:val="6B8F4A9D"/>
    <w:rsid w:val="6B923747"/>
    <w:rsid w:val="6BB8136E"/>
    <w:rsid w:val="6BD27C3B"/>
    <w:rsid w:val="6D047046"/>
    <w:rsid w:val="6DD40EA5"/>
    <w:rsid w:val="6E22775E"/>
    <w:rsid w:val="6E367BBF"/>
    <w:rsid w:val="6E4D45B7"/>
    <w:rsid w:val="6E7572AB"/>
    <w:rsid w:val="6F2B6BB1"/>
    <w:rsid w:val="6F7F319A"/>
    <w:rsid w:val="6FA66151"/>
    <w:rsid w:val="6FC924BD"/>
    <w:rsid w:val="6FD7792F"/>
    <w:rsid w:val="6FDB2133"/>
    <w:rsid w:val="70795042"/>
    <w:rsid w:val="710F62B6"/>
    <w:rsid w:val="713217F0"/>
    <w:rsid w:val="71323635"/>
    <w:rsid w:val="71A42D73"/>
    <w:rsid w:val="71F14A41"/>
    <w:rsid w:val="71F20D5B"/>
    <w:rsid w:val="71FD031D"/>
    <w:rsid w:val="72605272"/>
    <w:rsid w:val="72871BD7"/>
    <w:rsid w:val="73B87C58"/>
    <w:rsid w:val="73C63912"/>
    <w:rsid w:val="740D52CF"/>
    <w:rsid w:val="7464368D"/>
    <w:rsid w:val="74BA5D65"/>
    <w:rsid w:val="74C154AB"/>
    <w:rsid w:val="74D7609E"/>
    <w:rsid w:val="75031FC2"/>
    <w:rsid w:val="757C2E3D"/>
    <w:rsid w:val="758F7A57"/>
    <w:rsid w:val="75C622C8"/>
    <w:rsid w:val="75D31190"/>
    <w:rsid w:val="75D5448B"/>
    <w:rsid w:val="760D5773"/>
    <w:rsid w:val="762E647C"/>
    <w:rsid w:val="76603A35"/>
    <w:rsid w:val="76B72965"/>
    <w:rsid w:val="76B86B7F"/>
    <w:rsid w:val="76C27527"/>
    <w:rsid w:val="772648E9"/>
    <w:rsid w:val="777C1B4F"/>
    <w:rsid w:val="78250295"/>
    <w:rsid w:val="78274D7B"/>
    <w:rsid w:val="782E13CC"/>
    <w:rsid w:val="783C53AE"/>
    <w:rsid w:val="784C75D4"/>
    <w:rsid w:val="785A633C"/>
    <w:rsid w:val="785A74DD"/>
    <w:rsid w:val="78B90B40"/>
    <w:rsid w:val="78E844E7"/>
    <w:rsid w:val="79402B44"/>
    <w:rsid w:val="794C168E"/>
    <w:rsid w:val="799E31B4"/>
    <w:rsid w:val="79F04D9F"/>
    <w:rsid w:val="7A237514"/>
    <w:rsid w:val="7A3309A2"/>
    <w:rsid w:val="7A965D60"/>
    <w:rsid w:val="7A9D7A89"/>
    <w:rsid w:val="7B7E4160"/>
    <w:rsid w:val="7B8424C5"/>
    <w:rsid w:val="7BC22F6A"/>
    <w:rsid w:val="7BE5064C"/>
    <w:rsid w:val="7BE570BF"/>
    <w:rsid w:val="7BEA61AC"/>
    <w:rsid w:val="7BEC488A"/>
    <w:rsid w:val="7C263CD4"/>
    <w:rsid w:val="7C497476"/>
    <w:rsid w:val="7CB7484A"/>
    <w:rsid w:val="7CEA6C2F"/>
    <w:rsid w:val="7D2C3883"/>
    <w:rsid w:val="7D30240B"/>
    <w:rsid w:val="7D3B14A5"/>
    <w:rsid w:val="7D416811"/>
    <w:rsid w:val="7D9330E9"/>
    <w:rsid w:val="7E1252C4"/>
    <w:rsid w:val="7E4A4868"/>
    <w:rsid w:val="7EA554B6"/>
    <w:rsid w:val="7EB474E7"/>
    <w:rsid w:val="7EC555B4"/>
    <w:rsid w:val="7ECA3FE0"/>
    <w:rsid w:val="7EF06C8D"/>
    <w:rsid w:val="7F8460C8"/>
    <w:rsid w:val="7F9C1060"/>
    <w:rsid w:val="7FAF1AF7"/>
    <w:rsid w:val="7FF91FDE"/>
    <w:rsid w:val="7FFC5AA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2"/>
    <w:basedOn w:val="1"/>
    <w:next w:val="1"/>
    <w:qFormat/>
    <w:uiPriority w:val="0"/>
    <w:pPr>
      <w:ind w:left="420" w:leftChars="20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page number"/>
    <w:basedOn w:val="7"/>
    <w:uiPriority w:val="0"/>
  </w:style>
  <w:style w:type="character" w:styleId="10">
    <w:name w:val="Hyperlink"/>
    <w:basedOn w:val="7"/>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2017-09-26T10:12:36Z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