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1"/>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6"/>
        </w:rPr>
        <w:t xml:space="preserve">Cas d'Affaires : Stratégie de Gouvernance des Données pour Spotify</w:t>
      </w:r>
      <w:r/>
    </w:p>
    <w:p>
      <w:pPr>
        <w:pStyle w:val="842"/>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0"/>
        </w:rPr>
        <w:t xml:space="preserve">Introduction</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Présentation de l'Entreprise</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Spotify, fondée en 2006 à Stockholm, en Suède, a transformé l'industrie musicale en popularisant le concept de streaming musical. En 2023, Spotify compte plus de 450 millions d'utilisateurs actifs, dont 200 millions abonnés à son service premium. La platef</w:t>
      </w:r>
      <w:r>
        <w:rPr>
          <w:rFonts w:ascii="Liberation Sans" w:hAnsi="Liberation Sans" w:eastAsia="Liberation Sans" w:cs="Liberation Sans"/>
          <w:color w:val="131313"/>
          <w:sz w:val="24"/>
        </w:rPr>
        <w:t xml:space="preserve">orme propose une vaste bibliothèque de musique, de podcasts et d'autres contenus audio, la positionnant comme l'un des services de streaming audio les plus complets au monde. Le modèle économique de Spotify repose à la fois sur des abonnements gratuits (av</w:t>
      </w:r>
      <w:r>
        <w:rPr>
          <w:rFonts w:ascii="Liberation Sans" w:hAnsi="Liberation Sans" w:eastAsia="Liberation Sans" w:cs="Liberation Sans"/>
          <w:color w:val="131313"/>
          <w:sz w:val="24"/>
        </w:rPr>
        <w:t xml:space="preserve">ec publicité) et premium (sans publicité), générant des revenus via la publicité et les frais d'abonnement.</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Les opérations de Spotify s'étendent sur plus de 180 pays, avec des stratégies de contenu localisées adaptées à des marchés diversifiés. L'approche axée sur les données de Spotify est essentielle à son succès, permettant des expériences utilisateur personn</w:t>
      </w:r>
      <w:r>
        <w:rPr>
          <w:rFonts w:ascii="Liberation Sans" w:hAnsi="Liberation Sans" w:eastAsia="Liberation Sans" w:cs="Liberation Sans"/>
          <w:color w:val="131313"/>
          <w:sz w:val="24"/>
        </w:rPr>
        <w:t xml:space="preserve">alisées, des campagnes marketing ciblées et une curation de contenu stratégique. La capacité de Spotify à exploiter les données pour obtenir des insights est un avantage concurrentiel clé, mais cela introduit également des défis significatifs en matière de</w:t>
      </w:r>
      <w:r>
        <w:rPr>
          <w:rFonts w:ascii="Liberation Sans" w:hAnsi="Liberation Sans" w:eastAsia="Liberation Sans" w:cs="Liberation Sans"/>
          <w:color w:val="131313"/>
          <w:sz w:val="24"/>
        </w:rPr>
        <w:t xml:space="preserve"> gestion des données, de contrôle de la qualité, de sécurité et de conformité réglementaire.</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Écosystème de Données de Spotify</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La plateforme de Spotify génère et traite quotidiennement d'énormes quantités de données. Celles-ci incluent les journaux d'activité des utilisateurs (par exemple, les morceaux écoutés, les playlists créées, les requêtes de recherche), les métadonnées asso</w:t>
      </w:r>
      <w:r>
        <w:rPr>
          <w:rFonts w:ascii="Liberation Sans" w:hAnsi="Liberation Sans" w:eastAsia="Liberation Sans" w:cs="Liberation Sans"/>
          <w:color w:val="131313"/>
          <w:sz w:val="24"/>
        </w:rPr>
        <w:t xml:space="preserve">ciées aux pistes et aux podcasts, les données démographiques des utilisateurs, les détails des abonnements, les informations de facturation et les métriques d'engagement pour les campagnes marketing. Le moteur de recommandation de Spotify, l'une de ses fon</w:t>
      </w:r>
      <w:r>
        <w:rPr>
          <w:rFonts w:ascii="Liberation Sans" w:hAnsi="Liberation Sans" w:eastAsia="Liberation Sans" w:cs="Liberation Sans"/>
          <w:color w:val="131313"/>
          <w:sz w:val="24"/>
        </w:rPr>
        <w:t xml:space="preserve">ctionnalités les plus acclamées, repose fortement sur des algorithmes de machine learning qui analysent les données des utilisateurs pour suggérer des musiques et des podcasts adaptés aux préférences individuelles.</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L'infrastructure de données de Spotify est très sophistiquée, combinant des data lakes, des bases de données relationnelles et des systèmes de stockage basés sur le cloud. Les données sont ingérées, traitées et analysées en temps réel pour fournir des insi</w:t>
      </w:r>
      <w:r>
        <w:rPr>
          <w:rFonts w:ascii="Liberation Sans" w:hAnsi="Liberation Sans" w:eastAsia="Liberation Sans" w:cs="Liberation Sans"/>
          <w:color w:val="131313"/>
          <w:sz w:val="24"/>
        </w:rPr>
        <w:t xml:space="preserve">ghts à la minute et guider la prise de décision dans toute l'organisation. Cependant, la gestion d'un environnement de données aussi vaste et complexe pose des défis significatifs, surtout avec l'expansion mondiale de Spotify et l'introduction de nouveaux </w:t>
      </w:r>
      <w:r>
        <w:rPr>
          <w:rFonts w:ascii="Liberation Sans" w:hAnsi="Liberation Sans" w:eastAsia="Liberation Sans" w:cs="Liberation Sans"/>
          <w:color w:val="131313"/>
          <w:sz w:val="24"/>
        </w:rPr>
        <w:t xml:space="preserve">services et fonctionnalités.</w:t>
      </w:r>
      <w:r/>
    </w:p>
    <w:p>
      <w:pPr>
        <w:pStyle w:val="842"/>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0"/>
        </w:rPr>
        <w:t xml:space="preserve">Problème d'Affaires</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Silos de Données et Fragmentation</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La croissance rapide et l'expansion mondiale de Spotify ont conduit au développement de silos de données au sein de l'organisation. Différents départements, tels que le marketing, le développement produit, la curation de contenu et l'ingénierie, gèrent leu</w:t>
      </w:r>
      <w:r>
        <w:rPr>
          <w:rFonts w:ascii="Liberation Sans" w:hAnsi="Liberation Sans" w:eastAsia="Liberation Sans" w:cs="Liberation Sans"/>
          <w:color w:val="131313"/>
          <w:sz w:val="24"/>
        </w:rPr>
        <w:t xml:space="preserve">rs propres ensembles de données de manière indépendante. Cela a abouti à une fragmentation des données, où différentes équipes peuvent avoir des vues incohérentes ou incomplètes du même utilisateur ou contenu. Par exemple, l'équipe marketing peut avoir des</w:t>
      </w:r>
      <w:r>
        <w:rPr>
          <w:rFonts w:ascii="Liberation Sans" w:hAnsi="Liberation Sans" w:eastAsia="Liberation Sans" w:cs="Liberation Sans"/>
          <w:color w:val="131313"/>
          <w:sz w:val="24"/>
        </w:rPr>
        <w:t xml:space="preserve"> insights détaillés sur l'engagement des utilisateurs avec le contenu sponsorisé, tandis que l'équipe de développement produit se concentre sur les interactions des utilisateurs avec les fonctionnalités premium. Sans un cadre de gouvernance des données uni</w:t>
      </w:r>
      <w:r>
        <w:rPr>
          <w:rFonts w:ascii="Liberation Sans" w:hAnsi="Liberation Sans" w:eastAsia="Liberation Sans" w:cs="Liberation Sans"/>
          <w:color w:val="131313"/>
          <w:sz w:val="24"/>
        </w:rPr>
        <w:t xml:space="preserve">fié, ces silos peuvent entraîner des inefficacités, une duplication des efforts et des opportunités manquées pour la collaboration interdépartementale.</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Le manque d'intégration entre ces ensembles de données entrave également la capacité de Spotify à réaliser des analyses complètes. Par exemple, comprendre le parcours complet de l'utilisateur, de la découverte de contenu à la conversion en abonnement, néce</w:t>
      </w:r>
      <w:r>
        <w:rPr>
          <w:rFonts w:ascii="Liberation Sans" w:hAnsi="Liberation Sans" w:eastAsia="Liberation Sans" w:cs="Liberation Sans"/>
          <w:color w:val="131313"/>
          <w:sz w:val="24"/>
        </w:rPr>
        <w:t xml:space="preserve">ssite de rassembler des données de plusieurs sources. Lorsque les données sont fragmentées, il devient difficile d'obtenir une vue d'ensemble, entraînant des angles morts potentiels dans la prise de décision.</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Défis de Conformité Réglementaire</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En tant qu'entreprise mondiale, Spotify doit naviguer dans un paysage réglementaire complexe qui inclut des lois de protection des données comme le Règlement Général sur la Protection des Données (RGPD) dans l'Union Européenne et le California Consumer Pri</w:t>
      </w:r>
      <w:r>
        <w:rPr>
          <w:rFonts w:ascii="Liberation Sans" w:hAnsi="Liberation Sans" w:eastAsia="Liberation Sans" w:cs="Liberation Sans"/>
          <w:color w:val="131313"/>
          <w:sz w:val="24"/>
        </w:rPr>
        <w:t xml:space="preserve">vacy Act (CCPA) aux États-Unis. Ces réglementations imposent des exigences strictes sur la manière dont les données personnelles sont collectées, traitées, stockées et partagées. Le RGPD, par exemple, exige que les organisations obtiennent le consentement </w:t>
      </w:r>
      <w:r>
        <w:rPr>
          <w:rFonts w:ascii="Liberation Sans" w:hAnsi="Liberation Sans" w:eastAsia="Liberation Sans" w:cs="Liberation Sans"/>
          <w:color w:val="131313"/>
          <w:sz w:val="24"/>
        </w:rPr>
        <w:t xml:space="preserve">explicite des utilisateurs avant de traiter leurs données, fournissent aux utilisateurs le droit d'accéder et de supprimer leurs données, et signalent les violations de données dans les 72 heures.</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La non-conformité à ces réglementations peut entraîner des pénalités sévères, y compris des amendes allant jusqu'à 20 millions d'euros ou 4 % du chiffre d'affaires annuel mondial en vertu du RGPD. Au-delà des pénalités financières, la non-conformité peut e</w:t>
      </w:r>
      <w:r>
        <w:rPr>
          <w:rFonts w:ascii="Liberation Sans" w:hAnsi="Liberation Sans" w:eastAsia="Liberation Sans" w:cs="Liberation Sans"/>
          <w:color w:val="131313"/>
          <w:sz w:val="24"/>
        </w:rPr>
        <w:t xml:space="preserve">ntraîner des dommages à la réputation, une perte de confiance des utilisateurs et des batailles juridiques. Pour Spotify, qui opère dans plusieurs juridictions, garantir la conformité à ces réglementations variées est un défi significatif. L'entreprise doi</w:t>
      </w:r>
      <w:r>
        <w:rPr>
          <w:rFonts w:ascii="Liberation Sans" w:hAnsi="Liberation Sans" w:eastAsia="Liberation Sans" w:cs="Liberation Sans"/>
          <w:color w:val="131313"/>
          <w:sz w:val="24"/>
        </w:rPr>
        <w:t xml:space="preserve">t mettre en place des processus qui non seulement répondent aux exigences de chaque réglementation, mais s'adaptent également aux changements dans le paysage juridique à mesure que de nouvelles lois de protection des données émergent.</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Problèmes de Qualité des Données</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La qualité des données est cruciale pour les opérations de Spotify, en particulier pour son moteur de recommandation, qui repose sur des données précises et complètes pour fournir un contenu personnalisé aux utilisateurs. Les inexactitudes des données, tel</w:t>
      </w:r>
      <w:r>
        <w:rPr>
          <w:rFonts w:ascii="Liberation Sans" w:hAnsi="Liberation Sans" w:eastAsia="Liberation Sans" w:cs="Liberation Sans"/>
          <w:color w:val="131313"/>
          <w:sz w:val="24"/>
        </w:rPr>
        <w:t xml:space="preserve">les que des préférences utilisateur incorrectes ou des métadonnées obsolètes, peuvent entraîner des recommandations sous-optimales, réduisant la satisfaction et l'engagement des utilisateurs. Dans le paysage concurrentiel du streaming musical, où des alter</w:t>
      </w:r>
      <w:r>
        <w:rPr>
          <w:rFonts w:ascii="Liberation Sans" w:hAnsi="Liberation Sans" w:eastAsia="Liberation Sans" w:cs="Liberation Sans"/>
          <w:color w:val="131313"/>
          <w:sz w:val="24"/>
        </w:rPr>
        <w:t xml:space="preserve">natives comme Apple Music, Amazon Music et Tidal sont facilement disponibles, maintenir une haute qualité des données est essentiel pour retenir les utilisateurs.</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De plus, une mauvaise qualité des données peut affecter les capacités d'analyse et de reporting de Spotify. Par exemple, si les données d'interaction des utilisateurs ne sont pas capturées ou stockées de manière cohérente, cela pourrait conduire à des conc</w:t>
      </w:r>
      <w:r>
        <w:rPr>
          <w:rFonts w:ascii="Liberation Sans" w:hAnsi="Liberation Sans" w:eastAsia="Liberation Sans" w:cs="Liberation Sans"/>
          <w:color w:val="131313"/>
          <w:sz w:val="24"/>
        </w:rPr>
        <w:t xml:space="preserve">lusions incorrectes sur le comportement des utilisateurs, impactant les stratégies marketing, les décisions d'acquisition de contenu et le développement produit. Assurer que toutes les données sont précises, complètes et mises à jour de manière cohérente d</w:t>
      </w:r>
      <w:r>
        <w:rPr>
          <w:rFonts w:ascii="Liberation Sans" w:hAnsi="Liberation Sans" w:eastAsia="Liberation Sans" w:cs="Liberation Sans"/>
          <w:color w:val="131313"/>
          <w:sz w:val="24"/>
        </w:rPr>
        <w:t xml:space="preserve">ans tous les systèmes est un défi significatif, surtout compte tenu du volume et de la vélocité des données que Spotify traite.</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Préoccupations sur la Confidentialité des Utilisateurs</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La confidentialité des utilisateurs devient de plus en plus un point central pour les consommateurs, les régulateurs et les groupes de défense. Les utilisateurs sont plus conscients de leurs droits en matière de données et s'attendent à ce que les entrepri</w:t>
      </w:r>
      <w:r>
        <w:rPr>
          <w:rFonts w:ascii="Liberation Sans" w:hAnsi="Liberation Sans" w:eastAsia="Liberation Sans" w:cs="Liberation Sans"/>
          <w:color w:val="131313"/>
          <w:sz w:val="24"/>
        </w:rPr>
        <w:t xml:space="preserve">ses soient transparentes sur la manière dont leurs données sont collectées, utilisées et partagées. Pour Spotify, qui repose sur les données des utilisateurs pour personnaliser les expériences et monétiser sa plateforme via la publicité ciblée, trouver un </w:t>
      </w:r>
      <w:r>
        <w:rPr>
          <w:rFonts w:ascii="Liberation Sans" w:hAnsi="Liberation Sans" w:eastAsia="Liberation Sans" w:cs="Liberation Sans"/>
          <w:color w:val="131313"/>
          <w:sz w:val="24"/>
        </w:rPr>
        <w:t xml:space="preserve">équilibre entre l'innovation basée sur les données et la protection de la vie privée est crucial.</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Spotify doit s'assurer que les données des utilisateurs sont anonymisées lorsque cela est possible, que les utilisateurs fournissent un consentement explicite pour les activités de traitement des données, et que les utilisateurs ont le contrôle sur leurs d</w:t>
      </w:r>
      <w:r>
        <w:rPr>
          <w:rFonts w:ascii="Liberation Sans" w:hAnsi="Liberation Sans" w:eastAsia="Liberation Sans" w:cs="Liberation Sans"/>
          <w:color w:val="131313"/>
          <w:sz w:val="24"/>
        </w:rPr>
        <w:t xml:space="preserve">onnées, y compris la possibilité de se désengager du partage de données ou de demander la suppression de données. Ne pas répondre adéquatement aux préoccupations de confidentialité pourrait entraîner une attrition des utilisateurs, une couverture médiatiqu</w:t>
      </w:r>
      <w:r>
        <w:rPr>
          <w:rFonts w:ascii="Liberation Sans" w:hAnsi="Liberation Sans" w:eastAsia="Liberation Sans" w:cs="Liberation Sans"/>
          <w:color w:val="131313"/>
          <w:sz w:val="24"/>
        </w:rPr>
        <w:t xml:space="preserve">e négative et des défis juridiques, en particulier dans les marchés avec des lois de confidentialité strictes.</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Défis d'Accessibilité et d'Intégration des Données</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À mesure que Spotify continue d'innover et d'introduire de nouvelles fonctionnalités, le besoin de données intégrées et accessibles devient encore plus critique. Par exemple, le lancement d'une nouvelle fonctionnalité de playlist personnalisée pourrait néc</w:t>
      </w:r>
      <w:r>
        <w:rPr>
          <w:rFonts w:ascii="Liberation Sans" w:hAnsi="Liberation Sans" w:eastAsia="Liberation Sans" w:cs="Liberation Sans"/>
          <w:color w:val="131313"/>
          <w:sz w:val="24"/>
        </w:rPr>
        <w:t xml:space="preserve">essiter des insights provenant à la fois des habitudes d'écoute des utilisateurs et des données d'engagement sur les réseaux sociaux. Si ces ensembles de données sont cloisonnés ou difficiles d'accès, cela peut retarder le développement produit et limiter </w:t>
      </w:r>
      <w:r>
        <w:rPr>
          <w:rFonts w:ascii="Liberation Sans" w:hAnsi="Liberation Sans" w:eastAsia="Liberation Sans" w:cs="Liberation Sans"/>
          <w:color w:val="131313"/>
          <w:sz w:val="24"/>
        </w:rPr>
        <w:t xml:space="preserve">l'efficacité des nouvelles fonctionnalités.</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De plus, l'accessibilité des données est cruciale pour promouvoir une culture axée sur les données au sein de Spotify. Les employés de différents départements ont besoin d'un accès facile à des données de haute qualité pour prendre des décisions éclairées.</w:t>
      </w:r>
      <w:r>
        <w:rPr>
          <w:rFonts w:ascii="Liberation Sans" w:hAnsi="Liberation Sans" w:eastAsia="Liberation Sans" w:cs="Liberation Sans"/>
          <w:color w:val="131313"/>
          <w:sz w:val="24"/>
        </w:rPr>
        <w:t xml:space="preserve"> Cependant, sans un cadre de gouvernance des données centralisé, accéder aux bonnes données au bon moment peut être difficile, entraînant des goulots d'étranglement et des inefficacités.</w:t>
      </w:r>
      <w:r/>
    </w:p>
    <w:p>
      <w:pPr>
        <w:pStyle w:val="841"/>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6"/>
        </w:rPr>
        <w:t xml:space="preserve">Objectif du Projet</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Conception d'un Cadre de Gouvernance des Données Unifié</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Spotify vise à mettre en œuvre un cadre de gouvernance des données complet qui aborde les défis mentionnés ci-dessus. L'objectif est de créer une approche unifiée de la gestion des données qui garantit la qualité des données, la conformité réglementaire, l</w:t>
      </w:r>
      <w:r>
        <w:rPr>
          <w:rFonts w:ascii="Liberation Sans" w:hAnsi="Liberation Sans" w:eastAsia="Liberation Sans" w:cs="Liberation Sans"/>
          <w:color w:val="131313"/>
          <w:sz w:val="24"/>
        </w:rPr>
        <w:t xml:space="preserve">a confidentialité des utilisateurs et une utilisation efficace des données dans toute l'organisation.</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Le cadre de gouvernance des données doit englober des politiques, des procédures et des outils qui standardisent la manière dont les données sont gérées dans tous les départements et régions. Il doit également définir des rôles et responsabilités pour la g</w:t>
      </w:r>
      <w:r>
        <w:rPr>
          <w:rFonts w:ascii="Liberation Sans" w:hAnsi="Liberation Sans" w:eastAsia="Liberation Sans" w:cs="Liberation Sans"/>
          <w:color w:val="131313"/>
          <w:sz w:val="24"/>
        </w:rPr>
        <w:t xml:space="preserve">ouvernance des données, garantissant que tous les employés comprennent leur rôle dans le maintien de l'intégrité et de la conformité des données. Le cadre doit être suffisamment flexible pour s'adapter à l'évolution du paysage réglementaire et évolutif pou</w:t>
      </w:r>
      <w:r>
        <w:rPr>
          <w:rFonts w:ascii="Liberation Sans" w:hAnsi="Liberation Sans" w:eastAsia="Liberation Sans" w:cs="Liberation Sans"/>
          <w:color w:val="131313"/>
          <w:sz w:val="24"/>
        </w:rPr>
        <w:t xml:space="preserve">r accompagner la croissance de Spotify.</w:t>
      </w:r>
      <w:r/>
    </w:p>
    <w:p>
      <w:pPr>
        <w:pStyle w:val="842"/>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0"/>
        </w:rPr>
        <w:t xml:space="preserve">Objectifs Clés :</w:t>
      </w:r>
      <w:r/>
    </w:p>
    <w:p>
      <w:pPr>
        <w:pStyle w:val="903"/>
        <w:numPr>
          <w:ilvl w:val="0"/>
          <w:numId w:val="10"/>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Améliorer la Qualité des Données</w:t>
      </w:r>
      <w:r>
        <w:rPr>
          <w:rFonts w:ascii="Liberation Sans" w:hAnsi="Liberation Sans" w:eastAsia="Liberation Sans" w:cs="Liberation Sans"/>
          <w:color w:val="131313"/>
          <w:sz w:val="24"/>
        </w:rPr>
        <w:t xml:space="preserve"> : Mettre en œuvre des processus et des outils standardisés pour garantir la précision, la cohérence et la fiabilité des données dans tous les départements et régions. Cela inclut des pratiques de nettoyage des données, des mécanismes de validation et une </w:t>
      </w:r>
      <w:r>
        <w:rPr>
          <w:rFonts w:ascii="Liberation Sans" w:hAnsi="Liberation Sans" w:eastAsia="Liberation Sans" w:cs="Liberation Sans"/>
          <w:color w:val="131313"/>
          <w:sz w:val="24"/>
        </w:rPr>
        <w:t xml:space="preserve">surveillance continue de la qualité des données.</w:t>
      </w:r>
      <w:r/>
    </w:p>
    <w:p>
      <w:pPr>
        <w:pStyle w:val="903"/>
        <w:numPr>
          <w:ilvl w:val="0"/>
          <w:numId w:val="10"/>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Assurer la Conformité Réglementaire</w:t>
      </w:r>
      <w:r>
        <w:rPr>
          <w:rFonts w:ascii="Liberation Sans" w:hAnsi="Liberation Sans" w:eastAsia="Liberation Sans" w:cs="Liberation Sans"/>
          <w:color w:val="131313"/>
          <w:sz w:val="24"/>
        </w:rPr>
        <w:t xml:space="preserve"> : Développer une structure de gouvernance qui garantit la conformité avec le RGPD, le CCPA et d'autres réglementations pertinentes de protection des données. Le cadre doit inclure des mécanismes pour obtenir le consentement des utilisateurs, gérer les dem</w:t>
      </w:r>
      <w:r>
        <w:rPr>
          <w:rFonts w:ascii="Liberation Sans" w:hAnsi="Liberation Sans" w:eastAsia="Liberation Sans" w:cs="Liberation Sans"/>
          <w:color w:val="131313"/>
          <w:sz w:val="24"/>
        </w:rPr>
        <w:t xml:space="preserve">andes des sujets de données et signaler les violations de données.</w:t>
      </w:r>
      <w:r/>
    </w:p>
    <w:p>
      <w:pPr>
        <w:pStyle w:val="903"/>
        <w:numPr>
          <w:ilvl w:val="0"/>
          <w:numId w:val="10"/>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Protéger la Confidentialité des Utilisateurs</w:t>
      </w:r>
      <w:r>
        <w:rPr>
          <w:rFonts w:ascii="Liberation Sans" w:hAnsi="Liberation Sans" w:eastAsia="Liberation Sans" w:cs="Liberation Sans"/>
          <w:color w:val="131313"/>
          <w:sz w:val="24"/>
        </w:rPr>
        <w:t xml:space="preserve"> : Renforcer les pratiques de confidentialité des données pour protéger les informations des utilisateurs et renforcer la confiance de la base d'utilisateurs mondiale de Spotify. Cela inclut la mise en œuvre de stratégies de minimisation des données, la ga</w:t>
      </w:r>
      <w:r>
        <w:rPr>
          <w:rFonts w:ascii="Liberation Sans" w:hAnsi="Liberation Sans" w:eastAsia="Liberation Sans" w:cs="Liberation Sans"/>
          <w:color w:val="131313"/>
          <w:sz w:val="24"/>
        </w:rPr>
        <w:t xml:space="preserve">rantie de la transparence dans les activités de traitement des données et la fourniture aux utilisateurs du contrôle sur leurs données.</w:t>
      </w:r>
      <w:r/>
    </w:p>
    <w:p>
      <w:pPr>
        <w:pStyle w:val="903"/>
        <w:numPr>
          <w:ilvl w:val="0"/>
          <w:numId w:val="10"/>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Améliorer l'Accessibilité et l'Intégration des Données</w:t>
      </w:r>
      <w:r>
        <w:rPr>
          <w:rFonts w:ascii="Liberation Sans" w:hAnsi="Liberation Sans" w:eastAsia="Liberation Sans" w:cs="Liberation Sans"/>
          <w:color w:val="131313"/>
          <w:sz w:val="24"/>
        </w:rPr>
        <w:t xml:space="preserve"> : Briser les silos de données et créer un environnement de données plus intégré qui soutient la collaboration interdépartementale, la prise de décision et l'innovation. Le cadre doit faciliter le partage de données fluide entre les équipes tout en mainten</w:t>
      </w:r>
      <w:r>
        <w:rPr>
          <w:rFonts w:ascii="Liberation Sans" w:hAnsi="Liberation Sans" w:eastAsia="Liberation Sans" w:cs="Liberation Sans"/>
          <w:color w:val="131313"/>
          <w:sz w:val="24"/>
        </w:rPr>
        <w:t xml:space="preserve">ant la sécurité et la confidentialité.</w:t>
      </w:r>
      <w:r/>
    </w:p>
    <w:p>
      <w:pPr>
        <w:pStyle w:val="842"/>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0"/>
        </w:rPr>
        <w:t xml:space="preserve">Parties Prenantes Clés et Rôles</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1. Délégué à la Protection des Données (DPO) :</w:t>
      </w:r>
      <w:r/>
    </w:p>
    <w:p>
      <w:pPr>
        <w:pStyle w:val="903"/>
        <w:numPr>
          <w:ilvl w:val="0"/>
          <w:numId w:val="11"/>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Rôle</w:t>
      </w:r>
      <w:r>
        <w:rPr>
          <w:rFonts w:ascii="Liberation Sans" w:hAnsi="Liberation Sans" w:eastAsia="Liberation Sans" w:cs="Liberation Sans"/>
          <w:color w:val="131313"/>
          <w:sz w:val="24"/>
        </w:rPr>
        <w:t xml:space="preserve"> : Le DPO est responsable de la supervision de la stratégie de protection des données de Spotify et de garantir la conformité avec le RGPD, le CCPA et d'autres réglementations pertinentes. Le DPO agit en tant que point de contact entre Spotify et les autor</w:t>
      </w:r>
      <w:r>
        <w:rPr>
          <w:rFonts w:ascii="Liberation Sans" w:hAnsi="Liberation Sans" w:eastAsia="Liberation Sans" w:cs="Liberation Sans"/>
          <w:color w:val="131313"/>
          <w:sz w:val="24"/>
        </w:rPr>
        <w:t xml:space="preserve">ités réglementaires, et joue un rôle crucial dans la gestion des violations de données et la réponse aux demandes des sujets de données.</w:t>
      </w:r>
      <w:r/>
    </w:p>
    <w:p>
      <w:pPr>
        <w:pStyle w:val="903"/>
        <w:numPr>
          <w:ilvl w:val="0"/>
          <w:numId w:val="11"/>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Responsabilités</w:t>
      </w:r>
      <w:r>
        <w:rPr>
          <w:rFonts w:ascii="Liberation Sans" w:hAnsi="Liberation Sans" w:eastAsia="Liberation Sans" w:cs="Liberation Sans"/>
          <w:color w:val="131313"/>
          <w:sz w:val="24"/>
        </w:rPr>
        <w:t xml:space="preserve"> : Les responsabilités du DPO incluent la mise en œuvre de politiques de protection des données, la réalisation d'audits réguliers des pratiques de données, la formation des employés sur les principes de protection des données et la garantie que les activi</w:t>
      </w:r>
      <w:r>
        <w:rPr>
          <w:rFonts w:ascii="Liberation Sans" w:hAnsi="Liberation Sans" w:eastAsia="Liberation Sans" w:cs="Liberation Sans"/>
          <w:color w:val="131313"/>
          <w:sz w:val="24"/>
        </w:rPr>
        <w:t xml:space="preserve">tés de traitement des données sont documentées et transparentes. Le DPO conseille également l'équipe exécutive sur les risques et les meilleures pratiques en matière de protection des données.</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2. Chief Data Officer (CDO) :</w:t>
      </w:r>
      <w:r/>
    </w:p>
    <w:p>
      <w:pPr>
        <w:pStyle w:val="903"/>
        <w:numPr>
          <w:ilvl w:val="0"/>
          <w:numId w:val="12"/>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Rôle</w:t>
      </w:r>
      <w:r>
        <w:rPr>
          <w:rFonts w:ascii="Liberation Sans" w:hAnsi="Liberation Sans" w:eastAsia="Liberation Sans" w:cs="Liberation Sans"/>
          <w:color w:val="131313"/>
          <w:sz w:val="24"/>
        </w:rPr>
        <w:t xml:space="preserve"> : Le CDO est responsable de la stratégie globale des données de Spotify, y compris la gouvernance des données, la qualité et l'analytique. Le CDO garantit que les données sont exploitées efficacement pour stimuler la croissance de l'entreprise tout en mai</w:t>
      </w:r>
      <w:r>
        <w:rPr>
          <w:rFonts w:ascii="Liberation Sans" w:hAnsi="Liberation Sans" w:eastAsia="Liberation Sans" w:cs="Liberation Sans"/>
          <w:color w:val="131313"/>
          <w:sz w:val="24"/>
        </w:rPr>
        <w:t xml:space="preserve">ntenant la conformité avec les exigences réglementaires.</w:t>
      </w:r>
      <w:r/>
    </w:p>
    <w:p>
      <w:pPr>
        <w:pStyle w:val="903"/>
        <w:numPr>
          <w:ilvl w:val="0"/>
          <w:numId w:val="12"/>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Responsabilités</w:t>
      </w:r>
      <w:r>
        <w:rPr>
          <w:rFonts w:ascii="Liberation Sans" w:hAnsi="Liberation Sans" w:eastAsia="Liberation Sans" w:cs="Liberation Sans"/>
          <w:color w:val="131313"/>
          <w:sz w:val="24"/>
        </w:rPr>
        <w:t xml:space="preserve"> : Les responsabilités du CDO incluent le développement et l'application de politiques de gouvernance des données, la supervision des initiatives de qualité des données, la garantie que la prise de décision basée sur les données est alignée avec les object</w:t>
      </w:r>
      <w:r>
        <w:rPr>
          <w:rFonts w:ascii="Liberation Sans" w:hAnsi="Liberation Sans" w:eastAsia="Liberation Sans" w:cs="Liberation Sans"/>
          <w:color w:val="131313"/>
          <w:sz w:val="24"/>
        </w:rPr>
        <w:t xml:space="preserve">ifs commerciaux, et la promotion d'une culture axée sur les données au sein de Spotify. Le CDO collabore également avec d'autres départements pour garantir que les données sont accessibles, intégrées et sécurisées.</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3. Responsable de l'Ingénierie :</w:t>
      </w:r>
      <w:r/>
    </w:p>
    <w:p>
      <w:pPr>
        <w:pStyle w:val="903"/>
        <w:numPr>
          <w:ilvl w:val="0"/>
          <w:numId w:val="13"/>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Rôle</w:t>
      </w:r>
      <w:r>
        <w:rPr>
          <w:rFonts w:ascii="Liberation Sans" w:hAnsi="Liberation Sans" w:eastAsia="Liberation Sans" w:cs="Liberation Sans"/>
          <w:color w:val="131313"/>
          <w:sz w:val="24"/>
        </w:rPr>
        <w:t xml:space="preserve"> : Le Responsable de l'Ingénierie est chargé de gérer l'infrastructure technique de Spotify pour la collecte, le stockage, le traitement et la sécurité des données. Ce rôle implique de garantir que les systèmes de données sont évolutifs, fiables et conform</w:t>
      </w:r>
      <w:r>
        <w:rPr>
          <w:rFonts w:ascii="Liberation Sans" w:hAnsi="Liberation Sans" w:eastAsia="Liberation Sans" w:cs="Liberation Sans"/>
          <w:color w:val="131313"/>
          <w:sz w:val="24"/>
        </w:rPr>
        <w:t xml:space="preserve">es aux politiques de gouvernance des données.</w:t>
      </w:r>
      <w:r/>
    </w:p>
    <w:p>
      <w:pPr>
        <w:pStyle w:val="903"/>
        <w:numPr>
          <w:ilvl w:val="0"/>
          <w:numId w:val="13"/>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Responsabilités</w:t>
      </w:r>
      <w:r>
        <w:rPr>
          <w:rFonts w:ascii="Liberation Sans" w:hAnsi="Liberation Sans" w:eastAsia="Liberation Sans" w:cs="Liberation Sans"/>
          <w:color w:val="131313"/>
          <w:sz w:val="24"/>
        </w:rPr>
        <w:t xml:space="preserve"> : Les responsabilités du Responsable de l'Ingénierie incluent la mise en œuvre de solutions techniques pour la qualité et l'intégration des données, le maintien de la sécurité des systèmes de données, la collaboration avec le CDO pour garantir que l'infra</w:t>
      </w:r>
      <w:r>
        <w:rPr>
          <w:rFonts w:ascii="Liberation Sans" w:hAnsi="Liberation Sans" w:eastAsia="Liberation Sans" w:cs="Liberation Sans"/>
          <w:color w:val="131313"/>
          <w:sz w:val="24"/>
        </w:rPr>
        <w:t xml:space="preserve">structure de données soutient les objectifs stratégiques de l'entreprise, et la direction du développement de produits et de fonctionnalités basés sur les données.</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4. Directeur Marketing :</w:t>
      </w:r>
      <w:r/>
    </w:p>
    <w:p>
      <w:pPr>
        <w:pStyle w:val="903"/>
        <w:numPr>
          <w:ilvl w:val="0"/>
          <w:numId w:val="14"/>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Rôle</w:t>
      </w:r>
      <w:r>
        <w:rPr>
          <w:rFonts w:ascii="Liberation Sans" w:hAnsi="Liberation Sans" w:eastAsia="Liberation Sans" w:cs="Liberation Sans"/>
          <w:color w:val="131313"/>
          <w:sz w:val="24"/>
        </w:rPr>
        <w:t xml:space="preserve"> : Le Directeur Marketing est responsable de l'utilisation des données pour mener des campagnes marketing ciblées, la segmentation des clients et l'obtention d'insights sur le comportement des utilisateurs. Le Directeur Marketing joue un rôle clé dans la g</w:t>
      </w:r>
      <w:r>
        <w:rPr>
          <w:rFonts w:ascii="Liberation Sans" w:hAnsi="Liberation Sans" w:eastAsia="Liberation Sans" w:cs="Liberation Sans"/>
          <w:color w:val="131313"/>
          <w:sz w:val="24"/>
        </w:rPr>
        <w:t xml:space="preserve">arantie que les pratiques de données marketing sont alignées avec les réglementations de confidentialité et les politiques de gouvernance des données.</w:t>
      </w:r>
      <w:r/>
    </w:p>
    <w:p>
      <w:pPr>
        <w:pStyle w:val="903"/>
        <w:numPr>
          <w:ilvl w:val="0"/>
          <w:numId w:val="14"/>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Responsabilités</w:t>
      </w:r>
      <w:r>
        <w:rPr>
          <w:rFonts w:ascii="Liberation Sans" w:hAnsi="Liberation Sans" w:eastAsia="Liberation Sans" w:cs="Liberation Sans"/>
          <w:color w:val="131313"/>
          <w:sz w:val="24"/>
        </w:rPr>
        <w:t xml:space="preserve"> : Les responsabilités du Directeur Marketing incluent le développement de stratégies marketing basées sur les données, la garantie que les données utilisées à des fins marketing sont précises et conformes aux réglementations, la collaboration avec l'équip</w:t>
      </w:r>
      <w:r>
        <w:rPr>
          <w:rFonts w:ascii="Liberation Sans" w:hAnsi="Liberation Sans" w:eastAsia="Liberation Sans" w:cs="Liberation Sans"/>
          <w:color w:val="131313"/>
          <w:sz w:val="24"/>
        </w:rPr>
        <w:t xml:space="preserve">e de gouvernance des données pour maintenir la qualité des données, et l'utilisation des insights de données pour optimiser la performance des campagnes.</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5. Équipe Juridique :</w:t>
      </w:r>
      <w:r/>
    </w:p>
    <w:p>
      <w:pPr>
        <w:pStyle w:val="903"/>
        <w:numPr>
          <w:ilvl w:val="0"/>
          <w:numId w:val="15"/>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Rôle</w:t>
      </w:r>
      <w:r>
        <w:rPr>
          <w:rFonts w:ascii="Liberation Sans" w:hAnsi="Liberation Sans" w:eastAsia="Liberation Sans" w:cs="Liberation Sans"/>
          <w:color w:val="131313"/>
          <w:sz w:val="24"/>
        </w:rPr>
        <w:t xml:space="preserve"> : L'Équipe Juridique fournit des conseils juridiques sur les lois de protection des données et garantit que toutes les activités liées aux données au sein de Spotify sont conformes aux exigences juridiques mondiales. L'Équipe Juridique travaille en étroit</w:t>
      </w:r>
      <w:r>
        <w:rPr>
          <w:rFonts w:ascii="Liberation Sans" w:hAnsi="Liberation Sans" w:eastAsia="Liberation Sans" w:cs="Liberation Sans"/>
          <w:color w:val="131313"/>
          <w:sz w:val="24"/>
        </w:rPr>
        <w:t xml:space="preserve">e collaboration avec le DPO pour gérer les risques de conformité et traiter les questions juridiques liées aux violations de données et à la confidentialité des utilisateurs.</w:t>
      </w:r>
      <w:r/>
    </w:p>
    <w:p>
      <w:pPr>
        <w:pStyle w:val="903"/>
        <w:numPr>
          <w:ilvl w:val="0"/>
          <w:numId w:val="15"/>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Responsabilités</w:t>
      </w:r>
      <w:r>
        <w:rPr>
          <w:rFonts w:ascii="Liberation Sans" w:hAnsi="Liberation Sans" w:eastAsia="Liberation Sans" w:cs="Liberation Sans"/>
          <w:color w:val="131313"/>
          <w:sz w:val="24"/>
        </w:rPr>
        <w:t xml:space="preserve"> : Les responsabilités de l'Équipe Juridique incluent la révision et l'approbation des politiques de gouvernance des données, le conseil sur la conformité aux réglementations de protection des données, la gestion des risques juridiques associés aux activit</w:t>
      </w:r>
      <w:r>
        <w:rPr>
          <w:rFonts w:ascii="Liberation Sans" w:hAnsi="Liberation Sans" w:eastAsia="Liberation Sans" w:cs="Liberation Sans"/>
          <w:color w:val="131313"/>
          <w:sz w:val="24"/>
        </w:rPr>
        <w:t xml:space="preserve">és de traitement des données, et la représentation de Spotify dans les procédures juridiques liées à la protection des données et à la confidentialité.</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6. Chefs de Produit :</w:t>
      </w:r>
      <w:r/>
    </w:p>
    <w:p>
      <w:pPr>
        <w:pStyle w:val="903"/>
        <w:numPr>
          <w:ilvl w:val="0"/>
          <w:numId w:val="16"/>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Rôle</w:t>
      </w:r>
      <w:r>
        <w:rPr>
          <w:rFonts w:ascii="Liberation Sans" w:hAnsi="Liberation Sans" w:eastAsia="Liberation Sans" w:cs="Liberation Sans"/>
          <w:color w:val="131313"/>
          <w:sz w:val="24"/>
        </w:rPr>
        <w:t xml:space="preserve"> : Les Chefs de Produit chez Spotify sont responsables de l'utilisation des insights de données pour informer le développement produit et améliorer l'expérience utilisateur. Les Chefs de Produit collaborent étroitement avec les équipes de données pour gara</w:t>
      </w:r>
      <w:r>
        <w:rPr>
          <w:rFonts w:ascii="Liberation Sans" w:hAnsi="Liberation Sans" w:eastAsia="Liberation Sans" w:cs="Liberation Sans"/>
          <w:color w:val="131313"/>
          <w:sz w:val="24"/>
        </w:rPr>
        <w:t xml:space="preserve">ntir que les données produit sont précises, fiables et conformes aux politiques de gouvernance.</w:t>
      </w:r>
      <w:r/>
    </w:p>
    <w:p>
      <w:pPr>
        <w:pStyle w:val="903"/>
        <w:numPr>
          <w:ilvl w:val="0"/>
          <w:numId w:val="16"/>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Responsabilités</w:t>
      </w:r>
      <w:r>
        <w:rPr>
          <w:rFonts w:ascii="Liberation Sans" w:hAnsi="Liberation Sans" w:eastAsia="Liberation Sans" w:cs="Liberation Sans"/>
          <w:color w:val="131313"/>
          <w:sz w:val="24"/>
        </w:rPr>
        <w:t xml:space="preserve"> : Les responsabilités des Chefs de Produit incluent la collaboration avec les équipes de données pour garantir que les données produit répondent aux normes de qualité, l'utilisation des insights de données pour stimuler l'innovation produit, la garantie q</w:t>
      </w:r>
      <w:r>
        <w:rPr>
          <w:rFonts w:ascii="Liberation Sans" w:hAnsi="Liberation Sans" w:eastAsia="Liberation Sans" w:cs="Liberation Sans"/>
          <w:color w:val="131313"/>
          <w:sz w:val="24"/>
        </w:rPr>
        <w:t xml:space="preserve">ue les nouvelles fonctionnalités produit sont conformes aux réglementations de confidentialité, et l'utilisation responsable des données pour créer de la valeur pour les utilisateurs.</w:t>
      </w:r>
      <w:r/>
    </w:p>
    <w:p>
      <w:pPr>
        <w:pStyle w:val="841"/>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6"/>
        </w:rPr>
        <w:t xml:space="preserve">1. Développement de la Politique de Gouvernance des Données :</w:t>
      </w:r>
      <w:r/>
    </w:p>
    <w:p>
      <w:pPr>
        <w:pStyle w:val="903"/>
        <w:numPr>
          <w:ilvl w:val="0"/>
          <w:numId w:val="17"/>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Tâche</w:t>
      </w:r>
      <w:r>
        <w:rPr>
          <w:rFonts w:ascii="Liberation Sans" w:hAnsi="Liberation Sans" w:eastAsia="Liberation Sans" w:cs="Liberation Sans"/>
          <w:color w:val="131313"/>
          <w:sz w:val="24"/>
        </w:rPr>
        <w:t xml:space="preserve"> : Développer une politique de gouvernance des données complète qui décrit comment les données seront gérées au sein de Spotify. Cette politique doit inclure des directives sur la qualité des données, la sécurité des données, la conformité réglementaire et</w:t>
      </w:r>
      <w:r>
        <w:rPr>
          <w:rFonts w:ascii="Liberation Sans" w:hAnsi="Liberation Sans" w:eastAsia="Liberation Sans" w:cs="Liberation Sans"/>
          <w:color w:val="131313"/>
          <w:sz w:val="24"/>
        </w:rPr>
        <w:t xml:space="preserve"> la confidentialité des utilisateurs. La politique doit également aborder l'accessibilité et l'intégration des données, garantissant que les données sont disponibles pour les bonnes personnes au bon moment.</w:t>
      </w:r>
      <w:r/>
    </w:p>
    <w:p>
      <w:pPr>
        <w:pStyle w:val="903"/>
        <w:numPr>
          <w:ilvl w:val="0"/>
          <w:numId w:val="17"/>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Considérations</w:t>
      </w:r>
      <w:r>
        <w:rPr>
          <w:rFonts w:ascii="Liberation Sans" w:hAnsi="Liberation Sans" w:eastAsia="Liberation Sans" w:cs="Liberation Sans"/>
          <w:color w:val="131313"/>
          <w:sz w:val="24"/>
        </w:rPr>
        <w:t xml:space="preserve"> : La politique doit être adaptée aux besoins et défis spécifiques de Spotify, en tenant compte des opérations mondiales de l'entreprise et des diverses sources de données. Elle doit également être suffisamment flexible pour s'adapter aux changements dans </w:t>
      </w:r>
      <w:r>
        <w:rPr>
          <w:rFonts w:ascii="Liberation Sans" w:hAnsi="Liberation Sans" w:eastAsia="Liberation Sans" w:cs="Liberation Sans"/>
          <w:color w:val="131313"/>
          <w:sz w:val="24"/>
        </w:rPr>
        <w:t xml:space="preserve">le paysage réglementaire et évolutive pour accompagner la future croissance.</w:t>
      </w:r>
      <w:r/>
    </w:p>
    <w:p>
      <w:pPr>
        <w:pStyle w:val="842"/>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0"/>
        </w:rPr>
        <w:t xml:space="preserve">2. Rôles et Responsabilités Organisationnels :</w:t>
      </w:r>
      <w:r/>
    </w:p>
    <w:p>
      <w:pPr>
        <w:pStyle w:val="903"/>
        <w:numPr>
          <w:ilvl w:val="0"/>
          <w:numId w:val="18"/>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Tâche</w:t>
      </w:r>
      <w:r>
        <w:rPr>
          <w:rFonts w:ascii="Liberation Sans" w:hAnsi="Liberation Sans" w:eastAsia="Liberation Sans" w:cs="Liberation Sans"/>
          <w:color w:val="131313"/>
          <w:sz w:val="24"/>
        </w:rPr>
        <w:t xml:space="preserve"> : Définir des rôles et responsabilités clairs pour la gouvernance des données au sein de Spotify. Cela inclut la nomination de Data Stewards pour différents ensembles de données, la définition du rôle du DPO et l'établissement de la responsabilité pour la</w:t>
      </w:r>
      <w:r>
        <w:rPr>
          <w:rFonts w:ascii="Liberation Sans" w:hAnsi="Liberation Sans" w:eastAsia="Liberation Sans" w:cs="Liberation Sans"/>
          <w:color w:val="131313"/>
          <w:sz w:val="24"/>
        </w:rPr>
        <w:t xml:space="preserve"> qualité et la conformité des données. Les rôles et responsabilités doivent être clairement documentés et communiqués à tous les employés.</w:t>
      </w:r>
      <w:r/>
    </w:p>
    <w:p>
      <w:pPr>
        <w:pStyle w:val="903"/>
        <w:numPr>
          <w:ilvl w:val="0"/>
          <w:numId w:val="18"/>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Considérations</w:t>
      </w:r>
      <w:r>
        <w:rPr>
          <w:rFonts w:ascii="Liberation Sans" w:hAnsi="Liberation Sans" w:eastAsia="Liberation Sans" w:cs="Liberation Sans"/>
          <w:color w:val="131313"/>
          <w:sz w:val="24"/>
        </w:rPr>
        <w:t xml:space="preserve"> : Assurez-vous que les rôles sont bien intégrés dans la structure organisationnelle existante de Spotify et qu'il existe une ligne de reporting claire pour les questions de gouvernance des données. Envisagez de créer un Comité de Gouvernance des Données i</w:t>
      </w:r>
      <w:r>
        <w:rPr>
          <w:rFonts w:ascii="Liberation Sans" w:hAnsi="Liberation Sans" w:eastAsia="Liberation Sans" w:cs="Liberation Sans"/>
          <w:color w:val="131313"/>
          <w:sz w:val="24"/>
        </w:rPr>
        <w:t xml:space="preserve">ncluant des représentants des principaux départements pour superviser la mise en œuvre du cadre de gouvernance.</w:t>
      </w:r>
      <w:r/>
    </w:p>
    <w:p>
      <w:pPr>
        <w:pStyle w:val="842"/>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0"/>
        </w:rPr>
        <w:t xml:space="preserve">3. Plan de Mise en Œuvre de la Gouvernance des Données :</w:t>
      </w:r>
      <w:r/>
    </w:p>
    <w:p>
      <w:pPr>
        <w:pStyle w:val="903"/>
        <w:numPr>
          <w:ilvl w:val="0"/>
          <w:numId w:val="19"/>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Tâche</w:t>
      </w:r>
      <w:r>
        <w:rPr>
          <w:rFonts w:ascii="Liberation Sans" w:hAnsi="Liberation Sans" w:eastAsia="Liberation Sans" w:cs="Liberation Sans"/>
          <w:color w:val="131313"/>
          <w:sz w:val="24"/>
        </w:rPr>
        <w:t xml:space="preserve"> : Développer un plan de mise en œuvre étape par étape qui décrit comment le cadre de gouvernance des données sera déployé dans toute l'entreprise. Ce plan doit inclure des échéanciers, des jalons, les ressources nécessaires et des indicateurs clés de perf</w:t>
      </w:r>
      <w:r>
        <w:rPr>
          <w:rFonts w:ascii="Liberation Sans" w:hAnsi="Liberation Sans" w:eastAsia="Liberation Sans" w:cs="Liberation Sans"/>
          <w:color w:val="131313"/>
          <w:sz w:val="24"/>
        </w:rPr>
        <w:t xml:space="preserve">ormance (KPI) pour mesurer le succès. Le plan doit également inclure une phase pilote pour tester le cadre dans un département ou une région spécifique avant une mise en œuvre à grande échelle.</w:t>
      </w:r>
      <w:r/>
    </w:p>
    <w:p>
      <w:pPr>
        <w:pStyle w:val="903"/>
        <w:numPr>
          <w:ilvl w:val="0"/>
          <w:numId w:val="19"/>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Considérations</w:t>
      </w:r>
      <w:r>
        <w:rPr>
          <w:rFonts w:ascii="Liberation Sans" w:hAnsi="Liberation Sans" w:eastAsia="Liberation Sans" w:cs="Liberation Sans"/>
          <w:color w:val="131313"/>
          <w:sz w:val="24"/>
        </w:rPr>
        <w:t xml:space="preserve"> : Le plan de mise en œuvre doit prioriser les domaines critiques tels que les données des utilisateurs, les métadonnées de contenu et les données marketing. Il doit également inclure une stratégie de communication pour garantir que tous les employés sont </w:t>
      </w:r>
      <w:r>
        <w:rPr>
          <w:rFonts w:ascii="Liberation Sans" w:hAnsi="Liberation Sans" w:eastAsia="Liberation Sans" w:cs="Liberation Sans"/>
          <w:color w:val="131313"/>
          <w:sz w:val="24"/>
        </w:rPr>
        <w:t xml:space="preserve">informés des nouvelles politiques de gouvernance et de leurs rôles dans leur mise en œuvre. Envisagez d'utiliser des techniques de gestion du changement pour faciliter l'adoption du nouveau cadre.</w:t>
      </w:r>
      <w:r/>
    </w:p>
    <w:p>
      <w:pPr>
        <w:pStyle w:val="842"/>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0"/>
        </w:rPr>
        <w:t xml:space="preserve">4. Initiative d'Amélioration de la Qualité des Données :</w:t>
      </w:r>
      <w:r/>
    </w:p>
    <w:p>
      <w:pPr>
        <w:pStyle w:val="903"/>
        <w:numPr>
          <w:ilvl w:val="0"/>
          <w:numId w:val="20"/>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Tâche</w:t>
      </w:r>
      <w:r>
        <w:rPr>
          <w:rFonts w:ascii="Liberation Sans" w:hAnsi="Liberation Sans" w:eastAsia="Liberation Sans" w:cs="Liberation Sans"/>
          <w:color w:val="131313"/>
          <w:sz w:val="24"/>
        </w:rPr>
        <w:t xml:space="preserve"> : Mettre en œuvre des processus et des outils pour améliorer la qualité des données dans toute l'entreprise. Cela inclut le nettoyage des données, la validation, les pratiques de standardisation, ainsi que le déploiement d'outils de surveillance de la qua</w:t>
      </w:r>
      <w:r>
        <w:rPr>
          <w:rFonts w:ascii="Liberation Sans" w:hAnsi="Liberation Sans" w:eastAsia="Liberation Sans" w:cs="Liberation Sans"/>
          <w:color w:val="131313"/>
          <w:sz w:val="24"/>
        </w:rPr>
        <w:t xml:space="preserve">lité des données. L'initiative doit également inclure une formation pour les employés sur les meilleures pratiques de gestion de la qualité des données.</w:t>
      </w:r>
      <w:r/>
    </w:p>
    <w:p>
      <w:pPr>
        <w:pStyle w:val="903"/>
        <w:numPr>
          <w:ilvl w:val="0"/>
          <w:numId w:val="20"/>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Considérations</w:t>
      </w:r>
      <w:r>
        <w:rPr>
          <w:rFonts w:ascii="Liberation Sans" w:hAnsi="Liberation Sans" w:eastAsia="Liberation Sans" w:cs="Liberation Sans"/>
          <w:color w:val="131313"/>
          <w:sz w:val="24"/>
        </w:rPr>
        <w:t xml:space="preserve"> : Concentrez-vous sur les ensembles de données clés qui impactent directement l'expérience utilisateur, tels que les algorithmes de recommandation et les métadonnées de contenu. Assurez-vous que les améliorations de la qualité des données sont maintenues </w:t>
      </w:r>
      <w:r>
        <w:rPr>
          <w:rFonts w:ascii="Liberation Sans" w:hAnsi="Liberation Sans" w:eastAsia="Liberation Sans" w:cs="Liberation Sans"/>
          <w:color w:val="131313"/>
          <w:sz w:val="24"/>
        </w:rPr>
        <w:t xml:space="preserve">dans le temps en mettant en place des mécanismes de surveillance et de feedback continus. Envisagez d'utiliser des outils automatisés pour rationaliser les processus de qualité des données et réduire les efforts manuels.</w:t>
      </w:r>
      <w:r/>
    </w:p>
    <w:p>
      <w:pPr>
        <w:pStyle w:val="842"/>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0"/>
        </w:rPr>
        <w:t xml:space="preserve">5. Améliorations de la Conformité et de la Confidentialité :</w:t>
      </w:r>
      <w:r/>
    </w:p>
    <w:p>
      <w:pPr>
        <w:pStyle w:val="903"/>
        <w:numPr>
          <w:ilvl w:val="0"/>
          <w:numId w:val="21"/>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Tâche</w:t>
      </w:r>
      <w:r>
        <w:rPr>
          <w:rFonts w:ascii="Liberation Sans" w:hAnsi="Liberation Sans" w:eastAsia="Liberation Sans" w:cs="Liberation Sans"/>
          <w:color w:val="131313"/>
          <w:sz w:val="24"/>
        </w:rPr>
        <w:t xml:space="preserve"> : Garantir que les pratiques de données de Spotify sont conformes au RGPD, au CCPA et à d'autres réglementations pertinentes. Cela inclut la mise à jour des politiques de confidentialité, l'obtention du consentement explicite des utilisateurs pour le trai</w:t>
      </w:r>
      <w:r>
        <w:rPr>
          <w:rFonts w:ascii="Liberation Sans" w:hAnsi="Liberation Sans" w:eastAsia="Liberation Sans" w:cs="Liberation Sans"/>
          <w:color w:val="131313"/>
          <w:sz w:val="24"/>
        </w:rPr>
        <w:t xml:space="preserve">tement des données et la mise en œuvre de techniques d'anonymisation des données. L'initiative doit également inclure des audits réguliers des pratiques de données pour identifier et corriger les lacunes de conformité.</w:t>
      </w:r>
      <w:r/>
    </w:p>
    <w:p>
      <w:pPr>
        <w:pStyle w:val="903"/>
        <w:numPr>
          <w:ilvl w:val="0"/>
          <w:numId w:val="21"/>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Considérations</w:t>
      </w:r>
      <w:r>
        <w:rPr>
          <w:rFonts w:ascii="Liberation Sans" w:hAnsi="Liberation Sans" w:eastAsia="Liberation Sans" w:cs="Liberation Sans"/>
          <w:color w:val="131313"/>
          <w:sz w:val="24"/>
        </w:rPr>
        <w:t xml:space="preserve"> : Réviser et mettre à jour régulièrement les mesures de conformité en réponse aux changements dans les lois mondiales de protection des données. Assurez-vous que toutes les communications avec les utilisateurs sont transparentes et conviviales, fournissan</w:t>
      </w:r>
      <w:r>
        <w:rPr>
          <w:rFonts w:ascii="Liberation Sans" w:hAnsi="Liberation Sans" w:eastAsia="Liberation Sans" w:cs="Liberation Sans"/>
          <w:color w:val="131313"/>
          <w:sz w:val="24"/>
        </w:rPr>
        <w:t xml:space="preserve">t des informations claires sur la manière dont les données sont collectées, utilisées et partagées. Envisagez de créer une Équipe de Confidentialité dédiée pour superviser la conformité et gérer les demandes de données des utilisateurs.</w:t>
      </w:r>
      <w:r/>
    </w:p>
    <w:p>
      <w:pPr>
        <w:pStyle w:val="841"/>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6"/>
        </w:rPr>
        <w:t xml:space="preserve">6. Présentation Finale à l'Équipe Exécutive :</w:t>
      </w:r>
      <w:r/>
    </w:p>
    <w:p>
      <w:pPr>
        <w:pStyle w:val="903"/>
        <w:numPr>
          <w:ilvl w:val="0"/>
          <w:numId w:val="22"/>
        </w:numPr>
        <w:pBdr>
          <w:top w:val="single" w:color="131313" w:sz="0" w:space="0"/>
          <w:left w:val="single" w:color="131313" w:sz="0" w:space="0"/>
          <w:bottom w:val="single" w:color="131313" w:sz="0" w:space="0"/>
          <w:right w:val="single" w:color="131313" w:sz="0" w:space="0"/>
        </w:pBdr>
        <w:shd w:val="clear" w:color="fafafa" w:fill="fafafa"/>
        <w:spacing w:after="120" w:before="120"/>
        <w:ind w:right="0"/>
        <w:rPr/>
      </w:pPr>
      <w:r>
        <w:rPr>
          <w:rFonts w:ascii="Liberation Sans" w:hAnsi="Liberation Sans" w:eastAsia="Liberation Sans" w:cs="Liberation Sans"/>
          <w:b/>
          <w:color w:val="131313"/>
          <w:sz w:val="24"/>
        </w:rPr>
        <w:t xml:space="preserve">Tâche</w:t>
      </w:r>
      <w:r>
        <w:rPr>
          <w:rFonts w:ascii="Liberation Sans" w:hAnsi="Liberation Sans" w:eastAsia="Liberation Sans" w:cs="Liberation Sans"/>
          <w:color w:val="131313"/>
          <w:sz w:val="24"/>
        </w:rPr>
        <w:t xml:space="preserve"> : Préparer et présenter une présentation à l'équipe exécutive de Spotify résumant le cadre de gouvernance des données, le plan de mise en œuvre et les résultats attendus. La présentation doit mettre en évidence la valeur commerciale de la gouvernance des </w:t>
      </w:r>
      <w:r>
        <w:rPr>
          <w:rFonts w:ascii="Liberation Sans" w:hAnsi="Liberation Sans" w:eastAsia="Liberation Sans" w:cs="Liberation Sans"/>
          <w:color w:val="131313"/>
          <w:sz w:val="24"/>
        </w:rPr>
        <w:t xml:space="preserve">données, y compris l'amélioration de la qualité des données, la conformité réglementaire renforcée et la confiance accrue des utilisateurs.</w:t>
      </w:r>
      <w:r/>
    </w:p>
    <w:p>
      <w:pPr>
        <w:pStyle w:val="903"/>
        <w:numPr>
          <w:ilvl w:val="0"/>
          <w:numId w:val="22"/>
        </w:numPr>
        <w:pBdr>
          <w:top w:val="single" w:color="131313" w:sz="0" w:space="0"/>
          <w:left w:val="single" w:color="131313" w:sz="0" w:space="0"/>
          <w:bottom w:val="single" w:color="131313" w:sz="0" w:space="0"/>
          <w:right w:val="single" w:color="131313" w:sz="0" w:space="0"/>
        </w:pBdr>
        <w:shd w:val="clear" w:color="fafafa" w:fill="fafafa"/>
        <w:spacing w:after="120" w:before="60"/>
        <w:ind w:right="0"/>
        <w:rPr/>
      </w:pPr>
      <w:r>
        <w:rPr>
          <w:rFonts w:ascii="Liberation Sans" w:hAnsi="Liberation Sans" w:eastAsia="Liberation Sans" w:cs="Liberation Sans"/>
          <w:b/>
          <w:color w:val="131313"/>
          <w:sz w:val="24"/>
        </w:rPr>
        <w:t xml:space="preserve">Considérations</w:t>
      </w:r>
      <w:r>
        <w:rPr>
          <w:rFonts w:ascii="Liberation Sans" w:hAnsi="Liberation Sans" w:eastAsia="Liberation Sans" w:cs="Liberation Sans"/>
          <w:color w:val="131313"/>
          <w:sz w:val="24"/>
        </w:rPr>
        <w:t xml:space="preserve"> : La présentation doit être concise, visuellement attrayante et adaptée aux intérêts et préoccupations de l'équipe exécutive. Envisagez d'inclure des études de cas ou des exemples de la manière dont la gouvernance des données a bénéficié à d'autres entrep</w:t>
      </w:r>
      <w:r>
        <w:rPr>
          <w:rFonts w:ascii="Liberation Sans" w:hAnsi="Liberation Sans" w:eastAsia="Liberation Sans" w:cs="Liberation Sans"/>
          <w:color w:val="131313"/>
          <w:sz w:val="24"/>
        </w:rPr>
        <w:t xml:space="preserve">rises du secteur technologique. Soyez prêt à répondre aux questions sur les défis potentiels et la manière dont ils seront traités.</w:t>
      </w:r>
      <w:r/>
    </w:p>
    <w:p>
      <w:pPr>
        <w:pStyle w:val="842"/>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30"/>
        </w:rPr>
        <w:t xml:space="preserve">Informations Supplémentaires et Contexte</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Stratégie de Croissance de Spotify</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La stratégie de croissance de Spotify est axée sur l'expansion de sa base d'utilisateurs, l'augmentation de l'engagement et la monétisation de sa plateforme via les abonnements et la publicité. L'entreprise a investi massivement dans les podcasts, acquéran</w:t>
      </w:r>
      <w:r>
        <w:rPr>
          <w:rFonts w:ascii="Liberation Sans" w:hAnsi="Liberation Sans" w:eastAsia="Liberation Sans" w:cs="Liberation Sans"/>
          <w:color w:val="131313"/>
          <w:sz w:val="24"/>
        </w:rPr>
        <w:t xml:space="preserve">t des entreprises comme Anchor, Gimlet Media et Parcast pour diversifier ses offres de contenu. Spotify explore également de nouvelles sources de revenus, telles que les événements audio en direct et les systèmes de divertissement en voiture.</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Pour soutenir cette croissance, Spotify doit exploiter ses données pour obtenir des insights sur le comportement des utilisateurs, optimiser la livraison de contenu et cibler les efforts marketing. Cependant, à mesure que l'entreprise s'étend à de nouveaux</w:t>
      </w:r>
      <w:r>
        <w:rPr>
          <w:rFonts w:ascii="Liberation Sans" w:hAnsi="Liberation Sans" w:eastAsia="Liberation Sans" w:cs="Liberation Sans"/>
          <w:color w:val="131313"/>
          <w:sz w:val="24"/>
        </w:rPr>
        <w:t xml:space="preserve"> marchés et introduit de nouvelles fonctionnalités, la complexité de son environnement de données augmente. Un cadre de gouvernance des données robuste est essentiel pour gérer cette complexité et garantir que les données sont utilisées efficacement pour s</w:t>
      </w:r>
      <w:r>
        <w:rPr>
          <w:rFonts w:ascii="Liberation Sans" w:hAnsi="Liberation Sans" w:eastAsia="Liberation Sans" w:cs="Liberation Sans"/>
          <w:color w:val="131313"/>
          <w:sz w:val="24"/>
        </w:rPr>
        <w:t xml:space="preserve">timuler la croissance.</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Opérations Mondiales et Localisation</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Spotify opère dans plus de 180 pays, chacun avec ses propres préférences culturelles, exigences juridiques et dynamiques concurrentielles. Pour réussir dans ces marchés diversifiés, Spotify a mis en œuvre une stratégie de localisation qui adapte ses offres</w:t>
      </w:r>
      <w:r>
        <w:rPr>
          <w:rFonts w:ascii="Liberation Sans" w:hAnsi="Liberation Sans" w:eastAsia="Liberation Sans" w:cs="Liberation Sans"/>
          <w:color w:val="131313"/>
          <w:sz w:val="24"/>
        </w:rPr>
        <w:t xml:space="preserve"> de contenu, ses campagnes marketing et ses expériences utilisateur aux besoins spécifiques de chaque région. Cette stratégie nécessite la collecte et l'analyse de données localisées, y compris les préférences des utilisateurs, les paramètres linguistiques</w:t>
      </w:r>
      <w:r>
        <w:rPr>
          <w:rFonts w:ascii="Liberation Sans" w:hAnsi="Liberation Sans" w:eastAsia="Liberation Sans" w:cs="Liberation Sans"/>
          <w:color w:val="131313"/>
          <w:sz w:val="24"/>
        </w:rPr>
        <w:t xml:space="preserve"> et les métriques d'engagement.</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La gestion des données localisées ajoute une couche supplémentaire de complexité aux défis de gouvernance des données de Spotify. L'entreprise doit garantir que son cadre de gouvernance des données répond aux exigences uniques de chaque marché tout en main</w:t>
      </w:r>
      <w:r>
        <w:rPr>
          <w:rFonts w:ascii="Liberation Sans" w:hAnsi="Liberation Sans" w:eastAsia="Liberation Sans" w:cs="Liberation Sans"/>
          <w:color w:val="131313"/>
          <w:sz w:val="24"/>
        </w:rPr>
        <w:t xml:space="preserve">tenant une cohérence mondiale. Cela inclut la prise en compte des lois locales de protection des données, telles que le RGPD en Europe et la loi sur la protection des données personnelles (PDPA) à Singapour.</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Concurrence et Position sur le Marché</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Spotify opère sur un marché hautement concurrentiel, faisant face à des rivaux tels qu'Apple Music, Amazon Music, YouTube Music et Tidal. Chaque concurrent offre ses propres fonctionnalités uniques, telles que l'audio haute définition (Tidal), le contenu e</w:t>
      </w:r>
      <w:r>
        <w:rPr>
          <w:rFonts w:ascii="Liberation Sans" w:hAnsi="Liberation Sans" w:eastAsia="Liberation Sans" w:cs="Liberation Sans"/>
          <w:color w:val="131313"/>
          <w:sz w:val="24"/>
        </w:rPr>
        <w:t xml:space="preserve">xclusif (Apple Music) et l'intégration avec d'autres services (Amazon Music). Pour maintenir sa position de leader sur le marché, Spotify doit continuer à innover et à différencier ses offres.</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Les données sont un atout critique dans ce paysage concurrentiel. La capacité de Spotify à analyser les données des utilisateurs et à fournir des expériences personnalisées est un différenciateur clé. Cependant, l'entreprise doit également garantir que ses</w:t>
      </w:r>
      <w:r>
        <w:rPr>
          <w:rFonts w:ascii="Liberation Sans" w:hAnsi="Liberation Sans" w:eastAsia="Liberation Sans" w:cs="Liberation Sans"/>
          <w:color w:val="131313"/>
          <w:sz w:val="24"/>
        </w:rPr>
        <w:t xml:space="preserve"> pratiques de données sont éthiques et transparentes, à mesure que les utilisateurs deviennent plus préoccupés par la confidentialité et la sécurité des données. Un cadre de gouvernance des données solide permettra à Spotify de maintenir son avantage concu</w:t>
      </w:r>
      <w:r>
        <w:rPr>
          <w:rFonts w:ascii="Liberation Sans" w:hAnsi="Liberation Sans" w:eastAsia="Liberation Sans" w:cs="Liberation Sans"/>
          <w:color w:val="131313"/>
          <w:sz w:val="24"/>
        </w:rPr>
        <w:t xml:space="preserve">rrentiel tout en respectant son engagement envers la confidentialité des utilisateurs.</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Avancées Technologiques et Défis</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Spotify est à la pointe de l'utilisation de technologies avancées telles que le machine learning, l'intelligence artificielle et l'analyse de grandes données pour améliorer sa plateforme. Ces technologies permettent à Spotify de fournir des recommandations</w:t>
      </w:r>
      <w:r>
        <w:rPr>
          <w:rFonts w:ascii="Liberation Sans" w:hAnsi="Liberation Sans" w:eastAsia="Liberation Sans" w:cs="Liberation Sans"/>
          <w:color w:val="131313"/>
          <w:sz w:val="24"/>
        </w:rPr>
        <w:t xml:space="preserve"> personnalisées, d'optimiser la livraison de contenu et d'obtenir des insights sur le comportement des utilisateurs. Cependant, l'utilisation de ces technologies introduit également de nouveaux défis de gouvernance des données, tels que la garantie de l'éq</w:t>
      </w:r>
      <w:r>
        <w:rPr>
          <w:rFonts w:ascii="Liberation Sans" w:hAnsi="Liberation Sans" w:eastAsia="Liberation Sans" w:cs="Liberation Sans"/>
          <w:color w:val="131313"/>
          <w:sz w:val="24"/>
        </w:rPr>
        <w:t xml:space="preserve">uité et de la transparence des algorithmes, la gestion des implications éthiques de l'IA et le maintien de la sécurité des systèmes de traitement de données à grande échelle.</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À mesure que Spotify continue d'innover, elle doit garantir que son cadre de gouvernance des données suit le rythme des avancées technologiques. Cela inclut la mise en œuvre de contrôles pour prévenir les biais algorithmiques, garantir que les systèmes d'I</w:t>
      </w:r>
      <w:r>
        <w:rPr>
          <w:rFonts w:ascii="Liberation Sans" w:hAnsi="Liberation Sans" w:eastAsia="Liberation Sans" w:cs="Liberation Sans"/>
          <w:color w:val="131313"/>
          <w:sz w:val="24"/>
        </w:rPr>
        <w:t xml:space="preserve">A sont explicables et responsables, et sécuriser les données à chaque étape du traitement. Le cadre doit également inclure des directives pour l'utilisation éthique des données, garantissant que l'utilisation des technologies par Spotify est alignée avec s</w:t>
      </w:r>
      <w:r>
        <w:rPr>
          <w:rFonts w:ascii="Liberation Sans" w:hAnsi="Liberation Sans" w:eastAsia="Liberation Sans" w:cs="Liberation Sans"/>
          <w:color w:val="131313"/>
          <w:sz w:val="24"/>
        </w:rPr>
        <w:t xml:space="preserve">es valeurs et ses engagements envers les utilisateurs.</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Innovation Centrée sur l'Utilisateur</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Le succès de Spotify repose sur sa capacité à comprendre et à anticiper les besoins des utilisateurs. L'entreprise a introduit une gamme de fonctionnalités conçues pour améliorer l'expérience utilisateur, telles que les playlists personnalisées (par exempl</w:t>
      </w:r>
      <w:r>
        <w:rPr>
          <w:rFonts w:ascii="Liberation Sans" w:hAnsi="Liberation Sans" w:eastAsia="Liberation Sans" w:cs="Liberation Sans"/>
          <w:color w:val="131313"/>
          <w:sz w:val="24"/>
        </w:rPr>
        <w:t xml:space="preserve">e, Discover Weekly, Daily Mix), les playlists collaboratives et les contrôles activés par la voix. Ces fonctionnalités reposent sur la collecte et l'analyse des données des utilisateurs pour fournir un contenu pertinent et engageant.</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Pour continuer à innover de manière centrée sur l'utilisateur, Spotify doit garantir que ses pratiques de gouvernance des données soutiennent l'utilisation responsable des données. Cela inclut l'obtention du consentement des utilisateurs pour les nouvelles</w:t>
      </w:r>
      <w:r>
        <w:rPr>
          <w:rFonts w:ascii="Liberation Sans" w:hAnsi="Liberation Sans" w:eastAsia="Liberation Sans" w:cs="Liberation Sans"/>
          <w:color w:val="131313"/>
          <w:sz w:val="24"/>
        </w:rPr>
        <w:t xml:space="preserve"> fonctionnalités basées sur les données, la fourniture aux utilisateurs d'informations claires sur l'utilisation de leurs données, et le fait de donner aux utilisateurs le contrôle sur leurs données. Le cadre de gouvernance des données doit être conçu pour</w:t>
      </w:r>
      <w:r>
        <w:rPr>
          <w:rFonts w:ascii="Liberation Sans" w:hAnsi="Liberation Sans" w:eastAsia="Liberation Sans" w:cs="Liberation Sans"/>
          <w:color w:val="131313"/>
          <w:sz w:val="24"/>
        </w:rPr>
        <w:t xml:space="preserve"> soutenir l'innovation tout en protégeant la confidentialité et la confiance des utilisateurs.</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Collaboration Interne et Culture des Données</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La culture axée sur les données de Spotify est un facteur clé de son succès. L'entreprise encourage les employés de tous niveaux à utiliser les données pour informer les décisions, stimuler l'innovation et optimiser les performances. Cependant, la promotio</w:t>
      </w:r>
      <w:r>
        <w:rPr>
          <w:rFonts w:ascii="Liberation Sans" w:hAnsi="Liberation Sans" w:eastAsia="Liberation Sans" w:cs="Liberation Sans"/>
          <w:color w:val="131313"/>
          <w:sz w:val="24"/>
        </w:rPr>
        <w:t xml:space="preserve">n d'une culture axée sur les données nécessite plus qu'un simple accès aux données ; elle nécessite une compréhension claire des principes de gouvernance des données, un engagement envers la qualité des données et une responsabilité partagée pour la confor</w:t>
      </w:r>
      <w:r>
        <w:rPr>
          <w:rFonts w:ascii="Liberation Sans" w:hAnsi="Liberation Sans" w:eastAsia="Liberation Sans" w:cs="Liberation Sans"/>
          <w:color w:val="131313"/>
          <w:sz w:val="24"/>
        </w:rPr>
        <w:t xml:space="preserve">mité.</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Le cadre de gouvernance des données doit inclure des initiatives pour promouvoir une forte culture des données au sein de Spotify. Cela inclut des programmes de formation pour éduquer les employés sur les politiques de gouvernance des données, une communic</w:t>
      </w:r>
      <w:r>
        <w:rPr>
          <w:rFonts w:ascii="Liberation Sans" w:hAnsi="Liberation Sans" w:eastAsia="Liberation Sans" w:cs="Liberation Sans"/>
          <w:color w:val="131313"/>
          <w:sz w:val="24"/>
        </w:rPr>
        <w:t xml:space="preserve">ation régulière sur l'importance de la qualité et de la conformité des données, et la création d'équipes transfonctionnelles pour superviser les initiatives de gouvernance des données. En intégrant la gouvernance des données dans la culture de l'entreprise</w:t>
      </w:r>
      <w:r>
        <w:rPr>
          <w:rFonts w:ascii="Liberation Sans" w:hAnsi="Liberation Sans" w:eastAsia="Liberation Sans" w:cs="Liberation Sans"/>
          <w:color w:val="131313"/>
          <w:sz w:val="24"/>
        </w:rPr>
        <w:t xml:space="preserve">, Spotify peut garantir que tous les employés contribuent à l'utilisation responsable et efficace des données.</w:t>
      </w:r>
      <w:r/>
    </w:p>
    <w:p>
      <w:pPr>
        <w:pStyle w:val="843"/>
        <w:pBdr>
          <w:top w:val="single" w:color="131313" w:sz="0" w:space="0"/>
          <w:left w:val="single" w:color="131313" w:sz="0" w:space="0"/>
          <w:bottom w:val="single" w:color="131313" w:sz="0" w:space="0"/>
          <w:right w:val="single" w:color="131313" w:sz="0" w:space="0"/>
        </w:pBdr>
        <w:shd w:val="clear" w:color="fafafa" w:fill="fafafa"/>
        <w:spacing w:after="240" w:before="360" w:line="360" w:lineRule="auto"/>
        <w:ind w:right="0" w:firstLine="0" w:left="0"/>
        <w:rPr/>
      </w:pPr>
      <w:r>
        <w:rPr>
          <w:rFonts w:ascii="Liberation Sans" w:hAnsi="Liberation Sans" w:eastAsia="Liberation Sans" w:cs="Liberation Sans"/>
          <w:b/>
          <w:color w:val="131313"/>
          <w:sz w:val="27"/>
        </w:rPr>
        <w:t xml:space="preserve">Risques Potentiels et Stratégies de Mitigation</w:t>
      </w:r>
      <w:r/>
    </w:p>
    <w:p>
      <w:pPr>
        <w:pBdr>
          <w:top w:val="single" w:color="131313" w:sz="0" w:space="0"/>
          <w:left w:val="single" w:color="131313" w:sz="0" w:space="0"/>
          <w:bottom w:val="single" w:color="131313" w:sz="0" w:space="0"/>
          <w:right w:val="single" w:color="131313" w:sz="0" w:space="0"/>
        </w:pBdr>
        <w:shd w:val="clear" w:color="fafafa" w:fill="fafafa"/>
        <w:spacing w:after="150" w:before="0"/>
        <w:ind w:right="0" w:firstLine="0" w:left="0"/>
        <w:rPr/>
      </w:pPr>
      <w:r>
        <w:rPr>
          <w:rFonts w:ascii="Liberation Sans" w:hAnsi="Liberation Sans" w:eastAsia="Liberation Sans" w:cs="Liberation Sans"/>
          <w:color w:val="131313"/>
          <w:sz w:val="24"/>
        </w:rPr>
        <w:t xml:space="preserve">La mise en œuvre d'un cadre de gouvernance des données n'est pas sans risques. Les défis potentiels incluent la résistance au changement, la complexité de la coordination des efforts à travers les équipes mondiales, et la nécessité d'équilibrer la gouverna</w:t>
      </w:r>
      <w:r>
        <w:rPr>
          <w:rFonts w:ascii="Liberation Sans" w:hAnsi="Liberation Sans" w:eastAsia="Liberation Sans" w:cs="Liberation Sans"/>
          <w:color w:val="131313"/>
          <w:sz w:val="24"/>
        </w:rPr>
        <w:t xml:space="preserve">nce avec l'agilité. Pour atténuer ces risques, Spotify devrait adopter une approche progressive de mise en œuvre, commençant par un programme pilote dans un département ou une région spécifique. Cela permettra à l'entreprise d'identifier et de traiter les </w:t>
      </w:r>
      <w:r>
        <w:rPr>
          <w:rFonts w:ascii="Liberation Sans" w:hAnsi="Liberation Sans" w:eastAsia="Liberation Sans" w:cs="Liberation Sans"/>
          <w:color w:val="131313"/>
          <w:sz w:val="24"/>
        </w:rPr>
        <w:t xml:space="preserve">problèmes avant de déployer le cadre à l'échelle de l'organisation.</w:t>
      </w:r>
      <w:r/>
    </w:p>
    <w:p>
      <w:pPr>
        <w:pBdr>
          <w:top w:val="single" w:color="131313" w:sz="0" w:space="0"/>
          <w:left w:val="single" w:color="131313" w:sz="0" w:space="0"/>
          <w:bottom w:val="single" w:color="131313" w:sz="0" w:space="0"/>
          <w:right w:val="single" w:color="131313" w:sz="0" w:space="0"/>
        </w:pBdr>
        <w:shd w:val="clear" w:color="fafafa" w:fill="fafafa"/>
        <w:spacing w:after="150" w:before="299"/>
        <w:ind w:right="0" w:firstLine="0" w:left="0"/>
        <w:rPr/>
      </w:pPr>
      <w:r>
        <w:rPr>
          <w:rFonts w:ascii="Liberation Sans" w:hAnsi="Liberation Sans" w:eastAsia="Liberation Sans" w:cs="Liberation Sans"/>
          <w:color w:val="131313"/>
          <w:sz w:val="24"/>
        </w:rPr>
        <w:t xml:space="preserve">Spotify devrait également investir dans la gestion du changement pour soutenir l'adoption du nouveau cadre. Cela inclut l'engagement des parties prenantes clés dès le début du processus, la fourniture de formation et de ressources pour soutenir la transiti</w:t>
      </w:r>
      <w:r>
        <w:rPr>
          <w:rFonts w:ascii="Liberation Sans" w:hAnsi="Liberation Sans" w:eastAsia="Liberation Sans" w:cs="Liberation Sans"/>
          <w:color w:val="131313"/>
          <w:sz w:val="24"/>
        </w:rPr>
        <w:t xml:space="preserve">on, et l'établissement de lignes de communication claires pour traiter les préoccupations et les feedbacks. En gérant proactivement les risques, Spotify peut augmenter les chances de succès de la mise en œuvre.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right"/>
      <w:lvlText w:val="%1."/>
      <w:numFmt w:val="decimal"/>
      <w:pPr>
        <w:pBdr/>
        <w:spacing/>
        <w:ind w:hanging="360" w:left="709"/>
      </w:pPr>
      <w:rPr>
        <w:rFonts w:ascii="Liberation Sans" w:hAnsi="Liberation Sans" w:eastAsia="Liberation Sans" w:cs="Liberation Sans"/>
        <w:color w:val="131313"/>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31313"/>
        <w:sz w:val="24"/>
      </w:rPr>
      <w:start w:val="1"/>
      <w:suff w:val="tab"/>
    </w:lvl>
    <w:lvl w:ilvl="1">
      <w:isLgl w:val="false"/>
      <w:lvlJc w:val="left"/>
      <w:lvlText w:val="·"/>
      <w:numFmt w:val="bullet"/>
      <w:pPr>
        <w:pBdr/>
        <w:spacing/>
        <w:ind w:hanging="360" w:left="1429"/>
      </w:pPr>
      <w:rPr>
        <w:rFonts w:hint="default" w:ascii="Symbol" w:hAnsi="Symbol" w:eastAsia="Symbol" w:cs="Symbol"/>
        <w:color w:val="131313"/>
        <w:sz w:val="24"/>
      </w:rPr>
      <w:start w:val="1"/>
      <w:suff w:val="tab"/>
    </w:lvl>
    <w:lvl w:ilvl="2">
      <w:isLgl w:val="false"/>
      <w:lvlJc w:val="left"/>
      <w:lvlText w:val="·"/>
      <w:numFmt w:val="bullet"/>
      <w:pPr>
        <w:pBdr/>
        <w:spacing/>
        <w:ind w:hanging="360" w:left="2149"/>
      </w:pPr>
      <w:rPr>
        <w:rFonts w:hint="default" w:ascii="Symbol" w:hAnsi="Symbol" w:eastAsia="Symbol" w:cs="Symbol"/>
        <w:color w:val="131313"/>
        <w:sz w:val="24"/>
      </w:rPr>
      <w:start w:val="1"/>
      <w:suff w:val="tab"/>
    </w:lvl>
    <w:lvl w:ilvl="3">
      <w:isLgl w:val="false"/>
      <w:lvlJc w:val="left"/>
      <w:lvlText w:val="·"/>
      <w:numFmt w:val="bullet"/>
      <w:pPr>
        <w:pBdr/>
        <w:spacing/>
        <w:ind w:hanging="360" w:left="2869"/>
      </w:pPr>
      <w:rPr>
        <w:rFonts w:hint="default" w:ascii="Symbol" w:hAnsi="Symbol" w:eastAsia="Symbol" w:cs="Symbol"/>
        <w:color w:val="131313"/>
        <w:sz w:val="24"/>
      </w:rPr>
      <w:start w:val="1"/>
      <w:suff w:val="tab"/>
    </w:lvl>
    <w:lvl w:ilvl="4">
      <w:isLgl w:val="false"/>
      <w:lvlJc w:val="left"/>
      <w:lvlText w:val="·"/>
      <w:numFmt w:val="bullet"/>
      <w:pPr>
        <w:pBdr/>
        <w:spacing/>
        <w:ind w:hanging="360" w:left="3589"/>
      </w:pPr>
      <w:rPr>
        <w:rFonts w:hint="default" w:ascii="Symbol" w:hAnsi="Symbol" w:eastAsia="Symbol" w:cs="Symbol"/>
        <w:color w:val="131313"/>
        <w:sz w:val="24"/>
      </w:rPr>
      <w:start w:val="1"/>
      <w:suff w:val="tab"/>
    </w:lvl>
    <w:lvl w:ilvl="5">
      <w:isLgl w:val="false"/>
      <w:lvlJc w:val="left"/>
      <w:lvlText w:val="·"/>
      <w:numFmt w:val="bullet"/>
      <w:pPr>
        <w:pBdr/>
        <w:spacing/>
        <w:ind w:hanging="360" w:left="4309"/>
      </w:pPr>
      <w:rPr>
        <w:rFonts w:hint="default" w:ascii="Symbol" w:hAnsi="Symbol" w:eastAsia="Symbol" w:cs="Symbol"/>
        <w:color w:val="131313"/>
        <w:sz w:val="24"/>
      </w:rPr>
      <w:start w:val="1"/>
      <w:suff w:val="tab"/>
    </w:lvl>
    <w:lvl w:ilvl="6">
      <w:isLgl w:val="false"/>
      <w:lvlJc w:val="left"/>
      <w:lvlText w:val="·"/>
      <w:numFmt w:val="bullet"/>
      <w:pPr>
        <w:pBdr/>
        <w:spacing/>
        <w:ind w:hanging="360" w:left="5029"/>
      </w:pPr>
      <w:rPr>
        <w:rFonts w:hint="default" w:ascii="Symbol" w:hAnsi="Symbol" w:eastAsia="Symbol" w:cs="Symbol"/>
        <w:color w:val="131313"/>
        <w:sz w:val="24"/>
      </w:rPr>
      <w:start w:val="1"/>
      <w:suff w:val="tab"/>
    </w:lvl>
    <w:lvl w:ilvl="7">
      <w:isLgl w:val="false"/>
      <w:lvlJc w:val="left"/>
      <w:lvlText w:val="·"/>
      <w:numFmt w:val="bullet"/>
      <w:pPr>
        <w:pBdr/>
        <w:spacing/>
        <w:ind w:hanging="360" w:left="5749"/>
      </w:pPr>
      <w:rPr>
        <w:rFonts w:hint="default" w:ascii="Symbol" w:hAnsi="Symbol" w:eastAsia="Symbol" w:cs="Symbol"/>
        <w:color w:val="131313"/>
        <w:sz w:val="24"/>
      </w:rPr>
      <w:start w:val="1"/>
      <w:suff w:val="tab"/>
    </w:lvl>
    <w:lvl w:ilvl="8">
      <w:isLgl w:val="false"/>
      <w:lvlJc w:val="left"/>
      <w:lvlText w:val="·"/>
      <w:numFmt w:val="bullet"/>
      <w:pPr>
        <w:pBdr/>
        <w:spacing/>
        <w:ind w:hanging="360" w:left="6469"/>
      </w:pPr>
      <w:rPr>
        <w:rFonts w:hint="default" w:ascii="Symbol" w:hAnsi="Symbol" w:eastAsia="Symbol" w:cs="Symbol"/>
        <w:color w:val="131313"/>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5">
    <w:name w:val="Table Grid"/>
    <w:basedOn w:val="90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Table Grid Light"/>
    <w:basedOn w:val="9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1"/>
    <w:basedOn w:val="90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2"/>
    <w:basedOn w:val="90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3"/>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4"/>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5"/>
    <w:basedOn w:val="90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w:basedOn w:val="90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1"/>
    <w:basedOn w:val="9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2"/>
    <w:basedOn w:val="9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3"/>
    <w:basedOn w:val="9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4"/>
    <w:basedOn w:val="9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5"/>
    <w:basedOn w:val="9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6"/>
    <w:basedOn w:val="9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w:basedOn w:val="9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1"/>
    <w:basedOn w:val="9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5"/>
    <w:basedOn w:val="9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6"/>
    <w:basedOn w:val="9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w:basedOn w:val="90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1"/>
    <w:basedOn w:val="90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5"/>
    <w:basedOn w:val="90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6"/>
    <w:basedOn w:val="90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w:basedOn w:val="90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1"/>
    <w:basedOn w:val="90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2"/>
    <w:basedOn w:val="90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3"/>
    <w:basedOn w:val="90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4"/>
    <w:basedOn w:val="90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5"/>
    <w:basedOn w:val="90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6"/>
    <w:basedOn w:val="90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1"/>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2"/>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3"/>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Accent 4"/>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 Accent 5"/>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6"/>
    <w:basedOn w:val="90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6 Colorful"/>
    <w:basedOn w:val="90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8">
    <w:name w:val="Grid Table 6 Colorful - Accent 1"/>
    <w:basedOn w:val="90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9">
    <w:name w:val="Grid Table 6 Colorful - Accent 2"/>
    <w:basedOn w:val="9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0">
    <w:name w:val="Grid Table 6 Colorful - Accent 3"/>
    <w:basedOn w:val="90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1">
    <w:name w:val="Grid Table 6 Colorful - Accent 4"/>
    <w:basedOn w:val="9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2">
    <w:name w:val="Grid Table 6 Colorful - Accent 5"/>
    <w:basedOn w:val="90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3">
    <w:name w:val="Grid Table 6 Colorful - Accent 6"/>
    <w:basedOn w:val="90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7 Colorful"/>
    <w:basedOn w:val="90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1"/>
    <w:basedOn w:val="90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2"/>
    <w:basedOn w:val="90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3"/>
    <w:basedOn w:val="90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4"/>
    <w:basedOn w:val="90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5"/>
    <w:basedOn w:val="90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6"/>
    <w:basedOn w:val="90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1"/>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2"/>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3"/>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4"/>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5"/>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6"/>
    <w:basedOn w:val="90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w:basedOn w:val="90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1"/>
    <w:basedOn w:val="90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2"/>
    <w:basedOn w:val="90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3"/>
    <w:basedOn w:val="90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4"/>
    <w:basedOn w:val="90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5"/>
    <w:basedOn w:val="90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6"/>
    <w:basedOn w:val="90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w:basedOn w:val="9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1"/>
    <w:basedOn w:val="90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2"/>
    <w:basedOn w:val="90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3"/>
    <w:basedOn w:val="90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4"/>
    <w:basedOn w:val="90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5"/>
    <w:basedOn w:val="90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6"/>
    <w:basedOn w:val="90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w:basedOn w:val="90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1"/>
    <w:basedOn w:val="90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2"/>
    <w:basedOn w:val="90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3"/>
    <w:basedOn w:val="90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4"/>
    <w:basedOn w:val="90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5"/>
    <w:basedOn w:val="90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6"/>
    <w:basedOn w:val="90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5 Dark"/>
    <w:basedOn w:val="90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1"/>
    <w:basedOn w:val="90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2"/>
    <w:basedOn w:val="90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3"/>
    <w:basedOn w:val="90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4"/>
    <w:basedOn w:val="90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5"/>
    <w:basedOn w:val="90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6"/>
    <w:basedOn w:val="90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6 Colorful"/>
    <w:basedOn w:val="90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1"/>
    <w:basedOn w:val="90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2"/>
    <w:basedOn w:val="90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3"/>
    <w:basedOn w:val="90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4"/>
    <w:basedOn w:val="90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5"/>
    <w:basedOn w:val="90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6"/>
    <w:basedOn w:val="90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7 Colorful"/>
    <w:basedOn w:val="90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4">
    <w:name w:val="List Table 7 Colorful - Accent 1"/>
    <w:basedOn w:val="90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5">
    <w:name w:val="List Table 7 Colorful - Accent 2"/>
    <w:basedOn w:val="90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6">
    <w:name w:val="List Table 7 Colorful - Accent 3"/>
    <w:basedOn w:val="90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7">
    <w:name w:val="List Table 7 Colorful - Accent 4"/>
    <w:basedOn w:val="90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8">
    <w:name w:val="List Table 7 Colorful - Accent 5"/>
    <w:basedOn w:val="90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9">
    <w:name w:val="List Table 7 Colorful - Accent 6"/>
    <w:basedOn w:val="90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0">
    <w:name w:val="Lined - Accent"/>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1"/>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2"/>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3"/>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4"/>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5"/>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6"/>
    <w:basedOn w:val="90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w:basedOn w:val="90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1"/>
    <w:basedOn w:val="90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2"/>
    <w:basedOn w:val="90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3"/>
    <w:basedOn w:val="90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4"/>
    <w:basedOn w:val="90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5"/>
    <w:basedOn w:val="90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6"/>
    <w:basedOn w:val="90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w:basedOn w:val="90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1"/>
    <w:basedOn w:val="90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2"/>
    <w:basedOn w:val="90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3"/>
    <w:basedOn w:val="90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4"/>
    <w:basedOn w:val="90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5"/>
    <w:basedOn w:val="90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6"/>
    <w:basedOn w:val="90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1">
    <w:name w:val="Heading 1"/>
    <w:basedOn w:val="899"/>
    <w:next w:val="899"/>
    <w:link w:val="85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42">
    <w:name w:val="Heading 2"/>
    <w:basedOn w:val="899"/>
    <w:next w:val="899"/>
    <w:link w:val="85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43">
    <w:name w:val="Heading 3"/>
    <w:basedOn w:val="899"/>
    <w:next w:val="899"/>
    <w:link w:val="85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4">
    <w:name w:val="Heading 4"/>
    <w:basedOn w:val="899"/>
    <w:next w:val="899"/>
    <w:link w:val="85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5">
    <w:name w:val="Heading 5"/>
    <w:basedOn w:val="899"/>
    <w:next w:val="899"/>
    <w:link w:val="85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6">
    <w:name w:val="Heading 6"/>
    <w:basedOn w:val="899"/>
    <w:next w:val="899"/>
    <w:link w:val="85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7">
    <w:name w:val="Heading 7"/>
    <w:basedOn w:val="899"/>
    <w:next w:val="899"/>
    <w:link w:val="85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8">
    <w:name w:val="Heading 8"/>
    <w:basedOn w:val="899"/>
    <w:next w:val="899"/>
    <w:link w:val="85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9">
    <w:name w:val="Heading 9"/>
    <w:basedOn w:val="899"/>
    <w:next w:val="899"/>
    <w:link w:val="85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0" w:default="1">
    <w:name w:val="Default Paragraph Font"/>
    <w:uiPriority w:val="1"/>
    <w:semiHidden/>
    <w:unhideWhenUsed/>
    <w:pPr>
      <w:pBdr/>
      <w:spacing/>
      <w:ind/>
    </w:pPr>
  </w:style>
  <w:style w:type="character" w:styleId="851">
    <w:name w:val="Heading 1 Char"/>
    <w:basedOn w:val="850"/>
    <w:link w:val="841"/>
    <w:uiPriority w:val="9"/>
    <w:pPr>
      <w:pBdr/>
      <w:spacing/>
      <w:ind/>
    </w:pPr>
    <w:rPr>
      <w:rFonts w:ascii="Arial" w:hAnsi="Arial" w:eastAsia="Arial" w:cs="Arial"/>
      <w:color w:val="0f4761" w:themeColor="accent1" w:themeShade="BF"/>
      <w:sz w:val="40"/>
      <w:szCs w:val="40"/>
    </w:rPr>
  </w:style>
  <w:style w:type="character" w:styleId="852">
    <w:name w:val="Heading 2 Char"/>
    <w:basedOn w:val="850"/>
    <w:link w:val="842"/>
    <w:uiPriority w:val="9"/>
    <w:pPr>
      <w:pBdr/>
      <w:spacing/>
      <w:ind/>
    </w:pPr>
    <w:rPr>
      <w:rFonts w:ascii="Arial" w:hAnsi="Arial" w:eastAsia="Arial" w:cs="Arial"/>
      <w:color w:val="0f4761" w:themeColor="accent1" w:themeShade="BF"/>
      <w:sz w:val="32"/>
      <w:szCs w:val="32"/>
    </w:rPr>
  </w:style>
  <w:style w:type="character" w:styleId="853">
    <w:name w:val="Heading 3 Char"/>
    <w:basedOn w:val="850"/>
    <w:link w:val="843"/>
    <w:uiPriority w:val="9"/>
    <w:pPr>
      <w:pBdr/>
      <w:spacing/>
      <w:ind/>
    </w:pPr>
    <w:rPr>
      <w:rFonts w:ascii="Arial" w:hAnsi="Arial" w:eastAsia="Arial" w:cs="Arial"/>
      <w:color w:val="0f4761" w:themeColor="accent1" w:themeShade="BF"/>
      <w:sz w:val="28"/>
      <w:szCs w:val="28"/>
    </w:rPr>
  </w:style>
  <w:style w:type="character" w:styleId="854">
    <w:name w:val="Heading 4 Char"/>
    <w:basedOn w:val="850"/>
    <w:link w:val="844"/>
    <w:uiPriority w:val="9"/>
    <w:pPr>
      <w:pBdr/>
      <w:spacing/>
      <w:ind/>
    </w:pPr>
    <w:rPr>
      <w:rFonts w:ascii="Arial" w:hAnsi="Arial" w:eastAsia="Arial" w:cs="Arial"/>
      <w:i/>
      <w:iCs/>
      <w:color w:val="0f4761" w:themeColor="accent1" w:themeShade="BF"/>
    </w:rPr>
  </w:style>
  <w:style w:type="character" w:styleId="855">
    <w:name w:val="Heading 5 Char"/>
    <w:basedOn w:val="850"/>
    <w:link w:val="845"/>
    <w:uiPriority w:val="9"/>
    <w:pPr>
      <w:pBdr/>
      <w:spacing/>
      <w:ind/>
    </w:pPr>
    <w:rPr>
      <w:rFonts w:ascii="Arial" w:hAnsi="Arial" w:eastAsia="Arial" w:cs="Arial"/>
      <w:color w:val="0f4761" w:themeColor="accent1" w:themeShade="BF"/>
    </w:rPr>
  </w:style>
  <w:style w:type="character" w:styleId="856">
    <w:name w:val="Heading 6 Char"/>
    <w:basedOn w:val="850"/>
    <w:link w:val="846"/>
    <w:uiPriority w:val="9"/>
    <w:pPr>
      <w:pBdr/>
      <w:spacing/>
      <w:ind/>
    </w:pPr>
    <w:rPr>
      <w:rFonts w:ascii="Arial" w:hAnsi="Arial" w:eastAsia="Arial" w:cs="Arial"/>
      <w:i/>
      <w:iCs/>
      <w:color w:val="595959" w:themeColor="text1" w:themeTint="A6"/>
    </w:rPr>
  </w:style>
  <w:style w:type="character" w:styleId="857">
    <w:name w:val="Heading 7 Char"/>
    <w:basedOn w:val="850"/>
    <w:link w:val="847"/>
    <w:uiPriority w:val="9"/>
    <w:pPr>
      <w:pBdr/>
      <w:spacing/>
      <w:ind/>
    </w:pPr>
    <w:rPr>
      <w:rFonts w:ascii="Arial" w:hAnsi="Arial" w:eastAsia="Arial" w:cs="Arial"/>
      <w:color w:val="595959" w:themeColor="text1" w:themeTint="A6"/>
    </w:rPr>
  </w:style>
  <w:style w:type="character" w:styleId="858">
    <w:name w:val="Heading 8 Char"/>
    <w:basedOn w:val="850"/>
    <w:link w:val="848"/>
    <w:uiPriority w:val="9"/>
    <w:pPr>
      <w:pBdr/>
      <w:spacing/>
      <w:ind/>
    </w:pPr>
    <w:rPr>
      <w:rFonts w:ascii="Arial" w:hAnsi="Arial" w:eastAsia="Arial" w:cs="Arial"/>
      <w:i/>
      <w:iCs/>
      <w:color w:val="272727" w:themeColor="text1" w:themeTint="D8"/>
    </w:rPr>
  </w:style>
  <w:style w:type="character" w:styleId="859">
    <w:name w:val="Heading 9 Char"/>
    <w:basedOn w:val="850"/>
    <w:link w:val="849"/>
    <w:uiPriority w:val="9"/>
    <w:pPr>
      <w:pBdr/>
      <w:spacing/>
      <w:ind/>
    </w:pPr>
    <w:rPr>
      <w:rFonts w:ascii="Arial" w:hAnsi="Arial" w:eastAsia="Arial" w:cs="Arial"/>
      <w:i/>
      <w:iCs/>
      <w:color w:val="272727" w:themeColor="text1" w:themeTint="D8"/>
    </w:rPr>
  </w:style>
  <w:style w:type="paragraph" w:styleId="860">
    <w:name w:val="Title"/>
    <w:basedOn w:val="899"/>
    <w:next w:val="899"/>
    <w:link w:val="861"/>
    <w:uiPriority w:val="10"/>
    <w:qFormat/>
    <w:pPr>
      <w:pBdr/>
      <w:spacing w:after="80" w:line="240" w:lineRule="auto"/>
      <w:ind/>
      <w:contextualSpacing w:val="true"/>
    </w:pPr>
    <w:rPr>
      <w:rFonts w:ascii="Arial" w:hAnsi="Arial" w:eastAsia="Arial" w:cs="Arial"/>
      <w:spacing w:val="-10"/>
      <w:sz w:val="56"/>
      <w:szCs w:val="56"/>
    </w:rPr>
  </w:style>
  <w:style w:type="character" w:styleId="861">
    <w:name w:val="Title Char"/>
    <w:basedOn w:val="850"/>
    <w:link w:val="860"/>
    <w:uiPriority w:val="10"/>
    <w:pPr>
      <w:pBdr/>
      <w:spacing/>
      <w:ind/>
    </w:pPr>
    <w:rPr>
      <w:rFonts w:ascii="Arial" w:hAnsi="Arial" w:eastAsia="Arial" w:cs="Arial"/>
      <w:spacing w:val="-10"/>
      <w:sz w:val="56"/>
      <w:szCs w:val="56"/>
    </w:rPr>
  </w:style>
  <w:style w:type="paragraph" w:styleId="862">
    <w:name w:val="Subtitle"/>
    <w:basedOn w:val="899"/>
    <w:next w:val="899"/>
    <w:link w:val="863"/>
    <w:uiPriority w:val="11"/>
    <w:qFormat/>
    <w:pPr>
      <w:numPr>
        <w:ilvl w:val="1"/>
      </w:numPr>
      <w:pBdr/>
      <w:spacing/>
      <w:ind/>
    </w:pPr>
    <w:rPr>
      <w:color w:val="595959" w:themeColor="text1" w:themeTint="A6"/>
      <w:spacing w:val="15"/>
      <w:sz w:val="28"/>
      <w:szCs w:val="28"/>
    </w:rPr>
  </w:style>
  <w:style w:type="character" w:styleId="863">
    <w:name w:val="Subtitle Char"/>
    <w:basedOn w:val="850"/>
    <w:link w:val="862"/>
    <w:uiPriority w:val="11"/>
    <w:pPr>
      <w:pBdr/>
      <w:spacing/>
      <w:ind/>
    </w:pPr>
    <w:rPr>
      <w:color w:val="595959" w:themeColor="text1" w:themeTint="A6"/>
      <w:spacing w:val="15"/>
      <w:sz w:val="28"/>
      <w:szCs w:val="28"/>
    </w:rPr>
  </w:style>
  <w:style w:type="paragraph" w:styleId="864">
    <w:name w:val="Quote"/>
    <w:basedOn w:val="899"/>
    <w:next w:val="899"/>
    <w:link w:val="865"/>
    <w:uiPriority w:val="29"/>
    <w:qFormat/>
    <w:pPr>
      <w:pBdr/>
      <w:spacing w:before="160"/>
      <w:ind/>
      <w:jc w:val="center"/>
    </w:pPr>
    <w:rPr>
      <w:i/>
      <w:iCs/>
      <w:color w:val="404040" w:themeColor="text1" w:themeTint="BF"/>
    </w:rPr>
  </w:style>
  <w:style w:type="character" w:styleId="865">
    <w:name w:val="Quote Char"/>
    <w:basedOn w:val="850"/>
    <w:link w:val="864"/>
    <w:uiPriority w:val="29"/>
    <w:pPr>
      <w:pBdr/>
      <w:spacing/>
      <w:ind/>
    </w:pPr>
    <w:rPr>
      <w:i/>
      <w:iCs/>
      <w:color w:val="404040" w:themeColor="text1" w:themeTint="BF"/>
    </w:rPr>
  </w:style>
  <w:style w:type="character" w:styleId="866">
    <w:name w:val="Intense Emphasis"/>
    <w:basedOn w:val="850"/>
    <w:uiPriority w:val="21"/>
    <w:qFormat/>
    <w:pPr>
      <w:pBdr/>
      <w:spacing/>
      <w:ind/>
    </w:pPr>
    <w:rPr>
      <w:i/>
      <w:iCs/>
      <w:color w:val="0f4761" w:themeColor="accent1" w:themeShade="BF"/>
    </w:rPr>
  </w:style>
  <w:style w:type="paragraph" w:styleId="867">
    <w:name w:val="Intense Quote"/>
    <w:basedOn w:val="899"/>
    <w:next w:val="899"/>
    <w:link w:val="8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8">
    <w:name w:val="Intense Quote Char"/>
    <w:basedOn w:val="850"/>
    <w:link w:val="867"/>
    <w:uiPriority w:val="30"/>
    <w:pPr>
      <w:pBdr/>
      <w:spacing/>
      <w:ind/>
    </w:pPr>
    <w:rPr>
      <w:i/>
      <w:iCs/>
      <w:color w:val="0f4761" w:themeColor="accent1" w:themeShade="BF"/>
    </w:rPr>
  </w:style>
  <w:style w:type="character" w:styleId="869">
    <w:name w:val="Intense Reference"/>
    <w:basedOn w:val="850"/>
    <w:uiPriority w:val="32"/>
    <w:qFormat/>
    <w:pPr>
      <w:pBdr/>
      <w:spacing/>
      <w:ind/>
    </w:pPr>
    <w:rPr>
      <w:b/>
      <w:bCs/>
      <w:smallCaps/>
      <w:color w:val="0f4761" w:themeColor="accent1" w:themeShade="BF"/>
      <w:spacing w:val="5"/>
    </w:rPr>
  </w:style>
  <w:style w:type="character" w:styleId="870">
    <w:name w:val="Subtle Emphasis"/>
    <w:basedOn w:val="850"/>
    <w:uiPriority w:val="19"/>
    <w:qFormat/>
    <w:pPr>
      <w:pBdr/>
      <w:spacing/>
      <w:ind/>
    </w:pPr>
    <w:rPr>
      <w:i/>
      <w:iCs/>
      <w:color w:val="404040" w:themeColor="text1" w:themeTint="BF"/>
    </w:rPr>
  </w:style>
  <w:style w:type="character" w:styleId="871">
    <w:name w:val="Emphasis"/>
    <w:basedOn w:val="850"/>
    <w:uiPriority w:val="20"/>
    <w:qFormat/>
    <w:pPr>
      <w:pBdr/>
      <w:spacing/>
      <w:ind/>
    </w:pPr>
    <w:rPr>
      <w:i/>
      <w:iCs/>
    </w:rPr>
  </w:style>
  <w:style w:type="character" w:styleId="872">
    <w:name w:val="Strong"/>
    <w:basedOn w:val="850"/>
    <w:uiPriority w:val="22"/>
    <w:qFormat/>
    <w:pPr>
      <w:pBdr/>
      <w:spacing/>
      <w:ind/>
    </w:pPr>
    <w:rPr>
      <w:b/>
      <w:bCs/>
    </w:rPr>
  </w:style>
  <w:style w:type="character" w:styleId="873">
    <w:name w:val="Subtle Reference"/>
    <w:basedOn w:val="850"/>
    <w:uiPriority w:val="31"/>
    <w:qFormat/>
    <w:pPr>
      <w:pBdr/>
      <w:spacing/>
      <w:ind/>
    </w:pPr>
    <w:rPr>
      <w:smallCaps/>
      <w:color w:val="5a5a5a" w:themeColor="text1" w:themeTint="A5"/>
    </w:rPr>
  </w:style>
  <w:style w:type="character" w:styleId="874">
    <w:name w:val="Book Title"/>
    <w:basedOn w:val="850"/>
    <w:uiPriority w:val="33"/>
    <w:qFormat/>
    <w:pPr>
      <w:pBdr/>
      <w:spacing/>
      <w:ind/>
    </w:pPr>
    <w:rPr>
      <w:b/>
      <w:bCs/>
      <w:i/>
      <w:iCs/>
      <w:spacing w:val="5"/>
    </w:rPr>
  </w:style>
  <w:style w:type="paragraph" w:styleId="875">
    <w:name w:val="Header"/>
    <w:basedOn w:val="899"/>
    <w:link w:val="876"/>
    <w:uiPriority w:val="99"/>
    <w:unhideWhenUsed/>
    <w:pPr>
      <w:pBdr/>
      <w:tabs>
        <w:tab w:val="center" w:leader="none" w:pos="4844"/>
        <w:tab w:val="right" w:leader="none" w:pos="9689"/>
      </w:tabs>
      <w:spacing w:after="0" w:line="240" w:lineRule="auto"/>
      <w:ind/>
    </w:pPr>
  </w:style>
  <w:style w:type="character" w:styleId="876">
    <w:name w:val="Header Char"/>
    <w:basedOn w:val="850"/>
    <w:link w:val="875"/>
    <w:uiPriority w:val="99"/>
    <w:pPr>
      <w:pBdr/>
      <w:spacing/>
      <w:ind/>
    </w:pPr>
  </w:style>
  <w:style w:type="paragraph" w:styleId="877">
    <w:name w:val="Footer"/>
    <w:basedOn w:val="899"/>
    <w:link w:val="878"/>
    <w:uiPriority w:val="99"/>
    <w:unhideWhenUsed/>
    <w:pPr>
      <w:pBdr/>
      <w:tabs>
        <w:tab w:val="center" w:leader="none" w:pos="4844"/>
        <w:tab w:val="right" w:leader="none" w:pos="9689"/>
      </w:tabs>
      <w:spacing w:after="0" w:line="240" w:lineRule="auto"/>
      <w:ind/>
    </w:pPr>
  </w:style>
  <w:style w:type="character" w:styleId="878">
    <w:name w:val="Footer Char"/>
    <w:basedOn w:val="850"/>
    <w:link w:val="877"/>
    <w:uiPriority w:val="99"/>
    <w:pPr>
      <w:pBdr/>
      <w:spacing/>
      <w:ind/>
    </w:pPr>
  </w:style>
  <w:style w:type="paragraph" w:styleId="879">
    <w:name w:val="Caption"/>
    <w:basedOn w:val="899"/>
    <w:next w:val="899"/>
    <w:uiPriority w:val="35"/>
    <w:unhideWhenUsed/>
    <w:qFormat/>
    <w:pPr>
      <w:pBdr/>
      <w:spacing w:after="200" w:line="240" w:lineRule="auto"/>
      <w:ind/>
    </w:pPr>
    <w:rPr>
      <w:i/>
      <w:iCs/>
      <w:color w:val="0e2841" w:themeColor="text2"/>
      <w:sz w:val="18"/>
      <w:szCs w:val="18"/>
    </w:rPr>
  </w:style>
  <w:style w:type="paragraph" w:styleId="880">
    <w:name w:val="footnote text"/>
    <w:basedOn w:val="899"/>
    <w:link w:val="881"/>
    <w:uiPriority w:val="99"/>
    <w:semiHidden/>
    <w:unhideWhenUsed/>
    <w:pPr>
      <w:pBdr/>
      <w:spacing w:after="0" w:line="240" w:lineRule="auto"/>
      <w:ind/>
    </w:pPr>
    <w:rPr>
      <w:sz w:val="20"/>
      <w:szCs w:val="20"/>
    </w:rPr>
  </w:style>
  <w:style w:type="character" w:styleId="881">
    <w:name w:val="Footnote Text Char"/>
    <w:basedOn w:val="850"/>
    <w:link w:val="880"/>
    <w:uiPriority w:val="99"/>
    <w:semiHidden/>
    <w:pPr>
      <w:pBdr/>
      <w:spacing/>
      <w:ind/>
    </w:pPr>
    <w:rPr>
      <w:sz w:val="20"/>
      <w:szCs w:val="20"/>
    </w:rPr>
  </w:style>
  <w:style w:type="character" w:styleId="882">
    <w:name w:val="footnote reference"/>
    <w:basedOn w:val="850"/>
    <w:uiPriority w:val="99"/>
    <w:semiHidden/>
    <w:unhideWhenUsed/>
    <w:pPr>
      <w:pBdr/>
      <w:spacing/>
      <w:ind/>
    </w:pPr>
    <w:rPr>
      <w:vertAlign w:val="superscript"/>
    </w:rPr>
  </w:style>
  <w:style w:type="paragraph" w:styleId="883">
    <w:name w:val="endnote text"/>
    <w:basedOn w:val="899"/>
    <w:link w:val="884"/>
    <w:uiPriority w:val="99"/>
    <w:semiHidden/>
    <w:unhideWhenUsed/>
    <w:pPr>
      <w:pBdr/>
      <w:spacing w:after="0" w:line="240" w:lineRule="auto"/>
      <w:ind/>
    </w:pPr>
    <w:rPr>
      <w:sz w:val="20"/>
      <w:szCs w:val="20"/>
    </w:rPr>
  </w:style>
  <w:style w:type="character" w:styleId="884">
    <w:name w:val="Endnote Text Char"/>
    <w:basedOn w:val="850"/>
    <w:link w:val="883"/>
    <w:uiPriority w:val="99"/>
    <w:semiHidden/>
    <w:pPr>
      <w:pBdr/>
      <w:spacing/>
      <w:ind/>
    </w:pPr>
    <w:rPr>
      <w:sz w:val="20"/>
      <w:szCs w:val="20"/>
    </w:rPr>
  </w:style>
  <w:style w:type="character" w:styleId="885">
    <w:name w:val="endnote reference"/>
    <w:basedOn w:val="850"/>
    <w:uiPriority w:val="99"/>
    <w:semiHidden/>
    <w:unhideWhenUsed/>
    <w:pPr>
      <w:pBdr/>
      <w:spacing/>
      <w:ind/>
    </w:pPr>
    <w:rPr>
      <w:vertAlign w:val="superscript"/>
    </w:rPr>
  </w:style>
  <w:style w:type="character" w:styleId="886">
    <w:name w:val="Hyperlink"/>
    <w:basedOn w:val="850"/>
    <w:uiPriority w:val="99"/>
    <w:unhideWhenUsed/>
    <w:pPr>
      <w:pBdr/>
      <w:spacing/>
      <w:ind/>
    </w:pPr>
    <w:rPr>
      <w:color w:val="0563c1" w:themeColor="hyperlink"/>
      <w:u w:val="single"/>
    </w:rPr>
  </w:style>
  <w:style w:type="character" w:styleId="887">
    <w:name w:val="FollowedHyperlink"/>
    <w:basedOn w:val="850"/>
    <w:uiPriority w:val="99"/>
    <w:semiHidden/>
    <w:unhideWhenUsed/>
    <w:pPr>
      <w:pBdr/>
      <w:spacing/>
      <w:ind/>
    </w:pPr>
    <w:rPr>
      <w:color w:val="954f72" w:themeColor="followedHyperlink"/>
      <w:u w:val="single"/>
    </w:rPr>
  </w:style>
  <w:style w:type="paragraph" w:styleId="888">
    <w:name w:val="toc 1"/>
    <w:basedOn w:val="899"/>
    <w:next w:val="899"/>
    <w:uiPriority w:val="39"/>
    <w:unhideWhenUsed/>
    <w:pPr>
      <w:pBdr/>
      <w:spacing w:after="100"/>
      <w:ind/>
    </w:pPr>
  </w:style>
  <w:style w:type="paragraph" w:styleId="889">
    <w:name w:val="toc 2"/>
    <w:basedOn w:val="899"/>
    <w:next w:val="899"/>
    <w:uiPriority w:val="39"/>
    <w:unhideWhenUsed/>
    <w:pPr>
      <w:pBdr/>
      <w:spacing w:after="100"/>
      <w:ind w:left="220"/>
    </w:pPr>
  </w:style>
  <w:style w:type="paragraph" w:styleId="890">
    <w:name w:val="toc 3"/>
    <w:basedOn w:val="899"/>
    <w:next w:val="899"/>
    <w:uiPriority w:val="39"/>
    <w:unhideWhenUsed/>
    <w:pPr>
      <w:pBdr/>
      <w:spacing w:after="100"/>
      <w:ind w:left="440"/>
    </w:pPr>
  </w:style>
  <w:style w:type="paragraph" w:styleId="891">
    <w:name w:val="toc 4"/>
    <w:basedOn w:val="899"/>
    <w:next w:val="899"/>
    <w:uiPriority w:val="39"/>
    <w:unhideWhenUsed/>
    <w:pPr>
      <w:pBdr/>
      <w:spacing w:after="100"/>
      <w:ind w:left="660"/>
    </w:pPr>
  </w:style>
  <w:style w:type="paragraph" w:styleId="892">
    <w:name w:val="toc 5"/>
    <w:basedOn w:val="899"/>
    <w:next w:val="899"/>
    <w:uiPriority w:val="39"/>
    <w:unhideWhenUsed/>
    <w:pPr>
      <w:pBdr/>
      <w:spacing w:after="100"/>
      <w:ind w:left="880"/>
    </w:pPr>
  </w:style>
  <w:style w:type="paragraph" w:styleId="893">
    <w:name w:val="toc 6"/>
    <w:basedOn w:val="899"/>
    <w:next w:val="899"/>
    <w:uiPriority w:val="39"/>
    <w:unhideWhenUsed/>
    <w:pPr>
      <w:pBdr/>
      <w:spacing w:after="100"/>
      <w:ind w:left="1100"/>
    </w:pPr>
  </w:style>
  <w:style w:type="paragraph" w:styleId="894">
    <w:name w:val="toc 7"/>
    <w:basedOn w:val="899"/>
    <w:next w:val="899"/>
    <w:uiPriority w:val="39"/>
    <w:unhideWhenUsed/>
    <w:pPr>
      <w:pBdr/>
      <w:spacing w:after="100"/>
      <w:ind w:left="1320"/>
    </w:pPr>
  </w:style>
  <w:style w:type="paragraph" w:styleId="895">
    <w:name w:val="toc 8"/>
    <w:basedOn w:val="899"/>
    <w:next w:val="899"/>
    <w:uiPriority w:val="39"/>
    <w:unhideWhenUsed/>
    <w:pPr>
      <w:pBdr/>
      <w:spacing w:after="100"/>
      <w:ind w:left="1540"/>
    </w:pPr>
  </w:style>
  <w:style w:type="paragraph" w:styleId="896">
    <w:name w:val="toc 9"/>
    <w:basedOn w:val="899"/>
    <w:next w:val="899"/>
    <w:uiPriority w:val="39"/>
    <w:unhideWhenUsed/>
    <w:pPr>
      <w:pBdr/>
      <w:spacing w:after="100"/>
      <w:ind w:left="1760"/>
    </w:pPr>
  </w:style>
  <w:style w:type="paragraph" w:styleId="897">
    <w:name w:val="TOC Heading"/>
    <w:uiPriority w:val="39"/>
    <w:unhideWhenUsed/>
    <w:pPr>
      <w:pBdr/>
      <w:spacing/>
      <w:ind/>
    </w:pPr>
  </w:style>
  <w:style w:type="paragraph" w:styleId="898">
    <w:name w:val="table of figures"/>
    <w:basedOn w:val="899"/>
    <w:next w:val="899"/>
    <w:uiPriority w:val="99"/>
    <w:unhideWhenUsed/>
    <w:pPr>
      <w:pBdr/>
      <w:spacing w:after="0" w:afterAutospacing="0"/>
      <w:ind/>
    </w:pPr>
  </w:style>
  <w:style w:type="paragraph" w:styleId="899" w:default="1">
    <w:name w:val="Normal"/>
    <w:qFormat/>
    <w:pPr>
      <w:pBdr/>
      <w:spacing/>
      <w:ind/>
    </w:pPr>
  </w:style>
  <w:style w:type="table" w:styleId="90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1" w:default="1">
    <w:name w:val="No List"/>
    <w:uiPriority w:val="99"/>
    <w:semiHidden/>
    <w:unhideWhenUsed/>
    <w:pPr>
      <w:pBdr/>
      <w:spacing/>
      <w:ind/>
    </w:pPr>
  </w:style>
  <w:style w:type="paragraph" w:styleId="902">
    <w:name w:val="No Spacing"/>
    <w:basedOn w:val="899"/>
    <w:uiPriority w:val="1"/>
    <w:qFormat/>
    <w:pPr>
      <w:pBdr/>
      <w:spacing w:after="0" w:line="240" w:lineRule="auto"/>
      <w:ind/>
    </w:pPr>
  </w:style>
  <w:style w:type="paragraph" w:styleId="903">
    <w:name w:val="List Paragraph"/>
    <w:basedOn w:val="89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2025-02-12T09:06:49Z</dcterms:modified>
</cp:coreProperties>
</file>