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Business Case : Stratégie Complète de Gouvernance des Données pour Spotify</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Introduction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Aperçu de l’entreprise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Fondée en 2006 à Stockholm, Spotify a révolutionné l’industrie musicale avec le concept du streaming. En 2023, la plateforme compte plus de 450 millions d’utilisateurs actifs, dont 200 millions abonnés à son service premium. Son modèle économique repose su</w:t>
      </w:r>
      <w:r>
        <w:rPr>
          <w:rFonts w:ascii="Times New Roman" w:hAnsi="Times New Roman" w:eastAsia="Times New Roman" w:cs="Times New Roman"/>
          <w:color w:val="000000"/>
          <w:sz w:val="24"/>
        </w:rPr>
        <w:t xml:space="preserve">r des abonnements payants et la publicité pour la version gratuite.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Opérant dans plus de 180 pays, Spotify utilise une approche basée sur les données pour personnaliser l’expérience utilisateur, optimiser les campagnes marketing et sélectionner les contenus. Cependant, cette utilisation intensive des données pose des défis</w:t>
      </w:r>
      <w:r>
        <w:rPr>
          <w:rFonts w:ascii="Times New Roman" w:hAnsi="Times New Roman" w:eastAsia="Times New Roman" w:cs="Times New Roman"/>
          <w:color w:val="000000"/>
          <w:sz w:val="24"/>
        </w:rPr>
        <w:t xml:space="preserve"> en matière de gestion, qualité, sécurité et conformité réglementaire.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Écosystème des données chez Spotify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Spotify traite quotidiennement d’immenses volumes de données :</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Journaux d’activité des utilisateurs (titres écoutés, playlists, recherches)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Métadonnées des morceaux et podcasts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Démographie des utilisateurs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Détails d’abonnement et de facturation</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Engagement marketing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Son infrastructure repose sur des </w:t>
      </w:r>
      <w:r>
        <w:rPr>
          <w:rFonts w:ascii="Times New Roman" w:hAnsi="Times New Roman" w:eastAsia="Times New Roman" w:cs="Times New Roman"/>
          <w:b/>
          <w:color w:val="000000"/>
          <w:sz w:val="24"/>
        </w:rPr>
        <w:t xml:space="preserve">lacs de données, bases relationnelles et solutions cloud</w:t>
      </w:r>
      <w:r>
        <w:rPr>
          <w:rFonts w:ascii="Times New Roman" w:hAnsi="Times New Roman" w:eastAsia="Times New Roman" w:cs="Times New Roman"/>
          <w:color w:val="000000"/>
          <w:sz w:val="24"/>
        </w:rPr>
        <w:t xml:space="preserve"> pour un traitement en temps réel. Cependant, cette complexité entraîne des problèmes de fragmentation, de conformité et de qualité des données.</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Problèmes commerciaux</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Silos et fragmentation des données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croissance rapide de Spotify a mené à des silos où chaque département (marketing, produit, curation de contenu, ingénierie) gère ses propres données. Cela entraîne :</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Incohérences et doublons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Difficultés à croiser les données pour des analyses globales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Manque de collaboration entre les équipes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Conformité réglementaire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Spotify doit respecter des lois comme le </w:t>
      </w:r>
      <w:r>
        <w:rPr>
          <w:rFonts w:ascii="Times New Roman" w:hAnsi="Times New Roman" w:eastAsia="Times New Roman" w:cs="Times New Roman"/>
          <w:b/>
          <w:color w:val="000000"/>
          <w:sz w:val="24"/>
        </w:rPr>
        <w:t xml:space="preserve">RGPD (UE)</w:t>
      </w:r>
      <w:r>
        <w:rPr>
          <w:rFonts w:ascii="Times New Roman" w:hAnsi="Times New Roman" w:eastAsia="Times New Roman" w:cs="Times New Roman"/>
          <w:color w:val="000000"/>
          <w:sz w:val="24"/>
        </w:rPr>
        <w:t xml:space="preserve"> et le </w:t>
      </w:r>
      <w:r>
        <w:rPr>
          <w:rFonts w:ascii="Times New Roman" w:hAnsi="Times New Roman" w:eastAsia="Times New Roman" w:cs="Times New Roman"/>
          <w:b/>
          <w:color w:val="000000"/>
          <w:sz w:val="24"/>
        </w:rPr>
        <w:t xml:space="preserve">CCPA (Californie)</w:t>
      </w:r>
      <w:r>
        <w:rPr>
          <w:rFonts w:ascii="Times New Roman" w:hAnsi="Times New Roman" w:eastAsia="Times New Roman" w:cs="Times New Roman"/>
          <w:color w:val="000000"/>
          <w:sz w:val="24"/>
        </w:rPr>
        <w:t xml:space="preserve"> qui imposent :</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Consentement explicite pour la collecte de données</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Droits d’accès, de suppression et de rectification pour les utilisateurs</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Déclaration des violations de données sous 72 heures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 non-respect entraîne des amendes (€20M ou 4% du CA mondial pour le RGPD), des dommages réputationnels et des pertes de confiance.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Problèmes de qualité des données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Des données erronées impactent directement :</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 moteur de recommandation (expérience utilisateur dégradée)</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Les décisions stratégiques (marketing, acquisition de contenus)</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L’analyse et le reporting (risque de biais)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 Protection de la vie privée des utilisateurs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Les utilisateurs exigent plus de transparence et de contrôle sur leurs données :</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Anonymisation et pseudonymisation</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Portabilité et gestion du consentement</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Opt-out du partage des données publicitaires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 manquement peut provoquer une réaction négative des médias et des utilisateurs.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 Accessibilité et intégration des données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 lancement de nouvelles fonctionnalités comme des playlists personnalisées exige des données intégrées entre différents services. Sans un cadre unifié :</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 développement produit est ralentis</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L’innovation est freinée</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Les employés ont du mal à accéder aux données utiles</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Objectif du projet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Spotify souhaite mettre en place un </w:t>
      </w:r>
      <w:r>
        <w:rPr>
          <w:rFonts w:ascii="Times New Roman" w:hAnsi="Times New Roman" w:eastAsia="Times New Roman" w:cs="Times New Roman"/>
          <w:b/>
          <w:color w:val="000000"/>
          <w:sz w:val="24"/>
        </w:rPr>
        <w:t xml:space="preserve">cadre de gouvernance des données unifié</w:t>
      </w:r>
      <w:r>
        <w:rPr>
          <w:rFonts w:ascii="Times New Roman" w:hAnsi="Times New Roman" w:eastAsia="Times New Roman" w:cs="Times New Roman"/>
          <w:color w:val="000000"/>
          <w:sz w:val="24"/>
        </w:rPr>
        <w:t xml:space="preserve"> pour :</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Améliorer la qualité des données</w:t>
      </w:r>
      <w:r>
        <w:rPr>
          <w:rFonts w:ascii="Times New Roman" w:hAnsi="Times New Roman" w:eastAsia="Times New Roman" w:cs="Times New Roman"/>
          <w:color w:val="000000"/>
          <w:sz w:val="24"/>
        </w:rPr>
        <w:t xml:space="preserve"> : standardiser les processus de validation et surveiller en continu la précision des données.</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Garantir la conformité légale</w:t>
      </w:r>
      <w:r>
        <w:rPr>
          <w:rFonts w:ascii="Times New Roman" w:hAnsi="Times New Roman" w:eastAsia="Times New Roman" w:cs="Times New Roman"/>
          <w:color w:val="000000"/>
          <w:sz w:val="24"/>
        </w:rPr>
        <w:t xml:space="preserve"> : automatiser la gestion des consentements et le suivi des règles.</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Renforcer la protection des utilisateurs</w:t>
      </w:r>
      <w:r>
        <w:rPr>
          <w:rFonts w:ascii="Times New Roman" w:hAnsi="Times New Roman" w:eastAsia="Times New Roman" w:cs="Times New Roman"/>
          <w:color w:val="000000"/>
          <w:sz w:val="24"/>
        </w:rPr>
        <w:t xml:space="preserve"> : offrir un meilleur contrôle sur les données personnelles.</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Faciliter l’accès aux données</w:t>
      </w:r>
      <w:r>
        <w:rPr>
          <w:rFonts w:ascii="Times New Roman" w:hAnsi="Times New Roman" w:eastAsia="Times New Roman" w:cs="Times New Roman"/>
          <w:color w:val="000000"/>
          <w:sz w:val="24"/>
        </w:rPr>
        <w:t xml:space="preserve"> : décloisonner les silos et améliorer le partage inter-équipes.</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Rôles clés et responsabilités</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DPO (Délégué à la protection des données)</w:t>
      </w:r>
      <w:r>
        <w:rPr>
          <w:rFonts w:ascii="Times New Roman" w:hAnsi="Times New Roman" w:eastAsia="Times New Roman" w:cs="Times New Roman"/>
          <w:color w:val="000000"/>
          <w:sz w:val="24"/>
        </w:rPr>
        <w:t xml:space="preserve"> : supervise la conformité et gère les incidents.</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CDO (Chief Data Officer)</w:t>
      </w:r>
      <w:r>
        <w:rPr>
          <w:rFonts w:ascii="Times New Roman" w:hAnsi="Times New Roman" w:eastAsia="Times New Roman" w:cs="Times New Roman"/>
          <w:color w:val="000000"/>
          <w:sz w:val="24"/>
        </w:rPr>
        <w:t xml:space="preserve"> : pilote la stratégie data et la gouvernance.</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Responsable Ingénierie</w:t>
      </w:r>
      <w:r>
        <w:rPr>
          <w:rFonts w:ascii="Times New Roman" w:hAnsi="Times New Roman" w:eastAsia="Times New Roman" w:cs="Times New Roman"/>
          <w:color w:val="000000"/>
          <w:sz w:val="24"/>
        </w:rPr>
        <w:t xml:space="preserve"> : sécurise les infrastructures et gère l’intégration des données.</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Directeur Marketing</w:t>
      </w:r>
      <w:r>
        <w:rPr>
          <w:rFonts w:ascii="Times New Roman" w:hAnsi="Times New Roman" w:eastAsia="Times New Roman" w:cs="Times New Roman"/>
          <w:color w:val="000000"/>
          <w:sz w:val="24"/>
        </w:rPr>
        <w:t xml:space="preserve"> : veille à l’exploitation éthique des données utilisateur.</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Équipe juridique</w:t>
      </w:r>
      <w:r>
        <w:rPr>
          <w:rFonts w:ascii="Times New Roman" w:hAnsi="Times New Roman" w:eastAsia="Times New Roman" w:cs="Times New Roman"/>
          <w:color w:val="000000"/>
          <w:sz w:val="24"/>
        </w:rPr>
        <w:t xml:space="preserve"> : assure l’alignement des activités data avec les lois mondiales.</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Plan d’implémentation</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Développement d’une politique de gouvernance des données</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Définition des rôles et responsabilités organisationnelles</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Plan de déploiement progressif</w:t>
      </w:r>
      <w:r>
        <w:rPr>
          <w:rFonts w:ascii="Times New Roman" w:hAnsi="Times New Roman" w:eastAsia="Times New Roman" w:cs="Times New Roman"/>
          <w:color w:val="000000"/>
          <w:sz w:val="24"/>
        </w:rPr>
        <w:t xml:space="preserve"> avec indicateurs de suivi</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Initiative d’amélioration de la qualité des données</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Mise en conformité et renforcement de la protection des données</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Présentation finale au comité de direction</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Conclusion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 cadre de gouvernance robuste permettra à Spotify de </w:t>
      </w:r>
      <w:r>
        <w:rPr>
          <w:rFonts w:ascii="Times New Roman" w:hAnsi="Times New Roman" w:eastAsia="Times New Roman" w:cs="Times New Roman"/>
          <w:b/>
          <w:color w:val="000000"/>
          <w:sz w:val="24"/>
        </w:rPr>
        <w:t xml:space="preserve">gagner en efficacité, renforcer la confiance des utilisateurs et se conformer aux régulations tout en stimulant l'innovation.</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2025-02-12T08:29:38Z</dcterms:modified>
</cp:coreProperties>
</file>