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19"/>
        <w:pBdr/>
        <w:spacing/>
        <w:ind/>
        <w:rPr/>
      </w:pPr>
      <w:r>
        <w:t xml:space="preserve">Stripe Business case</w:t>
      </w:r>
      <w:r/>
    </w:p>
    <w:p>
      <w:pPr>
        <w:pBdr/>
        <w:spacing/>
        <w:ind/>
        <w:rPr/>
      </w:pPr>
      <w:r/>
      <w:r/>
    </w:p>
    <w:p>
      <w:pPr>
        <w:pStyle w:val="920"/>
        <w:pBdr/>
        <w:spacing/>
        <w:ind/>
        <w:rPr/>
      </w:pPr>
      <w:r>
        <w:t xml:space="preserve">Livrables</w:t>
      </w:r>
      <w:r/>
    </w:p>
    <w:p>
      <w:pPr>
        <w:pBdr/>
        <w:spacing/>
        <w:ind/>
        <w:rPr/>
      </w:pPr>
      <w:r/>
      <w:r/>
    </w:p>
    <w:p>
      <w:pPr>
        <w:pStyle w:val="981"/>
        <w:numPr>
          <w:ilvl w:val="0"/>
          <w:numId w:val="47"/>
        </w:numPr>
        <w:pBdr>
          <w:top w:val="single" w:color="edf2f6" w:sz="0" w:space="0"/>
          <w:left w:val="single" w:color="edf2f6" w:sz="0" w:space="0"/>
          <w:bottom w:val="single" w:color="edf2f6" w:sz="0" w:space="0"/>
          <w:right w:val="single" w:color="edf2f6" w:sz="0" w:space="0"/>
        </w:pBdr>
        <w:shd w:val="clear" w:color="fbfdff" w:fill="fbfdff"/>
        <w:spacing w:after="120" w:before="120"/>
        <w:ind w:right="0"/>
        <w:rPr/>
      </w:pPr>
      <w:r>
        <w:rPr>
          <w:rFonts w:ascii="Liberation Sans" w:hAnsi="Liberation Sans" w:eastAsia="Liberation Sans" w:cs="Liberation Sans"/>
          <w:b/>
          <w:color w:val="1f2123"/>
          <w:sz w:val="24"/>
        </w:rPr>
        <w:t xml:space="preserve">Diagramme d'architecture de données complet :</w:t>
        <w:br/>
      </w:r>
      <w:r>
        <w:rPr>
          <w:rFonts w:ascii="Liberation Sans" w:hAnsi="Liberation Sans" w:eastAsia="Liberation Sans" w:cs="Liberation Sans"/>
          <w:color w:val="1f2123"/>
          <w:sz w:val="24"/>
        </w:rPr>
        <w:t xml:space="preserve">un diagramme détaillé montrant l'intégration d'OLTP et d'OLAP</w:t>
      </w:r>
      <w:r/>
    </w:p>
    <w:p>
      <w:pPr>
        <w:pBdr>
          <w:top w:val="single" w:color="edf2f6" w:sz="0" w:space="0"/>
          <w:left w:val="single" w:color="edf2f6" w:sz="0" w:space="0"/>
          <w:bottom w:val="single" w:color="edf2f6" w:sz="0" w:space="0"/>
          <w:right w:val="single" w:color="edf2f6" w:sz="0" w:space="0"/>
        </w:pBdr>
        <w:shd w:val="clear" w:color="fbfdff" w:fill="fbfdff"/>
        <w:spacing w:after="299" w:before="299"/>
        <w:ind w:right="0" w:firstLine="0" w:left="0"/>
        <w:rPr/>
      </w:pPr>
      <w:r>
        <w:rPr>
          <w:rFonts w:ascii="Liberation Sans" w:hAnsi="Liberation Sans" w:eastAsia="Liberation Sans" w:cs="Liberation Sans"/>
          <w:color w:val="1f2123"/>
          <w:sz w:val="24"/>
        </w:rPr>
        <w:t xml:space="preserve">et les systèmes NoSQL, y compris les flux de données, les pipelines et les modèles de données.</w:t>
      </w:r>
      <w:r/>
    </w:p>
    <w:p>
      <w:pPr>
        <w:pStyle w:val="981"/>
        <w:numPr>
          <w:ilvl w:val="0"/>
          <w:numId w:val="48"/>
        </w:numPr>
        <w:pBdr>
          <w:top w:val="single" w:color="edf2f6" w:sz="0" w:space="0"/>
          <w:left w:val="single" w:color="edf2f6" w:sz="0" w:space="0"/>
          <w:bottom w:val="single" w:color="edf2f6" w:sz="0" w:space="0"/>
          <w:right w:val="single" w:color="edf2f6" w:sz="0" w:space="0"/>
        </w:pBdr>
        <w:shd w:val="clear" w:color="fbfdff" w:fill="fbfdff"/>
        <w:spacing w:after="299" w:before="299"/>
        <w:ind w:right="0"/>
        <w:rPr>
          <w:highlight w:val="yellow"/>
        </w:rPr>
      </w:pPr>
      <w:r>
        <w:rPr>
          <w:rFonts w:ascii="Liberation Sans" w:hAnsi="Liberation Sans" w:eastAsia="Liberation Sans" w:cs="Liberation Sans"/>
          <w:b/>
          <w:color w:val="1f2123"/>
          <w:sz w:val="24"/>
          <w:highlight w:val="yellow"/>
        </w:rPr>
        <w:t xml:space="preserve">ERD pour système OLTP :</w:t>
        <w:br/>
      </w:r>
      <w:r>
        <w:rPr>
          <w:rFonts w:ascii="Liberation Sans" w:hAnsi="Liberation Sans" w:eastAsia="Liberation Sans" w:cs="Liberation Sans"/>
          <w:color w:val="1f2123"/>
          <w:sz w:val="24"/>
          <w:highlight w:val="yellow"/>
        </w:rPr>
        <w:t xml:space="preserve">un diagramme entité-relation montrant le schéma normalisé du système transactionnel.</w:t>
      </w:r>
      <w:r>
        <w:rPr>
          <w:highlight w:val="yellow"/>
        </w:rPr>
      </w:r>
      <w:r>
        <w:rPr>
          <w:highlight w:val="yellow"/>
        </w:rPr>
      </w:r>
    </w:p>
    <w:p>
      <w:pPr>
        <w:pStyle w:val="981"/>
        <w:numPr>
          <w:ilvl w:val="0"/>
          <w:numId w:val="48"/>
        </w:numPr>
        <w:pBdr>
          <w:top w:val="single" w:color="edf2f6" w:sz="0" w:space="0"/>
          <w:left w:val="single" w:color="edf2f6" w:sz="0" w:space="0"/>
          <w:bottom w:val="single" w:color="edf2f6" w:sz="0" w:space="0"/>
          <w:right w:val="single" w:color="edf2f6" w:sz="0" w:space="0"/>
        </w:pBdr>
        <w:shd w:val="clear" w:color="fbfdff" w:fill="fbfdff"/>
        <w:spacing w:after="299" w:before="299"/>
        <w:ind w:right="0"/>
        <w:rPr/>
      </w:pPr>
      <w:r>
        <w:rPr>
          <w:rFonts w:ascii="Liberation Sans" w:hAnsi="Liberation Sans" w:eastAsia="Liberation Sans" w:cs="Liberation Sans"/>
          <w:b/>
          <w:color w:val="1f2123"/>
          <w:sz w:val="24"/>
        </w:rPr>
        <w:t xml:space="preserve">Conception de schéma pour le système OLAP :</w:t>
        <w:br/>
      </w:r>
      <w:r>
        <w:rPr>
          <w:rFonts w:ascii="Liberation Sans" w:hAnsi="Liberation Sans" w:eastAsia="Liberation Sans" w:cs="Liberation Sans"/>
          <w:color w:val="1f2123"/>
          <w:sz w:val="24"/>
        </w:rPr>
        <w:t xml:space="preserve">une conception de schéma détaillée pour le système OLAP, comprenant des schémas en étoile ou en flocon de neige, des stratégies d'agrégation et des techniques d'optimisation des requêtes.</w:t>
      </w:r>
      <w:r/>
    </w:p>
    <w:p>
      <w:pPr>
        <w:pStyle w:val="981"/>
        <w:numPr>
          <w:ilvl w:val="0"/>
          <w:numId w:val="48"/>
        </w:numPr>
        <w:pBdr>
          <w:top w:val="single" w:color="edf2f6" w:sz="0" w:space="0"/>
          <w:left w:val="single" w:color="edf2f6" w:sz="0" w:space="0"/>
          <w:bottom w:val="single" w:color="edf2f6" w:sz="0" w:space="0"/>
          <w:right w:val="single" w:color="edf2f6" w:sz="0" w:space="0"/>
        </w:pBdr>
        <w:shd w:val="clear" w:color="fbfdff" w:fill="fbfdff"/>
        <w:spacing w:after="299" w:before="299"/>
        <w:ind w:right="0"/>
        <w:rPr/>
      </w:pPr>
      <w:r>
        <w:rPr>
          <w:rFonts w:ascii="Liberation Sans" w:hAnsi="Liberation Sans" w:eastAsia="Liberation Sans" w:cs="Liberation Sans"/>
          <w:b/>
          <w:color w:val="1f2123"/>
          <w:sz w:val="24"/>
        </w:rPr>
        <w:t xml:space="preserve">Modèle de données NoSQL :</w:t>
        <w:br/>
      </w:r>
      <w:r>
        <w:rPr>
          <w:rFonts w:ascii="Liberation Sans" w:hAnsi="Liberation Sans" w:eastAsia="Liberation Sans" w:cs="Liberation Sans"/>
          <w:color w:val="1f2123"/>
          <w:sz w:val="24"/>
        </w:rPr>
        <w:t xml:space="preserve">une conception de schéma détaillée pour le système NoSQL, incluant des stratégies de gestion des données non structurées, des relations et de l'indexation.</w:t>
      </w:r>
      <w:r/>
    </w:p>
    <w:p>
      <w:pPr>
        <w:pStyle w:val="981"/>
        <w:numPr>
          <w:ilvl w:val="0"/>
          <w:numId w:val="48"/>
        </w:numPr>
        <w:pBdr>
          <w:top w:val="single" w:color="edf2f6" w:sz="0" w:space="0"/>
          <w:left w:val="single" w:color="edf2f6" w:sz="0" w:space="0"/>
          <w:bottom w:val="single" w:color="edf2f6" w:sz="0" w:space="0"/>
          <w:right w:val="single" w:color="edf2f6" w:sz="0" w:space="0"/>
        </w:pBdr>
        <w:shd w:val="clear" w:color="fbfdff" w:fill="fbfdff"/>
        <w:spacing w:after="299" w:before="299"/>
        <w:ind w:right="0"/>
        <w:rPr/>
      </w:pPr>
      <w:r>
        <w:rPr>
          <w:rFonts w:ascii="Liberation Sans" w:hAnsi="Liberation Sans" w:eastAsia="Liberation Sans" w:cs="Liberation Sans"/>
          <w:b/>
          <w:color w:val="1f2123"/>
          <w:sz w:val="24"/>
        </w:rPr>
        <w:t xml:space="preserve">Architecture du pipeline de données :</w:t>
        <w:br/>
      </w:r>
      <w:r>
        <w:rPr>
          <w:rFonts w:ascii="Liberation Sans" w:hAnsi="Liberation Sans" w:eastAsia="Liberation Sans" w:cs="Liberation Sans"/>
          <w:color w:val="1f2123"/>
          <w:sz w:val="24"/>
        </w:rPr>
        <w:t xml:space="preserve">document technique décrivant l’architecture du pipeline de données, y compris les outils, les technologies et les processus d’intégration et de synchronisation des données.</w:t>
      </w:r>
      <w:r/>
    </w:p>
    <w:p>
      <w:pPr>
        <w:pStyle w:val="981"/>
        <w:numPr>
          <w:ilvl w:val="0"/>
          <w:numId w:val="48"/>
        </w:numPr>
        <w:pBdr>
          <w:top w:val="single" w:color="edf2f6" w:sz="0" w:space="0"/>
          <w:left w:val="single" w:color="edf2f6" w:sz="0" w:space="0"/>
          <w:bottom w:val="single" w:color="edf2f6" w:sz="0" w:space="0"/>
          <w:right w:val="single" w:color="edf2f6" w:sz="0" w:space="0"/>
        </w:pBdr>
        <w:shd w:val="clear" w:color="fbfdff" w:fill="fbfdff"/>
        <w:spacing w:after="299" w:before="299"/>
        <w:ind w:right="0"/>
        <w:rPr/>
      </w:pPr>
      <w:r>
        <w:rPr>
          <w:rFonts w:ascii="Liberation Sans" w:hAnsi="Liberation Sans" w:eastAsia="Liberation Sans" w:cs="Liberation Sans"/>
          <w:b/>
          <w:color w:val="1f2123"/>
          <w:sz w:val="24"/>
        </w:rPr>
        <w:t xml:space="preserve">Plan de sécurité et de conformité :</w:t>
        <w:br/>
      </w:r>
      <w:r>
        <w:rPr>
          <w:rFonts w:ascii="Liberation Sans" w:hAnsi="Liberation Sans" w:eastAsia="Liberation Sans" w:cs="Liberation Sans"/>
          <w:color w:val="1f2123"/>
          <w:sz w:val="24"/>
        </w:rPr>
        <w:t xml:space="preserve">un plan détaillé décrivant les mesures de sécurité, les stratégies de conformité et les outils de surveillance à mettre en œuvre dans l'ensemble de l'architecture des données.</w:t>
      </w:r>
      <w:r/>
    </w:p>
    <w:p>
      <w:pPr>
        <w:pStyle w:val="981"/>
        <w:numPr>
          <w:ilvl w:val="0"/>
          <w:numId w:val="48"/>
        </w:numPr>
        <w:pBdr>
          <w:top w:val="single" w:color="edf2f6" w:sz="0" w:space="0"/>
          <w:left w:val="single" w:color="edf2f6" w:sz="0" w:space="0"/>
          <w:bottom w:val="single" w:color="edf2f6" w:sz="0" w:space="0"/>
          <w:right w:val="single" w:color="edf2f6" w:sz="0" w:space="0"/>
        </w:pBdr>
        <w:shd w:val="clear" w:color="fbfdff" w:fill="fbfdff"/>
        <w:spacing w:after="299" w:before="299"/>
        <w:ind w:right="0"/>
        <w:rPr/>
      </w:pPr>
      <w:r>
        <w:rPr>
          <w:rFonts w:ascii="Liberation Sans" w:hAnsi="Liberation Sans" w:eastAsia="Liberation Sans" w:cs="Liberation Sans"/>
          <w:b/>
          <w:color w:val="1f2123"/>
          <w:sz w:val="24"/>
        </w:rPr>
        <w:t xml:space="preserve">Stratégie d'intégration de l'apprentissage automatique :</w:t>
        <w:br/>
      </w:r>
      <w:r>
        <w:rPr>
          <w:rFonts w:ascii="Liberation Sans" w:hAnsi="Liberation Sans" w:eastAsia="Liberation Sans" w:cs="Liberation Sans"/>
          <w:color w:val="1f2123"/>
          <w:sz w:val="24"/>
        </w:rPr>
        <w:t xml:space="preserve">un document décrivant l'intégration des modèles d'apprentissage automatique au sein du système NoSQL, y compris l'extraction de fonctionnalités, le déploiement du modèle et la surveillance des performances.</w:t>
      </w:r>
      <w:r/>
    </w:p>
    <w:p>
      <w:pPr>
        <w:pStyle w:val="981"/>
        <w:numPr>
          <w:ilvl w:val="0"/>
          <w:numId w:val="48"/>
        </w:numPr>
        <w:pBdr>
          <w:top w:val="single" w:color="edf2f6" w:sz="0" w:space="0"/>
          <w:left w:val="single" w:color="edf2f6" w:sz="0" w:space="0"/>
          <w:bottom w:val="single" w:color="edf2f6" w:sz="0" w:space="0"/>
          <w:right w:val="single" w:color="edf2f6" w:sz="0" w:space="0"/>
        </w:pBdr>
        <w:shd w:val="clear" w:color="fbfdff" w:fill="fbfdff"/>
        <w:spacing w:after="299" w:before="299"/>
        <w:ind w:right="0"/>
        <w:rPr/>
      </w:pPr>
      <w:r>
        <w:rPr>
          <w:rFonts w:ascii="Liberation Sans" w:hAnsi="Liberation Sans" w:eastAsia="Liberation Sans" w:cs="Liberation Sans"/>
          <w:b/>
          <w:color w:val="1f2123"/>
          <w:sz w:val="24"/>
        </w:rPr>
        <w:t xml:space="preserve">Requêtes SQL et NoSQL :</w:t>
        <w:br/>
      </w:r>
      <w:r>
        <w:rPr>
          <w:rFonts w:ascii="Liberation Sans" w:hAnsi="Liberation Sans" w:eastAsia="Liberation Sans" w:cs="Liberation Sans"/>
          <w:color w:val="1f2123"/>
          <w:sz w:val="24"/>
        </w:rPr>
        <w:t xml:space="preserve">un ensemble de requêtes SQL et NoSQL démontrant comment les questions commerciales clés (par exemple, l'analyse des revenus, la détection des fraudes, la segmentation des clients) peuvent être répondues à l'aide des modèles de données proposés.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  <w:t xml:space="preserve">Faire un slide pour chque point.</w:t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ymbol">
    <w:panose1 w:val="05010000000000000000"/>
  </w:font>
  <w:font w:name="Wingdings">
    <w:panose1 w:val="05010000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1f2123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1f2123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1f2123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1f2123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1f2123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</w:abstractNum>
  <w:abstractNum w:abstractNumId="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1f2123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</w:abstractNum>
  <w:abstractNum w:abstractNumId="1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1f2123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</w:abstractNum>
  <w:abstractNum w:abstractNumId="1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1f2123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1f2123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</w:abstractNum>
  <w:abstractNum w:abstractNumId="1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1f2123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</w:abstractNum>
  <w:abstractNum w:abstractNumId="1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1f2123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</w:abstractNum>
  <w:abstractNum w:abstractNumId="1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1f2123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</w:abstractNum>
  <w:abstractNum w:abstractNumId="2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1f2123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</w:abstractNum>
  <w:abstractNum w:abstractNumId="2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1f2123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</w:abstractNum>
  <w:abstractNum w:abstractNumId="2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1f2123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</w:abstractNum>
  <w:abstractNum w:abstractNumId="4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f2123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93">
    <w:name w:val="Table Grid"/>
    <w:basedOn w:val="97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Table Grid Light"/>
    <w:basedOn w:val="9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Plain Table 1"/>
    <w:basedOn w:val="9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Plain Table 2"/>
    <w:basedOn w:val="9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Plain Table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Plain Table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Plain Table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1 Light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1 Light - Accent 1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1 Light - Accent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1 Light - Accent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1 Light - Accent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1 Light - Accent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1 Light - Accent 6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2 - Accent 1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2 - Accent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2 - Accent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2 - Accent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2 - Accent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2 - Accent 6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3 - Accent 1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3 - Accent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3 - Accent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3 - Accent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3 - Accent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3 - Accent 6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4"/>
    <w:basedOn w:val="9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4 - Accent 1"/>
    <w:basedOn w:val="9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4 - Accent 2"/>
    <w:basedOn w:val="9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4 - Accent 3"/>
    <w:basedOn w:val="9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4 - Accent 4"/>
    <w:basedOn w:val="9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4 - Accent 5"/>
    <w:basedOn w:val="9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4 - Accent 6"/>
    <w:basedOn w:val="9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5 Dark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5 Dark- Accent 1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5 Dark - Accent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5 Dark - Accent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5 Dark- Accent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5 Dark - Accent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5 Dark - Accent 6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6 Colorful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6 Colorful - Accent 1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6 Colorful - Accent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6 Colorful - Accent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6 Colorful - Accent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6 Colorful - Accent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6 Colorful - Accent 6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7 Colorful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7 Colorful - Accent 1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7 Colorful - Accent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7 Colorful - Accent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7 Colorful - Accent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7 Colorful - Accent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7 Colorful - Accent 6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1 Light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1 Light - Accent 1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1 Light - Accent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1 Light - Accent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1 Light - Accent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1 Light - Accent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1 Light - Accent 6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2 - Accent 1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2 - Accent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2 - Accent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2 - Accent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2 - Accent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2 - Accent 6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3 - Accent 1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3 - Accent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3 - Accent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3 - Accent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3 - Accent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3 - Accent 6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4 - Accent 1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4 - Accent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4 - Accent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4 - Accent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4 - Accent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4 - Accent 6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5 Dark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5 Dark - Accent 1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5 Dark - Accent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5 Dark - Accent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5 Dark - Accent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5 Dark - Accent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5 Dark - Accent 6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6 Colorful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6 Colorful - Accent 1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6 Colorful - Accent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6 Colorful - Accent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6 Colorful - Accent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6 Colorful - Accent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6 Colorful - Accent 6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7 Colorful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7 Colorful - Accent 1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7 Colorful - Accent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7 Colorful - Accent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7 Colorful - Accent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7 Colorful - Accent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7 Colorful - Accent 6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ned - Accent"/>
    <w:basedOn w:val="9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ned - Accent 1"/>
    <w:basedOn w:val="9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ned - Accent 2"/>
    <w:basedOn w:val="9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ned - Accent 3"/>
    <w:basedOn w:val="9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ned - Accent 4"/>
    <w:basedOn w:val="9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ned - Accent 5"/>
    <w:basedOn w:val="9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ned - Accent 6"/>
    <w:basedOn w:val="9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Bordered &amp; Lined - Accent"/>
    <w:basedOn w:val="9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Bordered &amp; Lined - Accent 1"/>
    <w:basedOn w:val="9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Bordered &amp; Lined - Accent 2"/>
    <w:basedOn w:val="9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Bordered &amp; Lined - Accent 3"/>
    <w:basedOn w:val="9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Bordered &amp; Lined - Accent 4"/>
    <w:basedOn w:val="9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Bordered &amp; Lined - Accent 5"/>
    <w:basedOn w:val="9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Bordered &amp; Lined - Accent 6"/>
    <w:basedOn w:val="9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Bordered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Bordered - Accent 1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Bordered - Accent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Bordered - Accent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Bordered - Accent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Bordered - Accent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Bordered - Accent 6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19">
    <w:name w:val="Heading 1"/>
    <w:basedOn w:val="977"/>
    <w:next w:val="977"/>
    <w:link w:val="92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920">
    <w:name w:val="Heading 2"/>
    <w:basedOn w:val="977"/>
    <w:next w:val="977"/>
    <w:link w:val="93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21">
    <w:name w:val="Heading 3"/>
    <w:basedOn w:val="977"/>
    <w:next w:val="977"/>
    <w:link w:val="93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22">
    <w:name w:val="Heading 4"/>
    <w:basedOn w:val="977"/>
    <w:next w:val="977"/>
    <w:link w:val="93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23">
    <w:name w:val="Heading 5"/>
    <w:basedOn w:val="977"/>
    <w:next w:val="977"/>
    <w:link w:val="93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24">
    <w:name w:val="Heading 6"/>
    <w:basedOn w:val="977"/>
    <w:next w:val="977"/>
    <w:link w:val="93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25">
    <w:name w:val="Heading 7"/>
    <w:basedOn w:val="977"/>
    <w:next w:val="977"/>
    <w:link w:val="93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26">
    <w:name w:val="Heading 8"/>
    <w:basedOn w:val="977"/>
    <w:next w:val="977"/>
    <w:link w:val="93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27">
    <w:name w:val="Heading 9"/>
    <w:basedOn w:val="977"/>
    <w:next w:val="977"/>
    <w:link w:val="93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28" w:default="1">
    <w:name w:val="Default Paragraph Font"/>
    <w:uiPriority w:val="1"/>
    <w:semiHidden/>
    <w:unhideWhenUsed/>
    <w:pPr>
      <w:pBdr/>
      <w:spacing/>
      <w:ind/>
    </w:pPr>
  </w:style>
  <w:style w:type="character" w:styleId="929">
    <w:name w:val="Heading 1 Char"/>
    <w:basedOn w:val="928"/>
    <w:link w:val="91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30">
    <w:name w:val="Heading 2 Char"/>
    <w:basedOn w:val="928"/>
    <w:link w:val="92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31">
    <w:name w:val="Heading 3 Char"/>
    <w:basedOn w:val="928"/>
    <w:link w:val="92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32">
    <w:name w:val="Heading 4 Char"/>
    <w:basedOn w:val="928"/>
    <w:link w:val="92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33">
    <w:name w:val="Heading 5 Char"/>
    <w:basedOn w:val="928"/>
    <w:link w:val="9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34">
    <w:name w:val="Heading 6 Char"/>
    <w:basedOn w:val="928"/>
    <w:link w:val="92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35">
    <w:name w:val="Heading 7 Char"/>
    <w:basedOn w:val="928"/>
    <w:link w:val="92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36">
    <w:name w:val="Heading 8 Char"/>
    <w:basedOn w:val="928"/>
    <w:link w:val="92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37">
    <w:name w:val="Heading 9 Char"/>
    <w:basedOn w:val="928"/>
    <w:link w:val="92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38">
    <w:name w:val="Title"/>
    <w:basedOn w:val="977"/>
    <w:next w:val="977"/>
    <w:link w:val="93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39">
    <w:name w:val="Title Char"/>
    <w:basedOn w:val="928"/>
    <w:link w:val="93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40">
    <w:name w:val="Subtitle"/>
    <w:basedOn w:val="977"/>
    <w:next w:val="977"/>
    <w:link w:val="94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41">
    <w:name w:val="Subtitle Char"/>
    <w:basedOn w:val="928"/>
    <w:link w:val="94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42">
    <w:name w:val="Quote"/>
    <w:basedOn w:val="977"/>
    <w:next w:val="977"/>
    <w:link w:val="94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43">
    <w:name w:val="Quote Char"/>
    <w:basedOn w:val="928"/>
    <w:link w:val="94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44">
    <w:name w:val="Intense Emphasis"/>
    <w:basedOn w:val="92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45">
    <w:name w:val="Intense Quote"/>
    <w:basedOn w:val="977"/>
    <w:next w:val="977"/>
    <w:link w:val="94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46">
    <w:name w:val="Intense Quote Char"/>
    <w:basedOn w:val="928"/>
    <w:link w:val="94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47">
    <w:name w:val="Intense Reference"/>
    <w:basedOn w:val="92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48">
    <w:name w:val="Subtle Emphasis"/>
    <w:basedOn w:val="92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49">
    <w:name w:val="Emphasis"/>
    <w:basedOn w:val="928"/>
    <w:uiPriority w:val="20"/>
    <w:qFormat/>
    <w:pPr>
      <w:pBdr/>
      <w:spacing/>
      <w:ind/>
    </w:pPr>
    <w:rPr>
      <w:i/>
      <w:iCs/>
    </w:rPr>
  </w:style>
  <w:style w:type="character" w:styleId="950">
    <w:name w:val="Strong"/>
    <w:basedOn w:val="928"/>
    <w:uiPriority w:val="22"/>
    <w:qFormat/>
    <w:pPr>
      <w:pBdr/>
      <w:spacing/>
      <w:ind/>
    </w:pPr>
    <w:rPr>
      <w:b/>
      <w:bCs/>
    </w:rPr>
  </w:style>
  <w:style w:type="character" w:styleId="951">
    <w:name w:val="Subtle Reference"/>
    <w:basedOn w:val="92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52">
    <w:name w:val="Book Title"/>
    <w:basedOn w:val="92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53">
    <w:name w:val="Header"/>
    <w:basedOn w:val="977"/>
    <w:link w:val="95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54">
    <w:name w:val="Header Char"/>
    <w:basedOn w:val="928"/>
    <w:link w:val="953"/>
    <w:uiPriority w:val="99"/>
    <w:pPr>
      <w:pBdr/>
      <w:spacing/>
      <w:ind/>
    </w:pPr>
  </w:style>
  <w:style w:type="paragraph" w:styleId="955">
    <w:name w:val="Footer"/>
    <w:basedOn w:val="977"/>
    <w:link w:val="95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56">
    <w:name w:val="Footer Char"/>
    <w:basedOn w:val="928"/>
    <w:link w:val="955"/>
    <w:uiPriority w:val="99"/>
    <w:pPr>
      <w:pBdr/>
      <w:spacing/>
      <w:ind/>
    </w:pPr>
  </w:style>
  <w:style w:type="paragraph" w:styleId="957">
    <w:name w:val="Caption"/>
    <w:basedOn w:val="977"/>
    <w:next w:val="97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58">
    <w:name w:val="footnote text"/>
    <w:basedOn w:val="977"/>
    <w:link w:val="95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59">
    <w:name w:val="Footnote Text Char"/>
    <w:basedOn w:val="928"/>
    <w:link w:val="958"/>
    <w:uiPriority w:val="99"/>
    <w:semiHidden/>
    <w:pPr>
      <w:pBdr/>
      <w:spacing/>
      <w:ind/>
    </w:pPr>
    <w:rPr>
      <w:sz w:val="20"/>
      <w:szCs w:val="20"/>
    </w:rPr>
  </w:style>
  <w:style w:type="character" w:styleId="960">
    <w:name w:val="footnote reference"/>
    <w:basedOn w:val="928"/>
    <w:uiPriority w:val="99"/>
    <w:semiHidden/>
    <w:unhideWhenUsed/>
    <w:pPr>
      <w:pBdr/>
      <w:spacing/>
      <w:ind/>
    </w:pPr>
    <w:rPr>
      <w:vertAlign w:val="superscript"/>
    </w:rPr>
  </w:style>
  <w:style w:type="paragraph" w:styleId="961">
    <w:name w:val="endnote text"/>
    <w:basedOn w:val="977"/>
    <w:link w:val="96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62">
    <w:name w:val="Endnote Text Char"/>
    <w:basedOn w:val="928"/>
    <w:link w:val="961"/>
    <w:uiPriority w:val="99"/>
    <w:semiHidden/>
    <w:pPr>
      <w:pBdr/>
      <w:spacing/>
      <w:ind/>
    </w:pPr>
    <w:rPr>
      <w:sz w:val="20"/>
      <w:szCs w:val="20"/>
    </w:rPr>
  </w:style>
  <w:style w:type="character" w:styleId="963">
    <w:name w:val="endnote reference"/>
    <w:basedOn w:val="928"/>
    <w:uiPriority w:val="99"/>
    <w:semiHidden/>
    <w:unhideWhenUsed/>
    <w:pPr>
      <w:pBdr/>
      <w:spacing/>
      <w:ind/>
    </w:pPr>
    <w:rPr>
      <w:vertAlign w:val="superscript"/>
    </w:rPr>
  </w:style>
  <w:style w:type="character" w:styleId="964">
    <w:name w:val="Hyperlink"/>
    <w:basedOn w:val="92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65">
    <w:name w:val="FollowedHyperlink"/>
    <w:basedOn w:val="92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66">
    <w:name w:val="toc 1"/>
    <w:basedOn w:val="977"/>
    <w:next w:val="977"/>
    <w:uiPriority w:val="39"/>
    <w:unhideWhenUsed/>
    <w:pPr>
      <w:pBdr/>
      <w:spacing w:after="100"/>
      <w:ind/>
    </w:pPr>
  </w:style>
  <w:style w:type="paragraph" w:styleId="967">
    <w:name w:val="toc 2"/>
    <w:basedOn w:val="977"/>
    <w:next w:val="977"/>
    <w:uiPriority w:val="39"/>
    <w:unhideWhenUsed/>
    <w:pPr>
      <w:pBdr/>
      <w:spacing w:after="100"/>
      <w:ind w:left="220"/>
    </w:pPr>
  </w:style>
  <w:style w:type="paragraph" w:styleId="968">
    <w:name w:val="toc 3"/>
    <w:basedOn w:val="977"/>
    <w:next w:val="977"/>
    <w:uiPriority w:val="39"/>
    <w:unhideWhenUsed/>
    <w:pPr>
      <w:pBdr/>
      <w:spacing w:after="100"/>
      <w:ind w:left="440"/>
    </w:pPr>
  </w:style>
  <w:style w:type="paragraph" w:styleId="969">
    <w:name w:val="toc 4"/>
    <w:basedOn w:val="977"/>
    <w:next w:val="977"/>
    <w:uiPriority w:val="39"/>
    <w:unhideWhenUsed/>
    <w:pPr>
      <w:pBdr/>
      <w:spacing w:after="100"/>
      <w:ind w:left="660"/>
    </w:pPr>
  </w:style>
  <w:style w:type="paragraph" w:styleId="970">
    <w:name w:val="toc 5"/>
    <w:basedOn w:val="977"/>
    <w:next w:val="977"/>
    <w:uiPriority w:val="39"/>
    <w:unhideWhenUsed/>
    <w:pPr>
      <w:pBdr/>
      <w:spacing w:after="100"/>
      <w:ind w:left="880"/>
    </w:pPr>
  </w:style>
  <w:style w:type="paragraph" w:styleId="971">
    <w:name w:val="toc 6"/>
    <w:basedOn w:val="977"/>
    <w:next w:val="977"/>
    <w:uiPriority w:val="39"/>
    <w:unhideWhenUsed/>
    <w:pPr>
      <w:pBdr/>
      <w:spacing w:after="100"/>
      <w:ind w:left="1100"/>
    </w:pPr>
  </w:style>
  <w:style w:type="paragraph" w:styleId="972">
    <w:name w:val="toc 7"/>
    <w:basedOn w:val="977"/>
    <w:next w:val="977"/>
    <w:uiPriority w:val="39"/>
    <w:unhideWhenUsed/>
    <w:pPr>
      <w:pBdr/>
      <w:spacing w:after="100"/>
      <w:ind w:left="1320"/>
    </w:pPr>
  </w:style>
  <w:style w:type="paragraph" w:styleId="973">
    <w:name w:val="toc 8"/>
    <w:basedOn w:val="977"/>
    <w:next w:val="977"/>
    <w:uiPriority w:val="39"/>
    <w:unhideWhenUsed/>
    <w:pPr>
      <w:pBdr/>
      <w:spacing w:after="100"/>
      <w:ind w:left="1540"/>
    </w:pPr>
  </w:style>
  <w:style w:type="paragraph" w:styleId="974">
    <w:name w:val="toc 9"/>
    <w:basedOn w:val="977"/>
    <w:next w:val="977"/>
    <w:uiPriority w:val="39"/>
    <w:unhideWhenUsed/>
    <w:pPr>
      <w:pBdr/>
      <w:spacing w:after="100"/>
      <w:ind w:left="1760"/>
    </w:pPr>
  </w:style>
  <w:style w:type="paragraph" w:styleId="975">
    <w:name w:val="TOC Heading"/>
    <w:uiPriority w:val="39"/>
    <w:unhideWhenUsed/>
    <w:pPr>
      <w:pBdr/>
      <w:spacing/>
      <w:ind/>
    </w:pPr>
  </w:style>
  <w:style w:type="paragraph" w:styleId="976">
    <w:name w:val="table of figures"/>
    <w:basedOn w:val="977"/>
    <w:next w:val="977"/>
    <w:uiPriority w:val="99"/>
    <w:unhideWhenUsed/>
    <w:pPr>
      <w:pBdr/>
      <w:spacing w:after="0" w:afterAutospacing="0"/>
      <w:ind/>
    </w:pPr>
  </w:style>
  <w:style w:type="paragraph" w:styleId="977" w:default="1">
    <w:name w:val="Normal"/>
    <w:qFormat/>
    <w:pPr>
      <w:pBdr/>
      <w:spacing/>
      <w:ind/>
    </w:pPr>
  </w:style>
  <w:style w:type="table" w:styleId="97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79" w:default="1">
    <w:name w:val="No List"/>
    <w:uiPriority w:val="99"/>
    <w:semiHidden/>
    <w:unhideWhenUsed/>
    <w:pPr>
      <w:pBdr/>
      <w:spacing/>
      <w:ind/>
    </w:pPr>
  </w:style>
  <w:style w:type="paragraph" w:styleId="980">
    <w:name w:val="No Spacing"/>
    <w:basedOn w:val="977"/>
    <w:uiPriority w:val="1"/>
    <w:qFormat/>
    <w:pPr>
      <w:pBdr/>
      <w:spacing w:after="0" w:line="240" w:lineRule="auto"/>
      <w:ind/>
    </w:pPr>
  </w:style>
  <w:style w:type="paragraph" w:styleId="981">
    <w:name w:val="List Paragraph"/>
    <w:basedOn w:val="977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2025-03-17T14:14:48Z</dcterms:modified>
</cp:coreProperties>
</file>