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辽宁数据爬取说明文档</w:t>
      </w:r>
    </w:p>
    <w:p>
      <w:pPr>
        <w:pStyle w:val="3"/>
        <w:bidi w:val="0"/>
      </w:pPr>
      <w:r>
        <w:t>一 数据来源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577"/>
        <w:gridCol w:w="1605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名称</w:t>
            </w:r>
          </w:p>
        </w:tc>
        <w:tc>
          <w:tcPr>
            <w:tcW w:w="3577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网址</w:t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内容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沈阳市科技条件平台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"http://www.sykjtjpt.cn/h/equip/largeEquipment"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http://www.sykjtjpt.cn/h/equip/largeEquipment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《大型仪器》栏目下数据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hint="default"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hint="eastAsia" w:ascii="宋体" w:hAnsi="宋体" w:eastAsia="宋体"/>
                <w:sz w:val="18"/>
                <w:szCs w:val="18"/>
                <w:u w:val="none"/>
              </w:rPr>
              <w:t>网页做</w:t>
            </w:r>
            <w:r>
              <w:rPr>
                <w:rStyle w:val="6"/>
                <w:rFonts w:hint="default" w:ascii="宋体" w:hAnsi="宋体" w:eastAsia="宋体"/>
                <w:sz w:val="18"/>
                <w:szCs w:val="18"/>
                <w:u w:val="none"/>
              </w:rPr>
              <w:t>了重定向，可以抓取。</w:t>
            </w:r>
          </w:p>
          <w:p>
            <w:pPr>
              <w:rPr>
                <w:rStyle w:val="6"/>
                <w:rFonts w:hint="eastAsia"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hint="default" w:ascii="宋体" w:hAnsi="宋体" w:eastAsia="宋体"/>
                <w:color w:val="FF0000"/>
                <w:sz w:val="18"/>
                <w:szCs w:val="18"/>
                <w:u w:val="none"/>
              </w:rPr>
              <w:t>网站已经挂掉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辽宁省大型科学仪器共享服务平台</w:t>
            </w:r>
          </w:p>
        </w:tc>
        <w:tc>
          <w:tcPr>
            <w:tcW w:w="3577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"http://www.liaoninglab.com/index/dxyqfront/instrument/list"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eastAsia="宋体"/>
                <w:sz w:val="18"/>
                <w:szCs w:val="18"/>
              </w:rPr>
              <w:t>http://www.liaoninglab.com/index/dxyqfront/instrument/list</w:t>
            </w:r>
            <w:r>
              <w:rPr>
                <w:rStyle w:val="6"/>
                <w:rFonts w:hint="eastAsia" w:ascii="宋体" w:hAnsi="宋体" w:eastAsia="宋体"/>
                <w:sz w:val="18"/>
                <w:szCs w:val="18"/>
              </w:rPr>
              <w:fldChar w:fldCharType="end"/>
            </w:r>
          </w:p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 xml:space="preserve">《大型仪器》栏目下数据 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post请求，带参数请求，目前看可以抓取。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沈阳市科学技术局</w:t>
            </w:r>
          </w:p>
        </w:tc>
        <w:tc>
          <w:tcPr>
            <w:tcW w:w="3577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"http://kjj.shenyang.gov.cn/kxjsj/zwgk/zcfg/glist.html" </w:instrText>
            </w:r>
            <w:r>
              <w:fldChar w:fldCharType="separate"/>
            </w:r>
            <w:r>
              <w:rPr>
                <w:rStyle w:val="6"/>
                <w:rFonts w:hint="eastAsia" w:ascii="宋体" w:hAnsi="宋体" w:eastAsia="宋体"/>
                <w:sz w:val="18"/>
                <w:szCs w:val="18"/>
              </w:rPr>
              <w:t>http://kjj.shenyang.gov.cn/kxjsj/zwgk/zcfg/glist.html</w:t>
            </w:r>
            <w:r>
              <w:rPr>
                <w:rStyle w:val="6"/>
                <w:rFonts w:hint="eastAsia" w:ascii="宋体" w:hAnsi="宋体" w:eastAsia="宋体"/>
                <w:sz w:val="18"/>
                <w:szCs w:val="18"/>
              </w:rPr>
              <w:fldChar w:fldCharType="end"/>
            </w:r>
          </w:p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政策文件栏目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索引页正常，详情页为图片。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大连市科学技术局大连市外国专家局</w:t>
            </w:r>
          </w:p>
        </w:tc>
        <w:tc>
          <w:tcPr>
            <w:tcW w:w="3577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fldChar w:fldCharType="begin"/>
            </w:r>
            <w:r>
              <w:instrText xml:space="preserve"> HYPERLINK "http://www.kjj.dl.gov.cn"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http://www.kjj.dl.gov.cn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政策法规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索引页做了参数配置，详情页正常，目前看可以抓取。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鞍山市科学技术局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"http://kjj.anshan.gov.cn"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http://kjj.anshan.gov.cn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政务公开，双创信息栏目。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可以抓取，附件可以抓取。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抚顺市科学技术局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"http://fskjj.fushun.gov.cn/fskjj"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http://fskjj.fushun.gov.cn/fskjj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政策法规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可以抓取(</w:t>
            </w: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详情页有问题）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本溪市人民政府</w:t>
            </w:r>
          </w:p>
        </w:tc>
        <w:tc>
          <w:tcPr>
            <w:tcW w:w="3577" w:type="dxa"/>
          </w:tcPr>
          <w:p>
            <w:pPr>
              <w:rPr>
                <w:rFonts w:ascii="宋体" w:hAnsi="宋体" w:eastAsia="宋体"/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"http://www.benxi.gov.cn/publicity_bxskxjsj/jgzn"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</w:rPr>
              <w:t>http://www.benxi.gov.cn/publicity_bxskxjsj/jgzn</w:t>
            </w: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</w:rPr>
              <w:fldChar w:fldCharType="end"/>
            </w:r>
          </w:p>
          <w:p>
            <w:pPr>
              <w:rPr>
                <w:rStyle w:val="6"/>
                <w:rFonts w:ascii="宋体" w:hAnsi="宋体" w:eastAsia="宋体"/>
                <w:color w:val="FF0000"/>
                <w:sz w:val="18"/>
                <w:szCs w:val="18"/>
              </w:rPr>
            </w:pP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无任何说明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政府网站，无爬取说明。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丹东市科学技术局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"http://ddkjj.dandong.gov.cn/"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http://ddkjj.dandong.gov.cn/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>
            <w:pPr>
              <w:rPr>
                <w:rStyle w:val="6"/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政策法规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索引页有索引，详情页为pdf文件或者doc文件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锦州市科学技术局</w:t>
            </w:r>
          </w:p>
        </w:tc>
        <w:tc>
          <w:tcPr>
            <w:tcW w:w="3577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"http://kjj.jz.gov.cn/"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http://kjj.jz.gov.cn/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政策与解读栏目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8" w:hRule="atLeast"/>
        </w:trPr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营口市科学技术局</w:t>
            </w:r>
          </w:p>
        </w:tc>
        <w:tc>
          <w:tcPr>
            <w:tcW w:w="3577" w:type="dxa"/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"http://kjj.yingkou.gov.cn/dynamic/zw/openlist.html?categorynum=003004"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http://kjj.yingkou.gov.cn/dynamic/zw/openlist.html?categorynum=003004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  <w:p/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政策法规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索引页网页源代码无数据，真实数据在重定向url中，该重定向url为post请求，携带数据中出现siteGuid,无法判断是什么数据疑似md5或者uuid生成的字符串。暂时无法解决问题，详情页正常。链接文件可以抓取。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阜新市科学技术局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"http://kjj.fuxin.gov.cn/newslist.jsp?id=12352"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http://kjj.fuxin.gov.cn/newslist.jsp?id=12352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科技政策栏目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 xml:space="preserve">可以抓取 </w:t>
            </w: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网站响应速度极慢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辽阳市科学技术局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"http://kjj.liaoyang.gov.cn/lyskjxxw/xxgk/zcfg/glist.html"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http://kjj.liaoyang.gov.cn/lyskjxxw/xxgk/zcfg/glist.html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政策法规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盘锦市科学技术局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"http://kjj.panjin.gov.cn/8288/"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http://kjj.panjin.gov.cn/8288/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政策文件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铁岭市科学技术局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"http://www.tieling.gov.cn/tieling/zwgk62/xzqlgk94/skxjsj/index.html"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http://www.tieling.gov.cn/tieling/zwgk62/xzqlgk94/skxjsj/index.html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页面下数据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有图片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朝阳市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"http://kjj.zgcy.gov.cn/cyskjj/czfg/"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http://kjj.zgcy.gov.cn/cyskjj/czfg/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政策法规模块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葫芦岛市科学技术局</w:t>
            </w:r>
          </w:p>
        </w:tc>
        <w:tc>
          <w:tcPr>
            <w:tcW w:w="3577" w:type="dxa"/>
          </w:tcPr>
          <w:p>
            <w:r>
              <w:fldChar w:fldCharType="begin"/>
            </w:r>
            <w:r>
              <w:instrText xml:space="preserve"> HYPERLINK "http://kjj.hld.gov.cn/zwgkzdgz/jcgk/gzwj/"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t>http://kjj.hld.gov.cn/zwgkzdgz/jcgk/gzwj/</w:t>
            </w:r>
            <w:r>
              <w:rPr>
                <w:rStyle w:val="6"/>
                <w:rFonts w:ascii="宋体" w:hAnsi="宋体" w:eastAsia="宋体"/>
                <w:sz w:val="18"/>
                <w:szCs w:val="18"/>
              </w:rPr>
              <w:fldChar w:fldCharType="end"/>
            </w:r>
          </w:p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政策文件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沈阳市科技条件平台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"http://www.sykjtjpt.cn/h/talent/talentService"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http://www.sykjtjpt.cn/h/talent/talentService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/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人才服务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color w:val="FF0000"/>
                <w:sz w:val="18"/>
                <w:szCs w:val="18"/>
                <w:u w:val="none"/>
              </w:rPr>
              <w:t>网站打不开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东北科技专家服务云平台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"http://www.dbzjk.com/" \l "/Mall/ExpertList?type=1"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http://www.dbzjk.com/#/Mall/ExpertList?type=1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/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专家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科易网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"https://www.1633.com/tec/"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https://www.1633.com/tec/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/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科技成果下技术成果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  <w:t>可以抓取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</w:tcPr>
          <w:p>
            <w:pP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宋体" w:hAnsi="宋体" w:eastAsia="宋体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  <w:t>专利检索及分析系统</w:t>
            </w:r>
          </w:p>
        </w:tc>
        <w:tc>
          <w:tcPr>
            <w:tcW w:w="357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"http://218.60.146.4/pubsearch/portal/uiIndex.shtml"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t>http://218.60.146.4/pubsearch/portal/uiIndex.shtml</w:t>
            </w:r>
            <w:r>
              <w:rPr>
                <w:rStyle w:val="6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  <w:p/>
        </w:tc>
        <w:tc>
          <w:tcPr>
            <w:tcW w:w="1605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按</w:t>
            </w: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常规检索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，通过大市场提供的企业名称信息获取专利数据 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账号：</w:t>
            </w:r>
            <w:r>
              <w:rPr>
                <w:rFonts w:ascii="宋体" w:hAnsi="宋体" w:eastAsia="宋体"/>
                <w:sz w:val="18"/>
                <w:szCs w:val="18"/>
              </w:rPr>
              <w:t>DBKJDSC2020;密码：DBKJDSC2020</w:t>
            </w:r>
          </w:p>
        </w:tc>
        <w:tc>
          <w:tcPr>
            <w:tcW w:w="1422" w:type="dxa"/>
          </w:tcPr>
          <w:p>
            <w:pPr>
              <w:rPr>
                <w:rStyle w:val="6"/>
                <w:rFonts w:ascii="宋体" w:hAnsi="宋体" w:eastAsia="宋体"/>
                <w:sz w:val="18"/>
                <w:szCs w:val="18"/>
                <w:u w:val="none"/>
              </w:rPr>
            </w:pPr>
          </w:p>
        </w:tc>
      </w:tr>
    </w:tbl>
    <w:p>
      <w:pPr>
        <w:rPr>
          <w:rStyle w:val="6"/>
          <w:rFonts w:ascii="宋体" w:hAnsi="宋体" w:eastAsia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jc w:val="left"/>
      </w:pPr>
      <w:r>
        <w:t>数据库字段说明</w:t>
      </w:r>
    </w:p>
    <w:p>
      <w:pPr>
        <w:jc w:val="center"/>
      </w:pPr>
      <w:r>
        <w:t>表2.1 仪器设备表</w:t>
      </w:r>
    </w:p>
    <w:tbl>
      <w:tblPr>
        <w:tblStyle w:val="7"/>
        <w:tblW w:w="5311" w:type="dxa"/>
        <w:tblInd w:w="1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3"/>
        <w:gridCol w:w="2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仪器设备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仪器名称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equipment_name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型号规格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specification_model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仪器类别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instrument_classification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仪器原值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original_instrument_value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所属单位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购置日期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资产编码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asset_code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classification_code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产地国别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production_country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供货商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仪器所在地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located_area_instrument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仪器安放地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instrument_placement_address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contact_person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收费标准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每小时占用费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hourly_occupancy_fee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电子邮箱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设备编号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年有效机时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effective_time_per_year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对外共享机时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external_sharing_machine_time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使用状态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status_of_use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运行状态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operating_status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技术指标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technical_index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主要功能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main_function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仪器简介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instrument_introduction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主要附件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main_accessories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技术特色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technical_characteristics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仪器已服务数量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number_of_services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好评率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praise_rate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成交量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volume</w:t>
            </w:r>
          </w:p>
        </w:tc>
      </w:tr>
    </w:tbl>
    <w:p>
      <w:pPr>
        <w:numPr>
          <w:ilvl w:val="0"/>
          <w:numId w:val="0"/>
        </w:numPr>
        <w:jc w:val="center"/>
      </w:pPr>
      <w:r>
        <w:t>2.2 专家表</w:t>
      </w:r>
    </w:p>
    <w:tbl>
      <w:tblPr>
        <w:tblStyle w:val="7"/>
        <w:tblW w:w="5333" w:type="dxa"/>
        <w:tblInd w:w="1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3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gender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data_of_birth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学历学位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degree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专业领域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professional_field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工作单位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workCompany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专家职称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expert_title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擅长领域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areas_of_expertise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人才简介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talent_profile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工作或学习经历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work_study_experience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研究方向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research_direction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研究成果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research_results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获奖情况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awards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  <w:tc>
          <w:tcPr>
            <w:tcW w:w="3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photo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center"/>
      </w:pPr>
      <w:r>
        <w:t>2.3 科技成果表</w:t>
      </w:r>
    </w:p>
    <w:tbl>
      <w:tblPr>
        <w:tblStyle w:val="7"/>
        <w:tblW w:w="5322" w:type="dxa"/>
        <w:tblInd w:w="1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8"/>
        <w:gridCol w:w="304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成果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成果名称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achievement_name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专利申请号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patent_application_no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专利类型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patent_type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应用领域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application_filed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技术成熟度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technology_maturity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最近更新日期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last_update_date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所在地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行业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industry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所有人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owner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项目简介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project_description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</w:t>
            </w:r>
          </w:p>
        </w:tc>
        <w:tc>
          <w:tcPr>
            <w:tcW w:w="3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image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center"/>
      </w:pPr>
      <w:r>
        <w:t>2.4专利表</w:t>
      </w:r>
    </w:p>
    <w:tbl>
      <w:tblPr>
        <w:tblStyle w:val="7"/>
        <w:tblW w:w="5333" w:type="dxa"/>
        <w:tblInd w:w="13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8"/>
        <w:gridCol w:w="3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4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专利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专利名称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patent_name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申请号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application_number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申请日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application_date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公开（公告）号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public_number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公开（公告）日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public_date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IPC分类号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IPC_classification_number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申请（专利权）人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发明人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inventor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代理机构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agency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优先权号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priority_number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优先权日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priority_date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申请人地址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applicant_address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申请人邮编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applicant_zip_code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申请人所在国（省）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applicant_country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摘要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abstract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权利要求书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claims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说明书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manual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全文图像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full_text_image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法律状态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legal_status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同族文献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family_documents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引证文献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cited_literature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center"/>
      </w:pPr>
      <w:r>
        <w:t>2.5 政策表</w:t>
      </w:r>
    </w:p>
    <w:tbl>
      <w:tblPr>
        <w:tblStyle w:val="7"/>
        <w:tblW w:w="5334" w:type="dxa"/>
        <w:tblInd w:w="13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5"/>
        <w:gridCol w:w="3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标题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Title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索引号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index_number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发文机关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issuing_authority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发文字号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text_number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主题词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subject_heading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主题分类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subject_classification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成文日期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data_of_writing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发布日期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release_data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author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内容详情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details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annex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2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原文链接</w:t>
            </w:r>
          </w:p>
        </w:tc>
        <w:tc>
          <w:tcPr>
            <w:tcW w:w="3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original_link</w:t>
            </w: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</w:pPr>
    </w:p>
    <w:p>
      <w:pPr>
        <w:pStyle w:val="3"/>
        <w:numPr>
          <w:ilvl w:val="0"/>
          <w:numId w:val="1"/>
        </w:numPr>
        <w:bidi w:val="0"/>
      </w:pPr>
      <w:r>
        <w:t>项目部署说明</w:t>
      </w:r>
    </w:p>
    <w:p>
      <w:pPr>
        <w:pStyle w:val="4"/>
        <w:bidi w:val="0"/>
      </w:pPr>
      <w:r>
        <w:t>3.1 项目文件夹说明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571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t>图3.1 项目文件说明</w:t>
      </w:r>
    </w:p>
    <w:p>
      <w:pPr>
        <w:numPr>
          <w:ilvl w:val="0"/>
          <w:numId w:val="0"/>
        </w:numPr>
        <w:jc w:val="center"/>
      </w:pPr>
    </w:p>
    <w:p>
      <w:pPr>
        <w:pStyle w:val="4"/>
        <w:bidi w:val="0"/>
      </w:pPr>
      <w:r>
        <w:t>3.2 环境说明</w:t>
      </w:r>
    </w:p>
    <w:p>
      <w:pPr>
        <w:numPr>
          <w:ilvl w:val="0"/>
          <w:numId w:val="0"/>
        </w:numPr>
        <w:jc w:val="both"/>
      </w:pPr>
      <w:r>
        <w:t>软件环境：爬虫模块基于python3.6，所需其余环境依赖在requirements.txt 中。谷歌浏览器，谷歌浏览器插件chromedriver。</w:t>
      </w:r>
    </w:p>
    <w:p>
      <w:pPr>
        <w:numPr>
          <w:ilvl w:val="0"/>
          <w:numId w:val="0"/>
        </w:numPr>
        <w:jc w:val="both"/>
      </w:pPr>
      <w:r>
        <w:t>硬件环境：linux</w:t>
      </w:r>
      <w:r>
        <w:rPr>
          <w:rFonts w:hint="eastAsia"/>
          <w:lang w:val="en-US" w:eastAsia="zh-Hans"/>
        </w:rPr>
        <w:t>服务器一台</w:t>
      </w:r>
      <w:r>
        <w:t>。</w:t>
      </w:r>
    </w:p>
    <w:p>
      <w:pPr>
        <w:pStyle w:val="4"/>
        <w:bidi w:val="0"/>
      </w:pPr>
      <w:r>
        <w:t>3.3 项目问题阐述</w:t>
      </w:r>
    </w:p>
    <w:p>
      <w:pPr>
        <w:numPr>
          <w:ilvl w:val="0"/>
          <w:numId w:val="2"/>
        </w:numPr>
      </w:pPr>
      <w:r>
        <w:t>所有数据均保存在MYSQL数据库中；</w:t>
      </w:r>
    </w:p>
    <w:p>
      <w:pPr>
        <w:numPr>
          <w:ilvl w:val="0"/>
          <w:numId w:val="2"/>
        </w:numPr>
      </w:pPr>
      <w:r>
        <w:t>代码会进行数据去重判断，将新数据保存在数据库中；</w:t>
      </w:r>
    </w:p>
    <w:p>
      <w:pPr>
        <w:numPr>
          <w:ilvl w:val="0"/>
          <w:numId w:val="2"/>
        </w:numPr>
      </w:pPr>
      <w:r>
        <w:t>部分网站会存在无法响应问题；</w:t>
      </w:r>
    </w:p>
    <w:p>
      <w:pPr>
        <w:numPr>
          <w:ilvl w:val="0"/>
          <w:numId w:val="2"/>
        </w:numPr>
      </w:pPr>
      <w:r>
        <w:t>专利检索依据公司，详情见下图。总共11502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547870"/>
            <wp:effectExtent l="0" t="0" r="1016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t>图3.2 所需检索专利公司</w:t>
      </w:r>
    </w:p>
    <w:p>
      <w:pPr>
        <w:numPr>
          <w:ilvl w:val="0"/>
          <w:numId w:val="2"/>
        </w:numPr>
        <w:jc w:val="both"/>
      </w:pPr>
      <w:r>
        <w:t>专利部分数据爬取存在反爬虫机制，主要为浏览器cookies缓存，其值失效时间为半天左右，必须重新更换cookies值，确保不被反爬虫机制发现。现在使用登录帐号信息进行cookies值维护。因为登录帐号需要输入验证码，而验证码使用代码请求，则会和登录验证码不一致。采用截图登录页面，并进行验证码裁剪，识别。最后登录。</w:t>
      </w:r>
    </w:p>
    <w:p>
      <w:pPr>
        <w:numPr>
          <w:ilvl w:val="0"/>
          <w:numId w:val="2"/>
        </w:numPr>
        <w:jc w:val="both"/>
      </w:pPr>
      <w:r>
        <w:t>同一账号存在登录次数过多帐号异常被管理员封掉的问题，同一账号登录失败次数超过六次存在30分钟无法登录问题。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68195"/>
            <wp:effectExtent l="0" t="0" r="1270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3.4 项目部署</w:t>
      </w:r>
    </w:p>
    <w:p>
      <w:pPr>
        <w:numPr>
          <w:ilvl w:val="0"/>
          <w:numId w:val="3"/>
        </w:numPr>
      </w:pPr>
      <w:r>
        <w:t>确保所需环境为python3（&gt;=3.6即可）；</w:t>
      </w:r>
    </w:p>
    <w:p>
      <w:pPr>
        <w:numPr>
          <w:ilvl w:val="0"/>
          <w:numId w:val="3"/>
        </w:numPr>
      </w:pPr>
      <w:r>
        <w:t>使用虚拟环境；</w:t>
      </w:r>
    </w:p>
    <w:p>
      <w:pPr>
        <w:numPr>
          <w:ilvl w:val="0"/>
          <w:numId w:val="0"/>
        </w:numPr>
        <w:ind w:firstLine="420" w:firstLineChars="0"/>
      </w:pPr>
      <w:r>
        <w:t>2.1 创建虚拟环境  virtualenv -p python3 虚拟环境名称</w:t>
      </w:r>
    </w:p>
    <w:p>
      <w:pPr>
        <w:numPr>
          <w:ilvl w:val="0"/>
          <w:numId w:val="0"/>
        </w:numPr>
        <w:ind w:firstLine="420" w:firstLineChars="0"/>
      </w:pPr>
      <w:r>
        <w:t>2.2 进入虚拟环境  source ./bin/activate</w:t>
      </w:r>
    </w:p>
    <w:p>
      <w:pPr>
        <w:numPr>
          <w:ilvl w:val="0"/>
          <w:numId w:val="0"/>
        </w:numPr>
      </w:pPr>
      <w:r>
        <w:t>3.在虚拟环境中安装所需依赖；pip install -r requirements.txt</w:t>
      </w:r>
    </w:p>
    <w:p>
      <w:pPr>
        <w:numPr>
          <w:ilvl w:val="0"/>
          <w:numId w:val="0"/>
        </w:numPr>
        <w:jc w:val="both"/>
      </w:pPr>
      <w:r>
        <w:t>4.编写sh脚本；当前python绝对路径  执行的python文件</w:t>
      </w:r>
    </w:p>
    <w:p>
      <w:pPr>
        <w:numPr>
          <w:ilvl w:val="0"/>
          <w:numId w:val="0"/>
        </w:numPr>
        <w:jc w:val="both"/>
      </w:pPr>
      <w:r>
        <w:t>5.给sh脚本添加可执行命令 chmod +x 名字.sh</w:t>
      </w:r>
    </w:p>
    <w:p>
      <w:pPr>
        <w:numPr>
          <w:ilvl w:val="0"/>
          <w:numId w:val="0"/>
        </w:numPr>
        <w:jc w:val="both"/>
      </w:pPr>
      <w:r>
        <w:t>6.执行vi ./etc/crontab 进行定时执行命令设置定时执行任务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83B0"/>
    <w:multiLevelType w:val="singleLevel"/>
    <w:tmpl w:val="5F8D83B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8D8A11"/>
    <w:multiLevelType w:val="singleLevel"/>
    <w:tmpl w:val="5F8D8A1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8D8CBE"/>
    <w:multiLevelType w:val="singleLevel"/>
    <w:tmpl w:val="5F8D8CB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4851"/>
    <w:rsid w:val="07FE5447"/>
    <w:rsid w:val="17FF4797"/>
    <w:rsid w:val="1B96D8F6"/>
    <w:rsid w:val="1BEF2B27"/>
    <w:rsid w:val="1E970750"/>
    <w:rsid w:val="22EACF17"/>
    <w:rsid w:val="29EDB735"/>
    <w:rsid w:val="2FFD576E"/>
    <w:rsid w:val="33F31520"/>
    <w:rsid w:val="34A31595"/>
    <w:rsid w:val="37FE272D"/>
    <w:rsid w:val="391F4667"/>
    <w:rsid w:val="393F4E10"/>
    <w:rsid w:val="3A789DE5"/>
    <w:rsid w:val="3B792E71"/>
    <w:rsid w:val="3BD73418"/>
    <w:rsid w:val="3BDFC573"/>
    <w:rsid w:val="3BF64154"/>
    <w:rsid w:val="3CFEBE28"/>
    <w:rsid w:val="3DFFB783"/>
    <w:rsid w:val="3EACE7E0"/>
    <w:rsid w:val="3EEE93C8"/>
    <w:rsid w:val="3EEF83B6"/>
    <w:rsid w:val="3F099F86"/>
    <w:rsid w:val="3FEFFB34"/>
    <w:rsid w:val="3FFF8F51"/>
    <w:rsid w:val="4BBF501A"/>
    <w:rsid w:val="4BFDE77B"/>
    <w:rsid w:val="4F7B77C5"/>
    <w:rsid w:val="4FFF3A5A"/>
    <w:rsid w:val="53699028"/>
    <w:rsid w:val="565F0B4D"/>
    <w:rsid w:val="567F1F16"/>
    <w:rsid w:val="56EFA9B6"/>
    <w:rsid w:val="57773D66"/>
    <w:rsid w:val="57DD5B3A"/>
    <w:rsid w:val="57FFFD89"/>
    <w:rsid w:val="5AEFE313"/>
    <w:rsid w:val="5B6015E8"/>
    <w:rsid w:val="5BB3F8FA"/>
    <w:rsid w:val="5ECDCEA2"/>
    <w:rsid w:val="5EF70BFE"/>
    <w:rsid w:val="5F3F72E9"/>
    <w:rsid w:val="5F535AC1"/>
    <w:rsid w:val="5F6FEBD6"/>
    <w:rsid w:val="5FE7EBF0"/>
    <w:rsid w:val="5FFAEE98"/>
    <w:rsid w:val="5FFD371D"/>
    <w:rsid w:val="5FFF61CD"/>
    <w:rsid w:val="62E71137"/>
    <w:rsid w:val="63FD8CF2"/>
    <w:rsid w:val="6A775E13"/>
    <w:rsid w:val="6B7809A9"/>
    <w:rsid w:val="6BF322EE"/>
    <w:rsid w:val="6FB64DE6"/>
    <w:rsid w:val="6FBD1720"/>
    <w:rsid w:val="6FDF5E4A"/>
    <w:rsid w:val="6FFA87B3"/>
    <w:rsid w:val="6FFBCD4C"/>
    <w:rsid w:val="6FFC2DC3"/>
    <w:rsid w:val="6FFFDF02"/>
    <w:rsid w:val="715FA782"/>
    <w:rsid w:val="717D1983"/>
    <w:rsid w:val="71E73C85"/>
    <w:rsid w:val="74FB898F"/>
    <w:rsid w:val="74FE0831"/>
    <w:rsid w:val="75EB9CD8"/>
    <w:rsid w:val="75F71250"/>
    <w:rsid w:val="76FFB076"/>
    <w:rsid w:val="773CE0AC"/>
    <w:rsid w:val="77CBB1CA"/>
    <w:rsid w:val="77FFB4AE"/>
    <w:rsid w:val="78FD67AB"/>
    <w:rsid w:val="797E810F"/>
    <w:rsid w:val="7ABDE6B8"/>
    <w:rsid w:val="7BB2B24F"/>
    <w:rsid w:val="7BCF2740"/>
    <w:rsid w:val="7BE1184C"/>
    <w:rsid w:val="7C9359B4"/>
    <w:rsid w:val="7CC99470"/>
    <w:rsid w:val="7D79DDA8"/>
    <w:rsid w:val="7DCF2591"/>
    <w:rsid w:val="7DD98510"/>
    <w:rsid w:val="7DDF715C"/>
    <w:rsid w:val="7EB7EF17"/>
    <w:rsid w:val="7EDF829A"/>
    <w:rsid w:val="7F5BE8A0"/>
    <w:rsid w:val="7F7558A7"/>
    <w:rsid w:val="7F7E850A"/>
    <w:rsid w:val="7F7EB402"/>
    <w:rsid w:val="7F9F4F83"/>
    <w:rsid w:val="7F9F7BA3"/>
    <w:rsid w:val="7FB3194E"/>
    <w:rsid w:val="7FBFD838"/>
    <w:rsid w:val="7FDDDC9F"/>
    <w:rsid w:val="7FDFF592"/>
    <w:rsid w:val="7FEFF6BF"/>
    <w:rsid w:val="7FF3AAD3"/>
    <w:rsid w:val="7FF9182D"/>
    <w:rsid w:val="7FF97438"/>
    <w:rsid w:val="7FFE2063"/>
    <w:rsid w:val="7FFF1EF5"/>
    <w:rsid w:val="7FFF6AAB"/>
    <w:rsid w:val="7FFF9ECF"/>
    <w:rsid w:val="8DBFDF7D"/>
    <w:rsid w:val="9C1DFE3A"/>
    <w:rsid w:val="9CCF7805"/>
    <w:rsid w:val="9DDB6FB4"/>
    <w:rsid w:val="9EFF9557"/>
    <w:rsid w:val="A7AEFAC9"/>
    <w:rsid w:val="AB1F1ED2"/>
    <w:rsid w:val="AC7F928A"/>
    <w:rsid w:val="AD9FEAC3"/>
    <w:rsid w:val="AEFFC16C"/>
    <w:rsid w:val="AF7E19B0"/>
    <w:rsid w:val="AFD14CBF"/>
    <w:rsid w:val="B3EAE132"/>
    <w:rsid w:val="B42B64C0"/>
    <w:rsid w:val="B5F13856"/>
    <w:rsid w:val="B77F6AFB"/>
    <w:rsid w:val="B7FE7103"/>
    <w:rsid w:val="B7FF9B8A"/>
    <w:rsid w:val="BADD6BCA"/>
    <w:rsid w:val="BBFDDFB4"/>
    <w:rsid w:val="BDED8981"/>
    <w:rsid w:val="BEDDF728"/>
    <w:rsid w:val="BEDFFFE3"/>
    <w:rsid w:val="BF23C053"/>
    <w:rsid w:val="BF7D1DE4"/>
    <w:rsid w:val="BFEFCB8D"/>
    <w:rsid w:val="C7AF8F10"/>
    <w:rsid w:val="CFD382F8"/>
    <w:rsid w:val="D6DD9524"/>
    <w:rsid w:val="D762209E"/>
    <w:rsid w:val="DBF32360"/>
    <w:rsid w:val="DDD68445"/>
    <w:rsid w:val="DDEF6DB6"/>
    <w:rsid w:val="DEFD3E88"/>
    <w:rsid w:val="DEFF8597"/>
    <w:rsid w:val="DFD32A2B"/>
    <w:rsid w:val="E5BD0945"/>
    <w:rsid w:val="E6EFB68D"/>
    <w:rsid w:val="E78FA640"/>
    <w:rsid w:val="E7BB8F3C"/>
    <w:rsid w:val="EAF7F9A1"/>
    <w:rsid w:val="EB51D5F8"/>
    <w:rsid w:val="EBF0773F"/>
    <w:rsid w:val="ED5EEFC5"/>
    <w:rsid w:val="EDFB328F"/>
    <w:rsid w:val="EEF57622"/>
    <w:rsid w:val="EFBEF39D"/>
    <w:rsid w:val="EFC7D3B3"/>
    <w:rsid w:val="EFF50968"/>
    <w:rsid w:val="EFFBF517"/>
    <w:rsid w:val="F09E369E"/>
    <w:rsid w:val="F37F89B4"/>
    <w:rsid w:val="F5DD3177"/>
    <w:rsid w:val="F6FB45A1"/>
    <w:rsid w:val="F75CDAB5"/>
    <w:rsid w:val="F77E4851"/>
    <w:rsid w:val="F7A64C3E"/>
    <w:rsid w:val="F7EBEA3A"/>
    <w:rsid w:val="F7FFC9A9"/>
    <w:rsid w:val="F97B56C4"/>
    <w:rsid w:val="F9D5F099"/>
    <w:rsid w:val="F9DBAE89"/>
    <w:rsid w:val="F9FFB0BF"/>
    <w:rsid w:val="FAD9162D"/>
    <w:rsid w:val="FBBDE169"/>
    <w:rsid w:val="FBBFE58A"/>
    <w:rsid w:val="FBC5CDF2"/>
    <w:rsid w:val="FBFCA60C"/>
    <w:rsid w:val="FBFF51BD"/>
    <w:rsid w:val="FCD4CAFE"/>
    <w:rsid w:val="FCD7D18E"/>
    <w:rsid w:val="FCDD385A"/>
    <w:rsid w:val="FD5BA5FE"/>
    <w:rsid w:val="FD7D1DD1"/>
    <w:rsid w:val="FDBBF6B1"/>
    <w:rsid w:val="FDCEA259"/>
    <w:rsid w:val="FDDF9D5E"/>
    <w:rsid w:val="FDFDC59D"/>
    <w:rsid w:val="FDFE31C6"/>
    <w:rsid w:val="FDFF951A"/>
    <w:rsid w:val="FE7714C4"/>
    <w:rsid w:val="FEAF8793"/>
    <w:rsid w:val="FEB45A37"/>
    <w:rsid w:val="FEBDD95B"/>
    <w:rsid w:val="FEEF21EA"/>
    <w:rsid w:val="FEF33658"/>
    <w:rsid w:val="FEFF777A"/>
    <w:rsid w:val="FF2E4250"/>
    <w:rsid w:val="FF3BF21D"/>
    <w:rsid w:val="FF7A80F3"/>
    <w:rsid w:val="FF7E38D8"/>
    <w:rsid w:val="FF7F4549"/>
    <w:rsid w:val="FFBF7D56"/>
    <w:rsid w:val="FFCF15EA"/>
    <w:rsid w:val="FFDE4AF0"/>
    <w:rsid w:val="FFFEC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2020-10-21T04:05:00Z</dcterms:created>
  <dc:creator>qinlong</dc:creator>
  <cp:lastModifiedBy>qinlong</cp:lastModifiedBy>
  <dcterms:modified xsi:type="dcterms:W3CDTF">2020-10-28T14:11:59Z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