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2547C" w:rsidRPr="00A84E69" w:rsidRDefault="002B5A5C" w:rsidP="002B5A5C">
      <w:pPr>
        <w:rPr>
          <w:color w:val="000000" w:themeColor="text1"/>
          <w:sz w:val="32"/>
          <w:szCs w:val="32"/>
        </w:rPr>
      </w:pPr>
      <w:r w:rsidRPr="00A84E69">
        <w:rPr>
          <w:rFonts w:ascii="標楷體" w:eastAsia="標楷體" w:hAnsi="標楷體" w:hint="eastAsia"/>
          <w:b/>
          <w:color w:val="000000" w:themeColor="text1"/>
          <w:sz w:val="32"/>
          <w:szCs w:val="32"/>
        </w:rPr>
        <w:t>五</w:t>
      </w:r>
      <w:r w:rsidR="0092547C" w:rsidRPr="00A84E69">
        <w:rPr>
          <w:rFonts w:ascii="標楷體" w:eastAsia="標楷體" w:hAnsi="標楷體" w:hint="eastAsia"/>
          <w:b/>
          <w:color w:val="000000" w:themeColor="text1"/>
          <w:sz w:val="32"/>
          <w:szCs w:val="32"/>
        </w:rPr>
        <w:t>、教育目標</w:t>
      </w:r>
    </w:p>
    <w:tbl>
      <w:tblPr>
        <w:tblW w:w="1063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67"/>
        <w:gridCol w:w="709"/>
        <w:gridCol w:w="1381"/>
        <w:gridCol w:w="349"/>
        <w:gridCol w:w="822"/>
        <w:gridCol w:w="1452"/>
        <w:gridCol w:w="35"/>
        <w:gridCol w:w="1914"/>
        <w:gridCol w:w="426"/>
        <w:gridCol w:w="318"/>
        <w:gridCol w:w="107"/>
        <w:gridCol w:w="425"/>
        <w:gridCol w:w="425"/>
        <w:gridCol w:w="426"/>
        <w:gridCol w:w="425"/>
        <w:gridCol w:w="850"/>
      </w:tblGrid>
      <w:tr w:rsidR="00915ECE" w:rsidRPr="00A84E69" w:rsidTr="00C60C8B">
        <w:trPr>
          <w:trHeight w:val="480"/>
        </w:trPr>
        <w:tc>
          <w:tcPr>
            <w:tcW w:w="2657" w:type="dxa"/>
            <w:gridSpan w:val="3"/>
            <w:vAlign w:val="center"/>
          </w:tcPr>
          <w:p w:rsidR="00C60C8B" w:rsidRPr="00A84E69" w:rsidRDefault="00C60C8B" w:rsidP="00FC3DAE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A84E69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學年度</w:t>
            </w:r>
          </w:p>
        </w:tc>
        <w:tc>
          <w:tcPr>
            <w:tcW w:w="2658" w:type="dxa"/>
            <w:gridSpan w:val="4"/>
            <w:vAlign w:val="center"/>
          </w:tcPr>
          <w:p w:rsidR="00C60C8B" w:rsidRPr="00A84E69" w:rsidRDefault="0069225A" w:rsidP="00FC3DAE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11</w:t>
            </w:r>
            <w:r w:rsidR="004C55BE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5</w:t>
            </w:r>
            <w:r w:rsidR="000A582E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學年度</w:t>
            </w:r>
          </w:p>
        </w:tc>
        <w:tc>
          <w:tcPr>
            <w:tcW w:w="2658" w:type="dxa"/>
            <w:gridSpan w:val="3"/>
            <w:vAlign w:val="center"/>
          </w:tcPr>
          <w:p w:rsidR="00C60C8B" w:rsidRPr="00A84E69" w:rsidRDefault="00C60C8B" w:rsidP="000F6632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A84E69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組別</w:t>
            </w:r>
          </w:p>
        </w:tc>
        <w:tc>
          <w:tcPr>
            <w:tcW w:w="2658" w:type="dxa"/>
            <w:gridSpan w:val="6"/>
            <w:vAlign w:val="center"/>
          </w:tcPr>
          <w:p w:rsidR="00C60C8B" w:rsidRPr="00A84E69" w:rsidRDefault="00133F46" w:rsidP="00FC3DAE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proofErr w:type="gramStart"/>
            <w:r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語資</w:t>
            </w:r>
            <w:proofErr w:type="gramEnd"/>
          </w:p>
        </w:tc>
      </w:tr>
      <w:tr w:rsidR="00915ECE" w:rsidRPr="00A84E69" w:rsidTr="00C60C8B">
        <w:trPr>
          <w:trHeight w:val="480"/>
        </w:trPr>
        <w:tc>
          <w:tcPr>
            <w:tcW w:w="2657" w:type="dxa"/>
            <w:gridSpan w:val="3"/>
            <w:vAlign w:val="center"/>
          </w:tcPr>
          <w:p w:rsidR="00C60C8B" w:rsidRPr="00A84E69" w:rsidRDefault="00FC3DAE" w:rsidP="00FC3DAE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A84E69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任課老師</w:t>
            </w:r>
          </w:p>
        </w:tc>
        <w:tc>
          <w:tcPr>
            <w:tcW w:w="2658" w:type="dxa"/>
            <w:gridSpan w:val="4"/>
            <w:vAlign w:val="center"/>
          </w:tcPr>
          <w:p w:rsidR="00C60C8B" w:rsidRPr="00A84E69" w:rsidRDefault="00990E67" w:rsidP="00FC3DAE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蕭奕鈞</w:t>
            </w:r>
          </w:p>
        </w:tc>
        <w:tc>
          <w:tcPr>
            <w:tcW w:w="2658" w:type="dxa"/>
            <w:gridSpan w:val="3"/>
            <w:vAlign w:val="center"/>
          </w:tcPr>
          <w:p w:rsidR="00C60C8B" w:rsidRPr="00A84E69" w:rsidRDefault="00FC3DAE" w:rsidP="000F6632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A84E69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學生姓名</w:t>
            </w:r>
          </w:p>
        </w:tc>
        <w:tc>
          <w:tcPr>
            <w:tcW w:w="2658" w:type="dxa"/>
            <w:gridSpan w:val="6"/>
            <w:vAlign w:val="center"/>
          </w:tcPr>
          <w:p w:rsidR="00C60C8B" w:rsidRPr="00A84E69" w:rsidRDefault="007473D6" w:rsidP="00FC3DAE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江美君</w:t>
            </w:r>
          </w:p>
        </w:tc>
      </w:tr>
      <w:tr w:rsidR="00915ECE" w:rsidRPr="00A84E69" w:rsidTr="009D549C">
        <w:trPr>
          <w:trHeight w:val="560"/>
        </w:trPr>
        <w:tc>
          <w:tcPr>
            <w:tcW w:w="1276" w:type="dxa"/>
            <w:gridSpan w:val="2"/>
            <w:vAlign w:val="center"/>
          </w:tcPr>
          <w:p w:rsidR="0092547C" w:rsidRPr="00A84E69" w:rsidRDefault="0092547C" w:rsidP="009D549C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A84E69">
              <w:rPr>
                <w:rFonts w:ascii="標楷體" w:eastAsia="標楷體" w:hAnsi="標楷體" w:hint="eastAsia"/>
                <w:color w:val="000000" w:themeColor="text1"/>
                <w:szCs w:val="24"/>
              </w:rPr>
              <w:t>科目名稱</w:t>
            </w:r>
          </w:p>
        </w:tc>
        <w:tc>
          <w:tcPr>
            <w:tcW w:w="9355" w:type="dxa"/>
            <w:gridSpan w:val="14"/>
            <w:vAlign w:val="center"/>
          </w:tcPr>
          <w:p w:rsidR="00DD61A8" w:rsidRPr="00A84E69" w:rsidRDefault="000F6632" w:rsidP="002B5A5C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A84E69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□</w:t>
            </w:r>
            <w:r w:rsidR="00945DD2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英語</w:t>
            </w:r>
            <w:r w:rsidR="0092547C" w:rsidRPr="00A84E69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課程</w:t>
            </w:r>
            <w:r w:rsidR="00A87C20" w:rsidRPr="00A84E69">
              <w:rPr>
                <w:rFonts w:ascii="標楷體" w:eastAsia="標楷體" w:hAnsi="標楷體"/>
                <w:b/>
                <w:color w:val="000000" w:themeColor="text1"/>
                <w:szCs w:val="28"/>
              </w:rPr>
              <w:t>(</w:t>
            </w:r>
            <w:proofErr w:type="gramStart"/>
            <w:r w:rsidR="00DD61A8" w:rsidRPr="00A84E69">
              <w:rPr>
                <w:rFonts w:ascii="標楷體" w:eastAsia="標楷體" w:hAnsi="標楷體" w:hint="eastAsia"/>
                <w:b/>
                <w:color w:val="FF0000"/>
                <w:szCs w:val="28"/>
              </w:rPr>
              <w:t>特需領域</w:t>
            </w:r>
            <w:proofErr w:type="gramEnd"/>
            <w:r w:rsidR="00DD61A8" w:rsidRPr="00A84E69">
              <w:rPr>
                <w:rFonts w:ascii="標楷體" w:eastAsia="標楷體" w:hAnsi="標楷體" w:hint="eastAsia"/>
                <w:b/>
                <w:color w:val="FF0000"/>
                <w:szCs w:val="28"/>
              </w:rPr>
              <w:t>融入學科，可自行調整</w:t>
            </w:r>
            <w:r w:rsidR="00A87C20" w:rsidRPr="00A84E69">
              <w:rPr>
                <w:rFonts w:ascii="標楷體" w:eastAsia="標楷體" w:hAnsi="標楷體"/>
                <w:b/>
                <w:color w:val="000000" w:themeColor="text1"/>
                <w:szCs w:val="28"/>
              </w:rPr>
              <w:t>)</w:t>
            </w:r>
            <w:r w:rsidR="0092547C" w:rsidRPr="00A84E69">
              <w:rPr>
                <w:rFonts w:ascii="標楷體" w:eastAsia="標楷體" w:hAnsi="標楷體"/>
                <w:b/>
                <w:color w:val="000000" w:themeColor="text1"/>
                <w:szCs w:val="28"/>
              </w:rPr>
              <w:t xml:space="preserve">  </w:t>
            </w:r>
          </w:p>
          <w:p w:rsidR="0092547C" w:rsidRPr="00A84E69" w:rsidRDefault="00133F46" w:rsidP="002B5A5C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>
              <w:rPr>
                <w:rFonts w:ascii="新細明體" w:hAnsi="新細明體" w:hint="eastAsia"/>
                <w:color w:val="000000"/>
              </w:rPr>
              <w:t>■</w:t>
            </w:r>
            <w:r w:rsidR="00945DD2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國文</w:t>
            </w:r>
            <w:r w:rsidR="0092547C" w:rsidRPr="00A84E69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課程</w:t>
            </w:r>
            <w:r w:rsidR="0092547C" w:rsidRPr="00A84E69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 xml:space="preserve">  </w:t>
            </w:r>
            <w:r w:rsidR="0092547C" w:rsidRPr="00A84E69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□獨立研究</w:t>
            </w:r>
            <w:r w:rsidR="00F33D0D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 xml:space="preserve"> </w:t>
            </w:r>
            <w:r w:rsidR="002B5A5C" w:rsidRPr="00A84E69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□其他</w:t>
            </w:r>
            <w:r w:rsidR="002B5A5C" w:rsidRPr="00A84E69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________</w:t>
            </w:r>
          </w:p>
        </w:tc>
      </w:tr>
      <w:tr w:rsidR="00915ECE" w:rsidRPr="00A84E69" w:rsidTr="009D549C">
        <w:trPr>
          <w:trHeight w:val="1276"/>
        </w:trPr>
        <w:tc>
          <w:tcPr>
            <w:tcW w:w="1276" w:type="dxa"/>
            <w:gridSpan w:val="2"/>
            <w:vAlign w:val="center"/>
          </w:tcPr>
          <w:p w:rsidR="0092547C" w:rsidRPr="00A84E69" w:rsidRDefault="0092547C" w:rsidP="009D549C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A84E69">
              <w:rPr>
                <w:rFonts w:ascii="標楷體" w:eastAsia="標楷體" w:hAnsi="標楷體" w:hint="eastAsia"/>
                <w:color w:val="000000" w:themeColor="text1"/>
                <w:szCs w:val="24"/>
              </w:rPr>
              <w:t>教學時間</w:t>
            </w:r>
          </w:p>
        </w:tc>
        <w:tc>
          <w:tcPr>
            <w:tcW w:w="9355" w:type="dxa"/>
            <w:gridSpan w:val="14"/>
            <w:vAlign w:val="center"/>
          </w:tcPr>
          <w:tbl>
            <w:tblPr>
              <w:tblStyle w:val="a9"/>
              <w:tblW w:w="9274" w:type="dxa"/>
              <w:tblLayout w:type="fixed"/>
              <w:tblLook w:val="04A0" w:firstRow="1" w:lastRow="0" w:firstColumn="1" w:lastColumn="0" w:noHBand="0" w:noVBand="1"/>
            </w:tblPr>
            <w:tblGrid>
              <w:gridCol w:w="677"/>
              <w:gridCol w:w="1199"/>
              <w:gridCol w:w="1275"/>
              <w:gridCol w:w="1276"/>
              <w:gridCol w:w="1276"/>
              <w:gridCol w:w="1276"/>
              <w:gridCol w:w="2295"/>
            </w:tblGrid>
            <w:tr w:rsidR="004F6BD1" w:rsidRPr="00A84E69" w:rsidTr="004F6BD1">
              <w:tc>
                <w:tcPr>
                  <w:tcW w:w="6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F6BD1" w:rsidRPr="00A84E69" w:rsidRDefault="004F6BD1" w:rsidP="009D549C">
                  <w:pPr>
                    <w:spacing w:line="240" w:lineRule="atLeast"/>
                    <w:jc w:val="center"/>
                    <w:rPr>
                      <w:rFonts w:ascii="標楷體" w:eastAsia="標楷體" w:hAnsi="標楷體"/>
                      <w:color w:val="000000" w:themeColor="text1"/>
                      <w:szCs w:val="20"/>
                    </w:rPr>
                  </w:pPr>
                </w:p>
              </w:tc>
              <w:tc>
                <w:tcPr>
                  <w:tcW w:w="119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F6BD1" w:rsidRPr="00A84E69" w:rsidRDefault="004F6BD1" w:rsidP="009D549C">
                  <w:pPr>
                    <w:spacing w:line="240" w:lineRule="atLeast"/>
                    <w:jc w:val="center"/>
                    <w:rPr>
                      <w:rFonts w:ascii="標楷體" w:eastAsia="標楷體" w:hAnsi="標楷體"/>
                      <w:color w:val="000000" w:themeColor="text1"/>
                      <w:szCs w:val="20"/>
                    </w:rPr>
                  </w:pPr>
                  <w:r w:rsidRPr="00A84E69">
                    <w:rPr>
                      <w:rFonts w:ascii="標楷體" w:eastAsia="標楷體" w:hAnsi="標楷體" w:hint="eastAsia"/>
                      <w:color w:val="000000" w:themeColor="text1"/>
                      <w:szCs w:val="20"/>
                    </w:rPr>
                    <w:t>週一</w:t>
                  </w:r>
                </w:p>
              </w:tc>
              <w:tc>
                <w:tcPr>
                  <w:tcW w:w="1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F6BD1" w:rsidRPr="00A84E69" w:rsidRDefault="004F6BD1" w:rsidP="009D549C">
                  <w:pPr>
                    <w:spacing w:line="240" w:lineRule="atLeast"/>
                    <w:jc w:val="center"/>
                    <w:rPr>
                      <w:rFonts w:ascii="標楷體" w:eastAsia="標楷體" w:hAnsi="標楷體"/>
                      <w:color w:val="000000" w:themeColor="text1"/>
                      <w:szCs w:val="20"/>
                    </w:rPr>
                  </w:pPr>
                  <w:r w:rsidRPr="00A84E69">
                    <w:rPr>
                      <w:rFonts w:ascii="標楷體" w:eastAsia="標楷體" w:hAnsi="標楷體" w:hint="eastAsia"/>
                      <w:color w:val="000000" w:themeColor="text1"/>
                      <w:szCs w:val="20"/>
                    </w:rPr>
                    <w:t>週二</w:t>
                  </w:r>
                </w:p>
              </w:tc>
              <w:tc>
                <w:tcPr>
                  <w:tcW w:w="1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F6BD1" w:rsidRPr="00A84E69" w:rsidRDefault="004F6BD1" w:rsidP="009D549C">
                  <w:pPr>
                    <w:spacing w:line="240" w:lineRule="atLeast"/>
                    <w:jc w:val="center"/>
                    <w:rPr>
                      <w:rFonts w:ascii="標楷體" w:eastAsia="標楷體" w:hAnsi="標楷體"/>
                      <w:color w:val="000000" w:themeColor="text1"/>
                      <w:szCs w:val="20"/>
                    </w:rPr>
                  </w:pPr>
                  <w:r w:rsidRPr="00A84E69">
                    <w:rPr>
                      <w:rFonts w:ascii="標楷體" w:eastAsia="標楷體" w:hAnsi="標楷體" w:hint="eastAsia"/>
                      <w:color w:val="000000" w:themeColor="text1"/>
                      <w:szCs w:val="20"/>
                    </w:rPr>
                    <w:t>週三</w:t>
                  </w:r>
                </w:p>
              </w:tc>
              <w:tc>
                <w:tcPr>
                  <w:tcW w:w="1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F6BD1" w:rsidRPr="00A84E69" w:rsidRDefault="004F6BD1" w:rsidP="009D549C">
                  <w:pPr>
                    <w:spacing w:line="240" w:lineRule="atLeast"/>
                    <w:jc w:val="center"/>
                    <w:rPr>
                      <w:rFonts w:ascii="標楷體" w:eastAsia="標楷體" w:hAnsi="標楷體"/>
                      <w:color w:val="000000" w:themeColor="text1"/>
                      <w:szCs w:val="20"/>
                    </w:rPr>
                  </w:pPr>
                  <w:r w:rsidRPr="00A84E69">
                    <w:rPr>
                      <w:rFonts w:ascii="標楷體" w:eastAsia="標楷體" w:hAnsi="標楷體" w:hint="eastAsia"/>
                      <w:color w:val="000000" w:themeColor="text1"/>
                      <w:szCs w:val="20"/>
                    </w:rPr>
                    <w:t>週四</w:t>
                  </w:r>
                </w:p>
              </w:tc>
              <w:tc>
                <w:tcPr>
                  <w:tcW w:w="1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F6BD1" w:rsidRPr="00A84E69" w:rsidRDefault="004F6BD1" w:rsidP="009D549C">
                  <w:pPr>
                    <w:spacing w:line="240" w:lineRule="atLeast"/>
                    <w:jc w:val="center"/>
                    <w:rPr>
                      <w:rFonts w:ascii="標楷體" w:eastAsia="標楷體" w:hAnsi="標楷體"/>
                      <w:color w:val="000000" w:themeColor="text1"/>
                      <w:szCs w:val="20"/>
                    </w:rPr>
                  </w:pPr>
                  <w:r w:rsidRPr="00A84E69">
                    <w:rPr>
                      <w:rFonts w:ascii="標楷體" w:eastAsia="標楷體" w:hAnsi="標楷體" w:hint="eastAsia"/>
                      <w:color w:val="000000" w:themeColor="text1"/>
                      <w:szCs w:val="20"/>
                    </w:rPr>
                    <w:t>週五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F6BD1" w:rsidRPr="00A84E69" w:rsidRDefault="004F6BD1" w:rsidP="004F6BD1">
                  <w:pPr>
                    <w:spacing w:line="240" w:lineRule="atLeast"/>
                    <w:rPr>
                      <w:rFonts w:ascii="標楷體" w:eastAsia="標楷體" w:hAnsi="標楷體"/>
                      <w:color w:val="000000" w:themeColor="text1"/>
                      <w:szCs w:val="20"/>
                    </w:rPr>
                  </w:pPr>
                  <w:r w:rsidRPr="00A84E69">
                    <w:rPr>
                      <w:rFonts w:ascii="標楷體" w:eastAsia="標楷體" w:hAnsi="標楷體" w:hint="eastAsia"/>
                      <w:color w:val="000000" w:themeColor="text1"/>
                      <w:szCs w:val="20"/>
                    </w:rPr>
                    <w:t>週末營隊</w:t>
                  </w:r>
                </w:p>
              </w:tc>
            </w:tr>
            <w:tr w:rsidR="004F6BD1" w:rsidRPr="00A84E69" w:rsidTr="004F6BD1">
              <w:tc>
                <w:tcPr>
                  <w:tcW w:w="6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F6BD1" w:rsidRPr="00A84E69" w:rsidRDefault="004F6BD1" w:rsidP="009D549C">
                  <w:pPr>
                    <w:spacing w:line="240" w:lineRule="atLeast"/>
                    <w:jc w:val="center"/>
                    <w:rPr>
                      <w:rFonts w:ascii="標楷體" w:eastAsia="標楷體" w:hAnsi="標楷體"/>
                      <w:color w:val="000000" w:themeColor="text1"/>
                      <w:szCs w:val="20"/>
                    </w:rPr>
                  </w:pPr>
                  <w:r w:rsidRPr="00A84E69">
                    <w:rPr>
                      <w:rFonts w:ascii="標楷體" w:eastAsia="標楷體" w:hAnsi="標楷體" w:hint="eastAsia"/>
                      <w:color w:val="000000" w:themeColor="text1"/>
                      <w:szCs w:val="20"/>
                    </w:rPr>
                    <w:t>節次</w:t>
                  </w:r>
                </w:p>
              </w:tc>
              <w:tc>
                <w:tcPr>
                  <w:tcW w:w="119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F6BD1" w:rsidRPr="00A84E69" w:rsidRDefault="004F6BD1" w:rsidP="009D549C">
                  <w:pPr>
                    <w:spacing w:line="240" w:lineRule="atLeast"/>
                    <w:jc w:val="center"/>
                    <w:rPr>
                      <w:rFonts w:ascii="標楷體" w:eastAsia="標楷體" w:hAnsi="標楷體"/>
                      <w:color w:val="000000" w:themeColor="text1"/>
                      <w:szCs w:val="20"/>
                    </w:rPr>
                  </w:pPr>
                </w:p>
              </w:tc>
              <w:tc>
                <w:tcPr>
                  <w:tcW w:w="1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E1FA6" w:rsidRPr="00A84E69" w:rsidRDefault="004E1FA6" w:rsidP="009D549C">
                  <w:pPr>
                    <w:spacing w:line="240" w:lineRule="atLeast"/>
                    <w:jc w:val="center"/>
                    <w:rPr>
                      <w:rFonts w:ascii="標楷體" w:eastAsia="標楷體" w:hAnsi="標楷體"/>
                      <w:color w:val="000000" w:themeColor="text1"/>
                      <w:szCs w:val="20"/>
                    </w:rPr>
                  </w:pPr>
                </w:p>
              </w:tc>
              <w:tc>
                <w:tcPr>
                  <w:tcW w:w="1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F6BD1" w:rsidRPr="00A84E69" w:rsidRDefault="004F6BD1" w:rsidP="009D549C">
                  <w:pPr>
                    <w:spacing w:line="240" w:lineRule="atLeast"/>
                    <w:jc w:val="center"/>
                    <w:rPr>
                      <w:rFonts w:ascii="標楷體" w:eastAsia="標楷體" w:hAnsi="標楷體"/>
                      <w:color w:val="000000" w:themeColor="text1"/>
                      <w:szCs w:val="20"/>
                    </w:rPr>
                  </w:pPr>
                </w:p>
              </w:tc>
              <w:tc>
                <w:tcPr>
                  <w:tcW w:w="1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F6BD1" w:rsidRPr="00A84E69" w:rsidRDefault="004F6BD1" w:rsidP="009D549C">
                  <w:pPr>
                    <w:spacing w:line="240" w:lineRule="atLeast"/>
                    <w:jc w:val="center"/>
                    <w:rPr>
                      <w:rFonts w:ascii="標楷體" w:eastAsia="標楷體" w:hAnsi="標楷體"/>
                      <w:color w:val="000000" w:themeColor="text1"/>
                      <w:szCs w:val="20"/>
                    </w:rPr>
                  </w:pPr>
                </w:p>
              </w:tc>
              <w:tc>
                <w:tcPr>
                  <w:tcW w:w="1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F6BD1" w:rsidRPr="00A84E69" w:rsidRDefault="004F6BD1" w:rsidP="009D549C">
                  <w:pPr>
                    <w:spacing w:line="240" w:lineRule="atLeast"/>
                    <w:jc w:val="center"/>
                    <w:rPr>
                      <w:rFonts w:ascii="標楷體" w:eastAsia="標楷體" w:hAnsi="標楷體"/>
                      <w:color w:val="000000" w:themeColor="text1"/>
                      <w:szCs w:val="20"/>
                    </w:rPr>
                  </w:pP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F6BD1" w:rsidRPr="00A84E69" w:rsidRDefault="004F6BD1" w:rsidP="009D549C">
                  <w:pPr>
                    <w:spacing w:line="240" w:lineRule="atLeast"/>
                    <w:jc w:val="center"/>
                    <w:rPr>
                      <w:rFonts w:ascii="標楷體" w:eastAsia="標楷體" w:hAnsi="標楷體"/>
                      <w:color w:val="000000" w:themeColor="text1"/>
                      <w:szCs w:val="24"/>
                    </w:rPr>
                  </w:pPr>
                  <w:r w:rsidRPr="00A84E69">
                    <w:rPr>
                      <w:rFonts w:ascii="標楷體" w:eastAsia="標楷體" w:hAnsi="標楷體" w:hint="eastAsia"/>
                      <w:color w:val="000000" w:themeColor="text1"/>
                      <w:szCs w:val="24"/>
                    </w:rPr>
                    <w:t>□週六課程</w:t>
                  </w:r>
                </w:p>
                <w:p w:rsidR="004F6BD1" w:rsidRPr="00A84E69" w:rsidRDefault="004F6BD1" w:rsidP="009D549C">
                  <w:pPr>
                    <w:spacing w:line="240" w:lineRule="atLeast"/>
                    <w:jc w:val="center"/>
                    <w:rPr>
                      <w:rFonts w:ascii="標楷體" w:eastAsia="標楷體" w:hAnsi="標楷體"/>
                      <w:color w:val="000000" w:themeColor="text1"/>
                      <w:szCs w:val="24"/>
                    </w:rPr>
                  </w:pPr>
                  <w:r w:rsidRPr="00A84E69">
                    <w:rPr>
                      <w:rFonts w:ascii="標楷體" w:eastAsia="標楷體" w:hAnsi="標楷體" w:hint="eastAsia"/>
                      <w:color w:val="000000" w:themeColor="text1"/>
                      <w:szCs w:val="24"/>
                    </w:rPr>
                    <w:t>□寒假課程</w:t>
                  </w:r>
                </w:p>
                <w:p w:rsidR="004F6BD1" w:rsidRPr="00A84E69" w:rsidRDefault="004F6BD1" w:rsidP="009D549C">
                  <w:pPr>
                    <w:spacing w:line="240" w:lineRule="atLeast"/>
                    <w:jc w:val="center"/>
                    <w:rPr>
                      <w:rFonts w:ascii="標楷體" w:eastAsia="標楷體" w:hAnsi="標楷體"/>
                      <w:color w:val="000000" w:themeColor="text1"/>
                      <w:szCs w:val="20"/>
                    </w:rPr>
                  </w:pPr>
                  <w:r w:rsidRPr="00A84E69">
                    <w:rPr>
                      <w:rFonts w:ascii="標楷體" w:eastAsia="標楷體" w:hAnsi="標楷體" w:hint="eastAsia"/>
                      <w:color w:val="000000" w:themeColor="text1"/>
                      <w:szCs w:val="24"/>
                    </w:rPr>
                    <w:t>□暑假課程</w:t>
                  </w:r>
                </w:p>
              </w:tc>
            </w:tr>
          </w:tbl>
          <w:p w:rsidR="0092547C" w:rsidRPr="00A84E69" w:rsidRDefault="0092547C" w:rsidP="009D549C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</w:tr>
      <w:tr w:rsidR="00915ECE" w:rsidRPr="00A84E69" w:rsidTr="009D549C">
        <w:trPr>
          <w:trHeight w:val="958"/>
        </w:trPr>
        <w:tc>
          <w:tcPr>
            <w:tcW w:w="1276" w:type="dxa"/>
            <w:gridSpan w:val="2"/>
            <w:vAlign w:val="center"/>
          </w:tcPr>
          <w:p w:rsidR="0092547C" w:rsidRPr="00A84E69" w:rsidRDefault="005112AE" w:rsidP="009D549C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A84E69">
              <w:rPr>
                <w:rFonts w:ascii="標楷體" w:eastAsia="標楷體" w:hAnsi="標楷體" w:hint="eastAsia"/>
                <w:color w:val="000000" w:themeColor="text1"/>
                <w:szCs w:val="24"/>
              </w:rPr>
              <w:t>學年</w:t>
            </w:r>
            <w:r w:rsidRPr="00A84E69">
              <w:rPr>
                <w:rFonts w:ascii="標楷體" w:eastAsia="標楷體" w:hAnsi="標楷體"/>
                <w:color w:val="000000" w:themeColor="text1"/>
                <w:szCs w:val="24"/>
              </w:rPr>
              <w:t>/</w:t>
            </w:r>
            <w:r w:rsidRPr="00A84E69">
              <w:rPr>
                <w:rFonts w:ascii="標楷體" w:eastAsia="標楷體" w:hAnsi="標楷體" w:hint="eastAsia"/>
                <w:color w:val="000000" w:themeColor="text1"/>
                <w:szCs w:val="24"/>
              </w:rPr>
              <w:t>期</w:t>
            </w:r>
          </w:p>
          <w:p w:rsidR="0092547C" w:rsidRPr="00A84E69" w:rsidRDefault="0092547C" w:rsidP="009D549C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A84E69">
              <w:rPr>
                <w:rFonts w:ascii="標楷體" w:eastAsia="標楷體" w:hAnsi="標楷體" w:hint="eastAsia"/>
                <w:color w:val="000000" w:themeColor="text1"/>
                <w:szCs w:val="24"/>
              </w:rPr>
              <w:t>目標</w:t>
            </w:r>
          </w:p>
        </w:tc>
        <w:tc>
          <w:tcPr>
            <w:tcW w:w="9355" w:type="dxa"/>
            <w:gridSpan w:val="14"/>
            <w:vAlign w:val="center"/>
          </w:tcPr>
          <w:p w:rsidR="00913639" w:rsidRPr="00913639" w:rsidRDefault="00913639" w:rsidP="00913639">
            <w:pPr>
              <w:widowControl/>
              <w:autoSpaceDE/>
              <w:autoSpaceDN/>
              <w:spacing w:before="100" w:beforeAutospacing="1" w:after="100" w:afterAutospacing="1"/>
              <w:rPr>
                <w:rFonts w:ascii="標楷體" w:eastAsia="標楷體" w:hAnsi="標楷體" w:cs="新細明體" w:hint="eastAsia"/>
                <w:szCs w:val="24"/>
              </w:rPr>
            </w:pPr>
            <w:r w:rsidRPr="00913639">
              <w:rPr>
                <w:rFonts w:ascii="標楷體" w:eastAsia="標楷體" w:hAnsi="標楷體" w:cs="新細明體" w:hint="eastAsia"/>
                <w:szCs w:val="24"/>
              </w:rPr>
              <w:t>一、 文本深度解析與評鑑能力（分析與評鑑層次）</w:t>
            </w:r>
          </w:p>
          <w:p w:rsidR="00913639" w:rsidRPr="00913639" w:rsidRDefault="00913639" w:rsidP="00913639">
            <w:pPr>
              <w:widowControl/>
              <w:autoSpaceDE/>
              <w:autoSpaceDN/>
              <w:spacing w:before="100" w:beforeAutospacing="1" w:after="100" w:afterAutospacing="1"/>
              <w:rPr>
                <w:rFonts w:ascii="標楷體" w:eastAsia="標楷體" w:hAnsi="標楷體" w:cs="新細明體" w:hint="eastAsia"/>
                <w:szCs w:val="24"/>
              </w:rPr>
            </w:pPr>
            <w:r w:rsidRPr="00913639">
              <w:rPr>
                <w:rFonts w:ascii="標楷體" w:eastAsia="標楷體" w:hAnsi="標楷體" w:cs="新細明體" w:hint="eastAsia"/>
                <w:szCs w:val="24"/>
              </w:rPr>
              <w:t>跨文類比較研究：精確解析童詩、近體詩、文言小品、小說等多元文本的修辭結構與美學風格，並能運用比較視角，分析不同時代背景下的文學核心價值。</w:t>
            </w:r>
          </w:p>
          <w:p w:rsidR="00913639" w:rsidRPr="00913639" w:rsidRDefault="00913639" w:rsidP="00913639">
            <w:pPr>
              <w:widowControl/>
              <w:autoSpaceDE/>
              <w:autoSpaceDN/>
              <w:spacing w:before="100" w:beforeAutospacing="1" w:after="100" w:afterAutospacing="1"/>
              <w:rPr>
                <w:rFonts w:ascii="標楷體" w:eastAsia="標楷體" w:hAnsi="標楷體" w:cs="新細明體" w:hint="eastAsia"/>
                <w:szCs w:val="24"/>
              </w:rPr>
            </w:pPr>
            <w:r w:rsidRPr="00913639">
              <w:rPr>
                <w:rFonts w:ascii="標楷體" w:eastAsia="標楷體" w:hAnsi="標楷體" w:cs="新細明體" w:hint="eastAsia"/>
                <w:szCs w:val="24"/>
              </w:rPr>
              <w:t>思辨與詮釋能力：跳脫單一視角，運用邏輯分析文本的隱喻</w:t>
            </w:r>
            <w:proofErr w:type="gramStart"/>
            <w:r w:rsidRPr="00913639">
              <w:rPr>
                <w:rFonts w:ascii="標楷體" w:eastAsia="標楷體" w:hAnsi="標楷體" w:cs="新細明體" w:hint="eastAsia"/>
                <w:szCs w:val="24"/>
              </w:rPr>
              <w:t>（</w:t>
            </w:r>
            <w:proofErr w:type="gramEnd"/>
            <w:r w:rsidRPr="00913639">
              <w:rPr>
                <w:rFonts w:ascii="標楷體" w:eastAsia="標楷體" w:hAnsi="標楷體" w:cs="新細明體" w:hint="eastAsia"/>
                <w:szCs w:val="24"/>
              </w:rPr>
              <w:t>如：「</w:t>
            </w:r>
            <w:proofErr w:type="gramStart"/>
            <w:r w:rsidRPr="00913639">
              <w:rPr>
                <w:rFonts w:ascii="標楷體" w:eastAsia="標楷體" w:hAnsi="標楷體" w:cs="新細明體" w:hint="eastAsia"/>
                <w:szCs w:val="24"/>
              </w:rPr>
              <w:t>紙船</w:t>
            </w:r>
            <w:proofErr w:type="gramEnd"/>
            <w:r w:rsidRPr="00913639">
              <w:rPr>
                <w:rFonts w:ascii="標楷體" w:eastAsia="標楷體" w:hAnsi="標楷體" w:cs="新細明體" w:hint="eastAsia"/>
                <w:szCs w:val="24"/>
              </w:rPr>
              <w:t>」之於親情、「石虎」之於生態</w:t>
            </w:r>
            <w:proofErr w:type="gramStart"/>
            <w:r w:rsidRPr="00913639">
              <w:rPr>
                <w:rFonts w:ascii="標楷體" w:eastAsia="標楷體" w:hAnsi="標楷體" w:cs="新細明體" w:hint="eastAsia"/>
                <w:szCs w:val="24"/>
              </w:rPr>
              <w:t>）</w:t>
            </w:r>
            <w:proofErr w:type="gramEnd"/>
            <w:r w:rsidRPr="00913639">
              <w:rPr>
                <w:rFonts w:ascii="標楷體" w:eastAsia="標楷體" w:hAnsi="標楷體" w:cs="新細明體" w:hint="eastAsia"/>
                <w:szCs w:val="24"/>
              </w:rPr>
              <w:t>，並能針對文本中潛藏的人生課題與社會議題，進行多維度的辯證與評析。</w:t>
            </w:r>
          </w:p>
          <w:p w:rsidR="00913639" w:rsidRPr="00913639" w:rsidRDefault="00913639" w:rsidP="00913639">
            <w:pPr>
              <w:widowControl/>
              <w:autoSpaceDE/>
              <w:autoSpaceDN/>
              <w:spacing w:before="100" w:beforeAutospacing="1" w:after="100" w:afterAutospacing="1"/>
              <w:rPr>
                <w:rFonts w:ascii="標楷體" w:eastAsia="標楷體" w:hAnsi="標楷體" w:cs="新細明體" w:hint="eastAsia"/>
                <w:szCs w:val="24"/>
              </w:rPr>
            </w:pPr>
            <w:r w:rsidRPr="00913639">
              <w:rPr>
                <w:rFonts w:ascii="標楷體" w:eastAsia="標楷體" w:hAnsi="標楷體" w:cs="新細明體" w:hint="eastAsia"/>
                <w:szCs w:val="24"/>
              </w:rPr>
              <w:t>二、 高階寫作與創作潛能（創造層次）</w:t>
            </w:r>
          </w:p>
          <w:p w:rsidR="00913639" w:rsidRPr="00913639" w:rsidRDefault="00913639" w:rsidP="00913639">
            <w:pPr>
              <w:widowControl/>
              <w:autoSpaceDE/>
              <w:autoSpaceDN/>
              <w:spacing w:before="100" w:beforeAutospacing="1" w:after="100" w:afterAutospacing="1"/>
              <w:rPr>
                <w:rFonts w:ascii="標楷體" w:eastAsia="標楷體" w:hAnsi="標楷體" w:cs="新細明體" w:hint="eastAsia"/>
                <w:szCs w:val="24"/>
              </w:rPr>
            </w:pPr>
            <w:r w:rsidRPr="00913639">
              <w:rPr>
                <w:rFonts w:ascii="標楷體" w:eastAsia="標楷體" w:hAnsi="標楷體" w:cs="新細明體" w:hint="eastAsia"/>
                <w:szCs w:val="24"/>
              </w:rPr>
              <w:t>文</w:t>
            </w:r>
            <w:proofErr w:type="gramStart"/>
            <w:r w:rsidRPr="00913639">
              <w:rPr>
                <w:rFonts w:ascii="標楷體" w:eastAsia="標楷體" w:hAnsi="標楷體" w:cs="新細明體" w:hint="eastAsia"/>
                <w:szCs w:val="24"/>
              </w:rPr>
              <w:t>本轉譯與</w:t>
            </w:r>
            <w:proofErr w:type="gramEnd"/>
            <w:r w:rsidRPr="00913639">
              <w:rPr>
                <w:rFonts w:ascii="標楷體" w:eastAsia="標楷體" w:hAnsi="標楷體" w:cs="新細明體" w:hint="eastAsia"/>
                <w:szCs w:val="24"/>
              </w:rPr>
              <w:t>創意表達：具備將抽象情感具</w:t>
            </w:r>
            <w:proofErr w:type="gramStart"/>
            <w:r w:rsidRPr="00913639">
              <w:rPr>
                <w:rFonts w:ascii="標楷體" w:eastAsia="標楷體" w:hAnsi="標楷體" w:cs="新細明體" w:hint="eastAsia"/>
                <w:szCs w:val="24"/>
              </w:rPr>
              <w:t>象</w:t>
            </w:r>
            <w:proofErr w:type="gramEnd"/>
            <w:r w:rsidRPr="00913639">
              <w:rPr>
                <w:rFonts w:ascii="標楷體" w:eastAsia="標楷體" w:hAnsi="標楷體" w:cs="新細明體" w:hint="eastAsia"/>
                <w:szCs w:val="24"/>
              </w:rPr>
              <w:t>化、將複雜論點結構化的能力。能靈活運用排比、對比等修辭，產出具備深度觀點與個人風格的文學創作或數位敘事作品。</w:t>
            </w:r>
          </w:p>
          <w:p w:rsidR="00913639" w:rsidRPr="00913639" w:rsidRDefault="00913639" w:rsidP="00913639">
            <w:pPr>
              <w:widowControl/>
              <w:autoSpaceDE/>
              <w:autoSpaceDN/>
              <w:spacing w:before="100" w:beforeAutospacing="1" w:after="100" w:afterAutospacing="1"/>
              <w:rPr>
                <w:rFonts w:ascii="標楷體" w:eastAsia="標楷體" w:hAnsi="標楷體" w:cs="新細明體" w:hint="eastAsia"/>
                <w:szCs w:val="24"/>
              </w:rPr>
            </w:pPr>
            <w:r w:rsidRPr="00913639">
              <w:rPr>
                <w:rFonts w:ascii="標楷體" w:eastAsia="標楷體" w:hAnsi="標楷體" w:cs="新細明體" w:hint="eastAsia"/>
                <w:szCs w:val="24"/>
              </w:rPr>
              <w:t>觀點建構與敘事整合：能從日常觀察中提煉議題，建立個人化的論述框架，並運用科技工具</w:t>
            </w:r>
            <w:proofErr w:type="gramStart"/>
            <w:r w:rsidRPr="00913639">
              <w:rPr>
                <w:rFonts w:ascii="標楷體" w:eastAsia="標楷體" w:hAnsi="標楷體" w:cs="新細明體" w:hint="eastAsia"/>
                <w:szCs w:val="24"/>
              </w:rPr>
              <w:t>（</w:t>
            </w:r>
            <w:proofErr w:type="gramEnd"/>
            <w:r w:rsidRPr="00913639">
              <w:rPr>
                <w:rFonts w:ascii="標楷體" w:eastAsia="標楷體" w:hAnsi="標楷體" w:cs="新細明體" w:hint="eastAsia"/>
                <w:szCs w:val="24"/>
              </w:rPr>
              <w:t>如：NotebookLM、數位編輯平台</w:t>
            </w:r>
            <w:proofErr w:type="gramStart"/>
            <w:r w:rsidRPr="00913639">
              <w:rPr>
                <w:rFonts w:ascii="標楷體" w:eastAsia="標楷體" w:hAnsi="標楷體" w:cs="新細明體" w:hint="eastAsia"/>
                <w:szCs w:val="24"/>
              </w:rPr>
              <w:t>）</w:t>
            </w:r>
            <w:proofErr w:type="gramEnd"/>
            <w:r w:rsidRPr="00913639">
              <w:rPr>
                <w:rFonts w:ascii="標楷體" w:eastAsia="標楷體" w:hAnsi="標楷體" w:cs="新細明體" w:hint="eastAsia"/>
                <w:szCs w:val="24"/>
              </w:rPr>
              <w:t>進行知識管理與創作發布，展現整合性思維。</w:t>
            </w:r>
          </w:p>
          <w:p w:rsidR="00913639" w:rsidRPr="00913639" w:rsidRDefault="00913639" w:rsidP="00913639">
            <w:pPr>
              <w:widowControl/>
              <w:autoSpaceDE/>
              <w:autoSpaceDN/>
              <w:spacing w:before="100" w:beforeAutospacing="1" w:after="100" w:afterAutospacing="1"/>
              <w:rPr>
                <w:rFonts w:ascii="標楷體" w:eastAsia="標楷體" w:hAnsi="標楷體" w:cs="新細明體" w:hint="eastAsia"/>
                <w:szCs w:val="24"/>
              </w:rPr>
            </w:pPr>
            <w:r w:rsidRPr="00913639">
              <w:rPr>
                <w:rFonts w:ascii="標楷體" w:eastAsia="標楷體" w:hAnsi="標楷體" w:cs="新細明體" w:hint="eastAsia"/>
                <w:szCs w:val="24"/>
              </w:rPr>
              <w:t>三、 自主學習與後設認知（探究與自學層次）</w:t>
            </w:r>
          </w:p>
          <w:p w:rsidR="00913639" w:rsidRPr="00913639" w:rsidRDefault="00913639" w:rsidP="00913639">
            <w:pPr>
              <w:widowControl/>
              <w:autoSpaceDE/>
              <w:autoSpaceDN/>
              <w:spacing w:before="100" w:beforeAutospacing="1" w:after="100" w:afterAutospacing="1"/>
              <w:rPr>
                <w:rFonts w:ascii="標楷體" w:eastAsia="標楷體" w:hAnsi="標楷體" w:cs="新細明體" w:hint="eastAsia"/>
                <w:szCs w:val="24"/>
              </w:rPr>
            </w:pPr>
            <w:r w:rsidRPr="00913639">
              <w:rPr>
                <w:rFonts w:ascii="標楷體" w:eastAsia="標楷體" w:hAnsi="標楷體" w:cs="新細明體" w:hint="eastAsia"/>
                <w:szCs w:val="24"/>
              </w:rPr>
              <w:t>問題導向探究（PBL）：針對生態保育、文化傳承等議題，能主動發現問題癥結，並結合科技應用，運用科學方法或跨學科知識進行探索，提出創新解決方案。</w:t>
            </w:r>
          </w:p>
          <w:p w:rsidR="00913639" w:rsidRPr="00913639" w:rsidRDefault="00913639" w:rsidP="00913639">
            <w:pPr>
              <w:widowControl/>
              <w:autoSpaceDE/>
              <w:autoSpaceDN/>
              <w:spacing w:before="100" w:beforeAutospacing="1" w:after="100" w:afterAutospacing="1"/>
              <w:rPr>
                <w:rFonts w:ascii="標楷體" w:eastAsia="標楷體" w:hAnsi="標楷體" w:cs="新細明體" w:hint="eastAsia"/>
                <w:szCs w:val="24"/>
              </w:rPr>
            </w:pPr>
            <w:r w:rsidRPr="00913639">
              <w:rPr>
                <w:rFonts w:ascii="標楷體" w:eastAsia="標楷體" w:hAnsi="標楷體" w:cs="新細明體" w:hint="eastAsia"/>
                <w:szCs w:val="24"/>
              </w:rPr>
              <w:t>後設認知與合作機制：在合作學習中，能主動反思學習過程，評估不同策略的有效性，並展現領導力與協調能力，藉由溝通促進團隊知識共建。</w:t>
            </w:r>
          </w:p>
          <w:p w:rsidR="00913639" w:rsidRPr="00913639" w:rsidRDefault="00913639" w:rsidP="00913639">
            <w:pPr>
              <w:widowControl/>
              <w:autoSpaceDE/>
              <w:autoSpaceDN/>
              <w:spacing w:before="100" w:beforeAutospacing="1" w:after="100" w:afterAutospacing="1"/>
              <w:rPr>
                <w:rFonts w:ascii="標楷體" w:eastAsia="標楷體" w:hAnsi="標楷體" w:cs="新細明體" w:hint="eastAsia"/>
                <w:szCs w:val="24"/>
              </w:rPr>
            </w:pPr>
            <w:r w:rsidRPr="00913639">
              <w:rPr>
                <w:rFonts w:ascii="標楷體" w:eastAsia="標楷體" w:hAnsi="標楷體" w:cs="新細明體" w:hint="eastAsia"/>
                <w:szCs w:val="24"/>
              </w:rPr>
              <w:t>四、 價值內化與人文關懷（情意層次）</w:t>
            </w:r>
          </w:p>
          <w:p w:rsidR="00913639" w:rsidRPr="00913639" w:rsidRDefault="00913639" w:rsidP="00913639">
            <w:pPr>
              <w:widowControl/>
              <w:autoSpaceDE/>
              <w:autoSpaceDN/>
              <w:spacing w:before="100" w:beforeAutospacing="1" w:after="100" w:afterAutospacing="1"/>
              <w:rPr>
                <w:rFonts w:ascii="標楷體" w:eastAsia="標楷體" w:hAnsi="標楷體" w:cs="新細明體" w:hint="eastAsia"/>
                <w:szCs w:val="24"/>
              </w:rPr>
            </w:pPr>
            <w:r w:rsidRPr="00913639">
              <w:rPr>
                <w:rFonts w:ascii="標楷體" w:eastAsia="標楷體" w:hAnsi="標楷體" w:cs="新細明體" w:hint="eastAsia"/>
                <w:szCs w:val="24"/>
              </w:rPr>
              <w:t>多元文化與生命哲學：透過對文人人格</w:t>
            </w:r>
            <w:proofErr w:type="gramStart"/>
            <w:r w:rsidRPr="00913639">
              <w:rPr>
                <w:rFonts w:ascii="標楷體" w:eastAsia="標楷體" w:hAnsi="標楷體" w:cs="新細明體" w:hint="eastAsia"/>
                <w:szCs w:val="24"/>
              </w:rPr>
              <w:t>（</w:t>
            </w:r>
            <w:proofErr w:type="gramEnd"/>
            <w:r w:rsidRPr="00913639">
              <w:rPr>
                <w:rFonts w:ascii="標楷體" w:eastAsia="標楷體" w:hAnsi="標楷體" w:cs="新細明體" w:hint="eastAsia"/>
                <w:szCs w:val="24"/>
              </w:rPr>
              <w:t>如：陶淵明</w:t>
            </w:r>
            <w:proofErr w:type="gramStart"/>
            <w:r w:rsidRPr="00913639">
              <w:rPr>
                <w:rFonts w:ascii="標楷體" w:eastAsia="標楷體" w:hAnsi="標楷體" w:cs="新細明體" w:hint="eastAsia"/>
                <w:szCs w:val="24"/>
              </w:rPr>
              <w:t>）</w:t>
            </w:r>
            <w:proofErr w:type="gramEnd"/>
            <w:r w:rsidRPr="00913639">
              <w:rPr>
                <w:rFonts w:ascii="標楷體" w:eastAsia="標楷體" w:hAnsi="標楷體" w:cs="新細明體" w:hint="eastAsia"/>
                <w:szCs w:val="24"/>
              </w:rPr>
              <w:t>與社會價值</w:t>
            </w:r>
            <w:proofErr w:type="gramStart"/>
            <w:r w:rsidRPr="00913639">
              <w:rPr>
                <w:rFonts w:ascii="標楷體" w:eastAsia="標楷體" w:hAnsi="標楷體" w:cs="新細明體" w:hint="eastAsia"/>
                <w:szCs w:val="24"/>
              </w:rPr>
              <w:t>（</w:t>
            </w:r>
            <w:proofErr w:type="gramEnd"/>
            <w:r w:rsidRPr="00913639">
              <w:rPr>
                <w:rFonts w:ascii="標楷體" w:eastAsia="標楷體" w:hAnsi="標楷體" w:cs="新細明體" w:hint="eastAsia"/>
                <w:szCs w:val="24"/>
              </w:rPr>
              <w:t>如：謝天、尼可拉斯效應</w:t>
            </w:r>
            <w:proofErr w:type="gramStart"/>
            <w:r w:rsidRPr="00913639">
              <w:rPr>
                <w:rFonts w:ascii="標楷體" w:eastAsia="標楷體" w:hAnsi="標楷體" w:cs="新細明體" w:hint="eastAsia"/>
                <w:szCs w:val="24"/>
              </w:rPr>
              <w:t>）</w:t>
            </w:r>
            <w:proofErr w:type="gramEnd"/>
            <w:r w:rsidRPr="00913639">
              <w:rPr>
                <w:rFonts w:ascii="標楷體" w:eastAsia="標楷體" w:hAnsi="標楷體" w:cs="新細明體" w:hint="eastAsia"/>
                <w:szCs w:val="24"/>
              </w:rPr>
              <w:t>的探究，深刻體會多元文化的價值，建立「自我-社群-全球」的連結感。</w:t>
            </w:r>
          </w:p>
          <w:p w:rsidR="00553896" w:rsidRPr="004C55BE" w:rsidRDefault="00913639" w:rsidP="00913639">
            <w:pPr>
              <w:widowControl/>
              <w:autoSpaceDE/>
              <w:autoSpaceDN/>
              <w:spacing w:before="100" w:beforeAutospacing="1" w:after="100" w:afterAutospacing="1"/>
              <w:rPr>
                <w:rFonts w:ascii="標楷體" w:eastAsia="標楷體" w:hAnsi="標楷體" w:cs="新細明體" w:hint="eastAsia"/>
                <w:szCs w:val="24"/>
              </w:rPr>
            </w:pPr>
            <w:r w:rsidRPr="00913639">
              <w:rPr>
                <w:rFonts w:ascii="標楷體" w:eastAsia="標楷體" w:hAnsi="標楷體" w:cs="新細明體" w:hint="eastAsia"/>
                <w:szCs w:val="24"/>
              </w:rPr>
              <w:t>社會責任與公民熱情：將語文能力轉化為參與公共事務的動力，運用所學關懷在地文化與全球永續議題，培養具備人文底蘊、社會實踐力的領袖型學習者。</w:t>
            </w:r>
          </w:p>
        </w:tc>
      </w:tr>
      <w:tr w:rsidR="00AB3A79" w:rsidRPr="00A84E69" w:rsidTr="009D549C">
        <w:trPr>
          <w:trHeight w:val="958"/>
        </w:trPr>
        <w:tc>
          <w:tcPr>
            <w:tcW w:w="1276" w:type="dxa"/>
            <w:gridSpan w:val="2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FF0000"/>
                <w:szCs w:val="24"/>
              </w:rPr>
            </w:pPr>
            <w:r w:rsidRPr="00A84E69">
              <w:rPr>
                <w:rFonts w:ascii="標楷體" w:eastAsia="標楷體" w:hAnsi="標楷體" w:hint="eastAsia"/>
                <w:color w:val="FF0000"/>
                <w:szCs w:val="24"/>
              </w:rPr>
              <w:t>學習調整</w:t>
            </w:r>
          </w:p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FF0000"/>
                <w:szCs w:val="24"/>
              </w:rPr>
            </w:pPr>
            <w:r w:rsidRPr="00A84E69">
              <w:rPr>
                <w:rFonts w:ascii="標楷體" w:eastAsia="標楷體" w:hAnsi="標楷體"/>
                <w:color w:val="FF0000"/>
                <w:szCs w:val="24"/>
              </w:rPr>
              <w:t>(</w:t>
            </w:r>
            <w:r w:rsidRPr="00A84E69">
              <w:rPr>
                <w:rFonts w:ascii="標楷體" w:eastAsia="標楷體" w:hAnsi="標楷體" w:hint="eastAsia"/>
                <w:color w:val="FF0000"/>
                <w:szCs w:val="24"/>
              </w:rPr>
              <w:t>內容、歷程、環境、評量</w:t>
            </w:r>
            <w:r w:rsidRPr="00A84E69">
              <w:rPr>
                <w:rFonts w:ascii="標楷體" w:eastAsia="標楷體" w:hAnsi="標楷體"/>
                <w:color w:val="FF0000"/>
                <w:szCs w:val="24"/>
              </w:rPr>
              <w:t>)</w:t>
            </w:r>
          </w:p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FF0000"/>
                <w:szCs w:val="24"/>
              </w:rPr>
            </w:pPr>
            <w:r w:rsidRPr="00A84E69">
              <w:rPr>
                <w:rFonts w:ascii="標楷體" w:eastAsia="標楷體" w:hAnsi="標楷體"/>
                <w:color w:val="FF0000"/>
                <w:sz w:val="16"/>
                <w:szCs w:val="24"/>
              </w:rPr>
              <w:t>(</w:t>
            </w:r>
            <w:r w:rsidRPr="00A84E69">
              <w:rPr>
                <w:rFonts w:ascii="標楷體" w:eastAsia="標楷體" w:hAnsi="標楷體" w:hint="eastAsia"/>
                <w:color w:val="FF0000"/>
                <w:sz w:val="16"/>
                <w:szCs w:val="24"/>
              </w:rPr>
              <w:t>可自行增減</w:t>
            </w:r>
            <w:r w:rsidRPr="00A84E69">
              <w:rPr>
                <w:rFonts w:ascii="標楷體" w:eastAsia="標楷體" w:hAnsi="標楷體"/>
                <w:color w:val="FF0000"/>
                <w:sz w:val="16"/>
                <w:szCs w:val="24"/>
              </w:rPr>
              <w:t>)</w:t>
            </w:r>
          </w:p>
        </w:tc>
        <w:tc>
          <w:tcPr>
            <w:tcW w:w="9355" w:type="dxa"/>
            <w:gridSpan w:val="14"/>
            <w:vAlign w:val="center"/>
          </w:tcPr>
          <w:p w:rsidR="004C55BE" w:rsidRPr="00365FBB" w:rsidRDefault="004C55BE" w:rsidP="004C55BE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szCs w:val="24"/>
              </w:rPr>
            </w:pPr>
            <w:r w:rsidRPr="00365FBB">
              <w:rPr>
                <w:rFonts w:ascii="標楷體" w:eastAsia="標楷體" w:hAnsi="標楷體" w:cs="新細明體"/>
                <w:b/>
                <w:bCs/>
                <w:szCs w:val="24"/>
              </w:rPr>
              <w:t>基礎檢測與動態加強：</w:t>
            </w:r>
            <w:r w:rsidRPr="00365FBB">
              <w:rPr>
                <w:rFonts w:ascii="標楷體" w:eastAsia="標楷體" w:hAnsi="標楷體" w:cs="新細明體"/>
                <w:szCs w:val="24"/>
              </w:rPr>
              <w:t xml:space="preserve"> 針對各課</w:t>
            </w:r>
            <w:proofErr w:type="gramStart"/>
            <w:r w:rsidRPr="00365FBB">
              <w:rPr>
                <w:rFonts w:ascii="標楷體" w:eastAsia="標楷體" w:hAnsi="標楷體" w:cs="新細明體"/>
                <w:szCs w:val="24"/>
              </w:rPr>
              <w:t>課</w:t>
            </w:r>
            <w:proofErr w:type="gramEnd"/>
            <w:r w:rsidRPr="00365FBB">
              <w:rPr>
                <w:rFonts w:ascii="標楷體" w:eastAsia="標楷體" w:hAnsi="標楷體" w:cs="新細明體"/>
                <w:szCs w:val="24"/>
              </w:rPr>
              <w:t>內已經習得的語文知識進行形成性評量，精</w:t>
            </w:r>
            <w:proofErr w:type="gramStart"/>
            <w:r w:rsidRPr="00365FBB">
              <w:rPr>
                <w:rFonts w:ascii="標楷體" w:eastAsia="標楷體" w:hAnsi="標楷體" w:cs="新細明體"/>
                <w:szCs w:val="24"/>
              </w:rPr>
              <w:t>準</w:t>
            </w:r>
            <w:proofErr w:type="gramEnd"/>
            <w:r w:rsidRPr="00365FBB">
              <w:rPr>
                <w:rFonts w:ascii="標楷體" w:eastAsia="標楷體" w:hAnsi="標楷體" w:cs="新細明體"/>
                <w:szCs w:val="24"/>
              </w:rPr>
              <w:t>檢測學生的學習狀況。針對同學該次評量不足的部分，及時予以動態輔導與個別化加強。</w:t>
            </w:r>
          </w:p>
          <w:p w:rsidR="004C55BE" w:rsidRPr="00365FBB" w:rsidRDefault="004C55BE" w:rsidP="004C55BE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szCs w:val="24"/>
              </w:rPr>
            </w:pPr>
            <w:r w:rsidRPr="00365FBB">
              <w:rPr>
                <w:rFonts w:ascii="標楷體" w:eastAsia="標楷體" w:hAnsi="標楷體" w:cs="新細明體"/>
                <w:szCs w:val="24"/>
              </w:rPr>
              <w:lastRenderedPageBreak/>
              <w:t xml:space="preserve">  </w:t>
            </w:r>
            <w:r w:rsidRPr="00365FBB">
              <w:rPr>
                <w:rFonts w:ascii="標楷體" w:eastAsia="標楷體" w:hAnsi="標楷體" w:cs="新細明體"/>
                <w:b/>
                <w:bCs/>
                <w:szCs w:val="24"/>
              </w:rPr>
              <w:t>自編教材之</w:t>
            </w:r>
            <w:proofErr w:type="gramStart"/>
            <w:r w:rsidRPr="00365FBB">
              <w:rPr>
                <w:rFonts w:ascii="標楷體" w:eastAsia="標楷體" w:hAnsi="標楷體" w:cs="新細明體"/>
                <w:b/>
                <w:bCs/>
                <w:szCs w:val="24"/>
              </w:rPr>
              <w:t>加深加廣</w:t>
            </w:r>
            <w:proofErr w:type="gramEnd"/>
            <w:r w:rsidRPr="00365FBB">
              <w:rPr>
                <w:rFonts w:ascii="標楷體" w:eastAsia="標楷體" w:hAnsi="標楷體" w:cs="新細明體"/>
                <w:b/>
                <w:bCs/>
                <w:szCs w:val="24"/>
              </w:rPr>
              <w:t>：</w:t>
            </w:r>
            <w:r w:rsidRPr="00365FBB">
              <w:rPr>
                <w:rFonts w:ascii="標楷體" w:eastAsia="標楷體" w:hAnsi="標楷體" w:cs="新細明體"/>
                <w:szCs w:val="24"/>
              </w:rPr>
              <w:t xml:space="preserve"> 以課內知識點（如文體結構、格律美學、語文邏輯）為基礎，主要採用</w:t>
            </w:r>
            <w:r w:rsidRPr="00365FBB">
              <w:rPr>
                <w:rFonts w:ascii="標楷體" w:eastAsia="標楷體" w:hAnsi="標楷體" w:cs="新細明體"/>
                <w:b/>
                <w:bCs/>
                <w:szCs w:val="24"/>
              </w:rPr>
              <w:t>資優資源班自編教材進行</w:t>
            </w:r>
            <w:proofErr w:type="gramStart"/>
            <w:r w:rsidRPr="00365FBB">
              <w:rPr>
                <w:rFonts w:ascii="標楷體" w:eastAsia="標楷體" w:hAnsi="標楷體" w:cs="新細明體"/>
                <w:b/>
                <w:bCs/>
                <w:szCs w:val="24"/>
              </w:rPr>
              <w:t>加深加廣教學</w:t>
            </w:r>
            <w:proofErr w:type="gramEnd"/>
            <w:r w:rsidRPr="00365FBB">
              <w:rPr>
                <w:rFonts w:ascii="標楷體" w:eastAsia="標楷體" w:hAnsi="標楷體" w:cs="新細明體"/>
                <w:szCs w:val="24"/>
              </w:rPr>
              <w:t>，其他教材為輔。引導數理與語文資優學生進行多元視角思考與深度文學探究。</w:t>
            </w:r>
          </w:p>
          <w:p w:rsidR="004C55BE" w:rsidRPr="00365FBB" w:rsidRDefault="004C55BE" w:rsidP="004C55BE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szCs w:val="24"/>
              </w:rPr>
            </w:pPr>
            <w:r w:rsidRPr="00365FBB">
              <w:rPr>
                <w:rFonts w:ascii="標楷體" w:eastAsia="標楷體" w:hAnsi="標楷體" w:cs="新細明體"/>
                <w:szCs w:val="24"/>
              </w:rPr>
              <w:t xml:space="preserve">  </w:t>
            </w:r>
            <w:r w:rsidRPr="00365FBB">
              <w:rPr>
                <w:rFonts w:ascii="標楷體" w:eastAsia="標楷體" w:hAnsi="標楷體" w:cs="新細明體"/>
                <w:b/>
                <w:bCs/>
                <w:szCs w:val="24"/>
              </w:rPr>
              <w:t>個別化策略與輔導建議：</w:t>
            </w:r>
            <w:r w:rsidRPr="00365FBB">
              <w:rPr>
                <w:rFonts w:ascii="標楷體" w:eastAsia="標楷體" w:hAnsi="標楷體" w:cs="新細明體"/>
                <w:szCs w:val="24"/>
              </w:rPr>
              <w:t xml:space="preserve"> 密切觀察學生的學習表現，依據學生的個別需要與興趣取向，適時提供高階閱讀與寫作策略，並給予具體的後設認知輔導建議。</w:t>
            </w:r>
          </w:p>
          <w:p w:rsidR="004C55BE" w:rsidRPr="00A33DF6" w:rsidRDefault="004C55BE" w:rsidP="004C55BE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szCs w:val="24"/>
              </w:rPr>
            </w:pPr>
            <w:r w:rsidRPr="00365FBB">
              <w:rPr>
                <w:rFonts w:ascii="標楷體" w:eastAsia="標楷體" w:hAnsi="標楷體" w:cs="新細明體"/>
                <w:szCs w:val="24"/>
              </w:rPr>
              <w:t xml:space="preserve">  </w:t>
            </w:r>
            <w:r w:rsidRPr="00365FBB">
              <w:rPr>
                <w:rFonts w:ascii="標楷體" w:eastAsia="標楷體" w:hAnsi="標楷體" w:cs="新細明體"/>
                <w:b/>
                <w:bCs/>
                <w:szCs w:val="24"/>
              </w:rPr>
              <w:t>跨界校外資源之整合：</w:t>
            </w:r>
            <w:r w:rsidRPr="00365FBB">
              <w:rPr>
                <w:rFonts w:ascii="標楷體" w:eastAsia="標楷體" w:hAnsi="標楷體" w:cs="新細明體"/>
                <w:szCs w:val="24"/>
              </w:rPr>
              <w:t xml:space="preserve"> 適度引入校外資源（如規劃</w:t>
            </w:r>
            <w:r w:rsidRPr="00365FBB">
              <w:rPr>
                <w:rFonts w:ascii="標楷體" w:eastAsia="標楷體" w:hAnsi="標楷體" w:cs="新細明體"/>
                <w:b/>
                <w:bCs/>
                <w:szCs w:val="24"/>
              </w:rPr>
              <w:t>校外參訪、大師專題講座、國際學伴交流</w:t>
            </w:r>
            <w:r w:rsidRPr="00365FBB">
              <w:rPr>
                <w:rFonts w:ascii="標楷體" w:eastAsia="標楷體" w:hAnsi="標楷體" w:cs="新細明體"/>
                <w:szCs w:val="24"/>
              </w:rPr>
              <w:t>等），引導學生將文學脈絡與現實社會連結，增加其學習廣度與多元文化感受力。</w:t>
            </w:r>
          </w:p>
          <w:p w:rsidR="004C55BE" w:rsidRPr="004C55BE" w:rsidRDefault="004C55BE" w:rsidP="004C55BE">
            <w:pPr>
              <w:pStyle w:val="a5"/>
              <w:autoSpaceDE/>
              <w:autoSpaceDN/>
              <w:ind w:left="360"/>
              <w:rPr>
                <w:rFonts w:ascii="標楷體" w:eastAsia="標楷體" w:hAnsi="標楷體" w:hint="eastAsia"/>
                <w:color w:val="000000"/>
                <w:sz w:val="24"/>
                <w:szCs w:val="24"/>
              </w:rPr>
            </w:pPr>
            <w:proofErr w:type="gramStart"/>
            <w:r w:rsidRPr="004C55BE">
              <w:rPr>
                <w:rFonts w:ascii="標楷體" w:eastAsia="標楷體" w:hAnsi="標楷體" w:hint="eastAsia"/>
                <w:color w:val="000000"/>
                <w:sz w:val="24"/>
                <w:szCs w:val="24"/>
              </w:rPr>
              <w:t>•</w:t>
            </w:r>
            <w:proofErr w:type="gramEnd"/>
            <w:r w:rsidRPr="004C55BE">
              <w:rPr>
                <w:rFonts w:ascii="標楷體" w:eastAsia="標楷體" w:hAnsi="標楷體" w:hint="eastAsia"/>
                <w:color w:val="000000"/>
                <w:sz w:val="24"/>
                <w:szCs w:val="24"/>
              </w:rPr>
              <w:t xml:space="preserve">  空間彈性：專業抽離式學習空間 資源班學生（數理資優／語文資優生）於國文課時間抽離原班，移至專門之「語文資優教室」上課，以利實施具挑戰性的個別化與適性</w:t>
            </w:r>
            <w:proofErr w:type="gramStart"/>
            <w:r w:rsidRPr="004C55BE">
              <w:rPr>
                <w:rFonts w:ascii="標楷體" w:eastAsia="標楷體" w:hAnsi="標楷體" w:hint="eastAsia"/>
                <w:color w:val="000000"/>
                <w:sz w:val="24"/>
                <w:szCs w:val="24"/>
              </w:rPr>
              <w:t>加深加廣課程</w:t>
            </w:r>
            <w:proofErr w:type="gramEnd"/>
            <w:r w:rsidRPr="004C55BE">
              <w:rPr>
                <w:rFonts w:ascii="標楷體" w:eastAsia="標楷體" w:hAnsi="標楷體" w:hint="eastAsia"/>
                <w:color w:val="000000"/>
                <w:sz w:val="24"/>
                <w:szCs w:val="24"/>
              </w:rPr>
              <w:t>。</w:t>
            </w:r>
          </w:p>
          <w:p w:rsidR="004C55BE" w:rsidRPr="004C55BE" w:rsidRDefault="004C55BE" w:rsidP="004C55BE">
            <w:pPr>
              <w:pStyle w:val="a5"/>
              <w:autoSpaceDE/>
              <w:autoSpaceDN/>
              <w:ind w:left="360"/>
              <w:rPr>
                <w:rFonts w:ascii="標楷體" w:eastAsia="標楷體" w:hAnsi="標楷體" w:hint="eastAsia"/>
                <w:color w:val="000000"/>
                <w:sz w:val="24"/>
                <w:szCs w:val="24"/>
              </w:rPr>
            </w:pPr>
            <w:proofErr w:type="gramStart"/>
            <w:r w:rsidRPr="004C55BE">
              <w:rPr>
                <w:rFonts w:ascii="標楷體" w:eastAsia="標楷體" w:hAnsi="標楷體" w:hint="eastAsia"/>
                <w:color w:val="000000"/>
                <w:sz w:val="24"/>
                <w:szCs w:val="24"/>
              </w:rPr>
              <w:t>•</w:t>
            </w:r>
            <w:proofErr w:type="gramEnd"/>
            <w:r w:rsidRPr="004C55BE">
              <w:rPr>
                <w:rFonts w:ascii="標楷體" w:eastAsia="標楷體" w:hAnsi="標楷體" w:hint="eastAsia"/>
                <w:color w:val="000000"/>
                <w:sz w:val="24"/>
                <w:szCs w:val="24"/>
              </w:rPr>
              <w:t xml:space="preserve">  模式彈性：實體</w:t>
            </w:r>
            <w:proofErr w:type="gramStart"/>
            <w:r w:rsidRPr="004C55BE">
              <w:rPr>
                <w:rFonts w:ascii="標楷體" w:eastAsia="標楷體" w:hAnsi="標楷體" w:hint="eastAsia"/>
                <w:color w:val="000000"/>
                <w:sz w:val="24"/>
                <w:szCs w:val="24"/>
              </w:rPr>
              <w:t>與線上多元</w:t>
            </w:r>
            <w:proofErr w:type="gramEnd"/>
            <w:r w:rsidRPr="004C55BE">
              <w:rPr>
                <w:rFonts w:ascii="標楷體" w:eastAsia="標楷體" w:hAnsi="標楷體" w:hint="eastAsia"/>
                <w:color w:val="000000"/>
                <w:sz w:val="24"/>
                <w:szCs w:val="24"/>
              </w:rPr>
              <w:t>互動 依據不同單元的教學目標，靈活調整座位排列與學習型態。廣泛運用實體分組合作探究、小組討論，以及線上論壇交流（如 Padlet、數位共編平台）等多元學習方式，促進高層次同儕互動。</w:t>
            </w:r>
          </w:p>
          <w:p w:rsidR="004C55BE" w:rsidRPr="004C55BE" w:rsidRDefault="004C55BE" w:rsidP="004C55BE">
            <w:pPr>
              <w:pStyle w:val="a5"/>
              <w:autoSpaceDE/>
              <w:autoSpaceDN/>
              <w:ind w:left="360"/>
              <w:rPr>
                <w:rFonts w:ascii="標楷體" w:eastAsia="標楷體" w:hAnsi="標楷體" w:hint="eastAsia"/>
                <w:color w:val="000000"/>
                <w:sz w:val="24"/>
                <w:szCs w:val="24"/>
              </w:rPr>
            </w:pPr>
            <w:proofErr w:type="gramStart"/>
            <w:r w:rsidRPr="004C55BE">
              <w:rPr>
                <w:rFonts w:ascii="標楷體" w:eastAsia="標楷體" w:hAnsi="標楷體" w:hint="eastAsia"/>
                <w:color w:val="000000"/>
                <w:sz w:val="24"/>
                <w:szCs w:val="24"/>
              </w:rPr>
              <w:t>•</w:t>
            </w:r>
            <w:proofErr w:type="gramEnd"/>
            <w:r w:rsidRPr="004C55BE">
              <w:rPr>
                <w:rFonts w:ascii="標楷體" w:eastAsia="標楷體" w:hAnsi="標楷體" w:hint="eastAsia"/>
                <w:color w:val="000000"/>
                <w:sz w:val="24"/>
                <w:szCs w:val="24"/>
              </w:rPr>
              <w:t xml:space="preserve">  情境設計：潛能激發與包容環境 積極營造彼此傾聽、相互尊重不同觀點、樂於分享的班級氛圍；透過高階情境設計、</w:t>
            </w:r>
            <w:proofErr w:type="gramStart"/>
            <w:r w:rsidRPr="004C55BE">
              <w:rPr>
                <w:rFonts w:ascii="標楷體" w:eastAsia="標楷體" w:hAnsi="標楷體" w:hint="eastAsia"/>
                <w:color w:val="000000"/>
                <w:sz w:val="24"/>
                <w:szCs w:val="24"/>
              </w:rPr>
              <w:t>大哉問探討</w:t>
            </w:r>
            <w:proofErr w:type="gramEnd"/>
            <w:r w:rsidRPr="004C55BE">
              <w:rPr>
                <w:rFonts w:ascii="標楷體" w:eastAsia="標楷體" w:hAnsi="標楷體" w:hint="eastAsia"/>
                <w:color w:val="000000"/>
                <w:sz w:val="24"/>
                <w:szCs w:val="24"/>
              </w:rPr>
              <w:t>與專題任務，提供高認知需求的心理安全環境，以激發學生展現卓越的資優潛能。</w:t>
            </w:r>
          </w:p>
          <w:p w:rsidR="004C55BE" w:rsidRPr="004C55BE" w:rsidRDefault="004C55BE" w:rsidP="004C55BE">
            <w:pPr>
              <w:pStyle w:val="a5"/>
              <w:autoSpaceDE/>
              <w:autoSpaceDN/>
              <w:ind w:left="360"/>
              <w:rPr>
                <w:rFonts w:ascii="標楷體" w:eastAsia="標楷體" w:hAnsi="標楷體"/>
                <w:color w:val="000000"/>
                <w:sz w:val="24"/>
                <w:szCs w:val="24"/>
              </w:rPr>
            </w:pPr>
          </w:p>
          <w:p w:rsidR="004C55BE" w:rsidRPr="004C55BE" w:rsidRDefault="004C55BE" w:rsidP="004C55BE">
            <w:pPr>
              <w:pStyle w:val="a5"/>
              <w:autoSpaceDE/>
              <w:autoSpaceDN/>
              <w:ind w:left="360"/>
              <w:rPr>
                <w:rFonts w:ascii="標楷體" w:eastAsia="標楷體" w:hAnsi="標楷體" w:hint="eastAsia"/>
                <w:color w:val="000000"/>
                <w:sz w:val="24"/>
                <w:szCs w:val="24"/>
              </w:rPr>
            </w:pPr>
            <w:proofErr w:type="gramStart"/>
            <w:r w:rsidRPr="004C55BE">
              <w:rPr>
                <w:rFonts w:ascii="標楷體" w:eastAsia="標楷體" w:hAnsi="標楷體" w:hint="eastAsia"/>
                <w:color w:val="000000"/>
                <w:sz w:val="24"/>
                <w:szCs w:val="24"/>
              </w:rPr>
              <w:t>•</w:t>
            </w:r>
            <w:proofErr w:type="gramEnd"/>
            <w:r w:rsidRPr="004C55BE">
              <w:rPr>
                <w:rFonts w:ascii="標楷體" w:eastAsia="標楷體" w:hAnsi="標楷體" w:hint="eastAsia"/>
                <w:color w:val="000000"/>
                <w:sz w:val="24"/>
                <w:szCs w:val="24"/>
              </w:rPr>
              <w:t xml:space="preserve">  優勢能力引導之多元評量： 擺脫單一測驗框架，提供符合資優學生優勢能力的多元評量方式，評量項目包含：口語表達與論辯、蒐集資料與材料組織、主題寫作、小組報告、作業呈現、學習單、紙筆測驗、以及詩歌背誦。</w:t>
            </w:r>
          </w:p>
          <w:p w:rsidR="004C55BE" w:rsidRPr="004C55BE" w:rsidRDefault="004C55BE" w:rsidP="004C55BE">
            <w:pPr>
              <w:pStyle w:val="a5"/>
              <w:autoSpaceDE/>
              <w:autoSpaceDN/>
              <w:ind w:left="360"/>
              <w:rPr>
                <w:rFonts w:ascii="標楷體" w:eastAsia="標楷體" w:hAnsi="標楷體" w:hint="eastAsia"/>
                <w:color w:val="000000"/>
                <w:sz w:val="24"/>
                <w:szCs w:val="24"/>
              </w:rPr>
            </w:pPr>
            <w:proofErr w:type="gramStart"/>
            <w:r w:rsidRPr="004C55BE">
              <w:rPr>
                <w:rFonts w:ascii="標楷體" w:eastAsia="標楷體" w:hAnsi="標楷體" w:hint="eastAsia"/>
                <w:color w:val="000000"/>
                <w:sz w:val="24"/>
                <w:szCs w:val="24"/>
              </w:rPr>
              <w:t>•</w:t>
            </w:r>
            <w:proofErr w:type="gramEnd"/>
            <w:r w:rsidRPr="004C55BE">
              <w:rPr>
                <w:rFonts w:ascii="標楷體" w:eastAsia="標楷體" w:hAnsi="標楷體" w:hint="eastAsia"/>
                <w:color w:val="000000"/>
                <w:sz w:val="24"/>
                <w:szCs w:val="24"/>
              </w:rPr>
              <w:t xml:space="preserve">  學期成績計算比例：</w:t>
            </w:r>
          </w:p>
          <w:p w:rsidR="004C55BE" w:rsidRPr="004C55BE" w:rsidRDefault="004C55BE" w:rsidP="004C55BE">
            <w:pPr>
              <w:pStyle w:val="a5"/>
              <w:autoSpaceDE/>
              <w:autoSpaceDN/>
              <w:ind w:left="360"/>
              <w:rPr>
                <w:rFonts w:ascii="標楷體" w:eastAsia="標楷體" w:hAnsi="標楷體" w:hint="eastAsia"/>
                <w:color w:val="000000"/>
                <w:sz w:val="24"/>
                <w:szCs w:val="24"/>
              </w:rPr>
            </w:pPr>
            <w:proofErr w:type="gramStart"/>
            <w:r w:rsidRPr="004C55BE">
              <w:rPr>
                <w:rFonts w:ascii="標楷體" w:eastAsia="標楷體" w:hAnsi="標楷體" w:hint="eastAsia"/>
                <w:color w:val="000000"/>
                <w:sz w:val="24"/>
                <w:szCs w:val="24"/>
              </w:rPr>
              <w:t>•</w:t>
            </w:r>
            <w:proofErr w:type="gramEnd"/>
            <w:r w:rsidRPr="004C55BE">
              <w:rPr>
                <w:rFonts w:ascii="標楷體" w:eastAsia="標楷體" w:hAnsi="標楷體" w:hint="eastAsia"/>
                <w:color w:val="000000"/>
                <w:sz w:val="24"/>
                <w:szCs w:val="24"/>
              </w:rPr>
              <w:tab/>
              <w:t>段考成績占 40%：配合普通班段考（定期紙筆測驗分數），確保基礎學力的精熟度。</w:t>
            </w:r>
          </w:p>
          <w:p w:rsidR="004C55BE" w:rsidRPr="004C55BE" w:rsidRDefault="004C55BE" w:rsidP="004C55BE">
            <w:pPr>
              <w:pStyle w:val="a5"/>
              <w:autoSpaceDE/>
              <w:autoSpaceDN/>
              <w:ind w:left="360"/>
              <w:rPr>
                <w:rFonts w:ascii="標楷體" w:eastAsia="標楷體" w:hAnsi="標楷體" w:hint="eastAsia"/>
                <w:color w:val="000000"/>
                <w:sz w:val="24"/>
                <w:szCs w:val="24"/>
              </w:rPr>
            </w:pPr>
            <w:proofErr w:type="gramStart"/>
            <w:r w:rsidRPr="004C55BE">
              <w:rPr>
                <w:rFonts w:ascii="標楷體" w:eastAsia="標楷體" w:hAnsi="標楷體" w:hint="eastAsia"/>
                <w:color w:val="000000"/>
                <w:sz w:val="24"/>
                <w:szCs w:val="24"/>
              </w:rPr>
              <w:t>•</w:t>
            </w:r>
            <w:proofErr w:type="gramEnd"/>
            <w:r w:rsidRPr="004C55BE">
              <w:rPr>
                <w:rFonts w:ascii="標楷體" w:eastAsia="標楷體" w:hAnsi="標楷體" w:hint="eastAsia"/>
                <w:color w:val="000000"/>
                <w:sz w:val="24"/>
                <w:szCs w:val="24"/>
              </w:rPr>
              <w:tab/>
              <w:t>平時成績占 60%：由資優資源班教師依據</w:t>
            </w:r>
            <w:proofErr w:type="gramStart"/>
            <w:r w:rsidRPr="004C55BE">
              <w:rPr>
                <w:rFonts w:ascii="標楷體" w:eastAsia="標楷體" w:hAnsi="標楷體" w:hint="eastAsia"/>
                <w:color w:val="000000"/>
                <w:sz w:val="24"/>
                <w:szCs w:val="24"/>
              </w:rPr>
              <w:t>加深加廣課程</w:t>
            </w:r>
            <w:proofErr w:type="gramEnd"/>
            <w:r w:rsidRPr="004C55BE">
              <w:rPr>
                <w:rFonts w:ascii="標楷體" w:eastAsia="標楷體" w:hAnsi="標楷體" w:hint="eastAsia"/>
                <w:color w:val="000000"/>
                <w:sz w:val="24"/>
                <w:szCs w:val="24"/>
              </w:rPr>
              <w:t>之歷程成果進行專業給分。</w:t>
            </w:r>
          </w:p>
          <w:p w:rsidR="004C55BE" w:rsidRPr="004C55BE" w:rsidRDefault="004C55BE" w:rsidP="004C55BE">
            <w:pPr>
              <w:pStyle w:val="a5"/>
              <w:autoSpaceDE/>
              <w:autoSpaceDN/>
              <w:ind w:left="360"/>
              <w:rPr>
                <w:rFonts w:ascii="標楷體" w:eastAsia="標楷體" w:hAnsi="標楷體" w:hint="eastAsia"/>
                <w:color w:val="000000"/>
                <w:sz w:val="24"/>
                <w:szCs w:val="24"/>
              </w:rPr>
            </w:pPr>
            <w:proofErr w:type="gramStart"/>
            <w:r w:rsidRPr="004C55BE">
              <w:rPr>
                <w:rFonts w:ascii="標楷體" w:eastAsia="標楷體" w:hAnsi="標楷體" w:hint="eastAsia"/>
                <w:color w:val="000000"/>
                <w:sz w:val="24"/>
                <w:szCs w:val="24"/>
              </w:rPr>
              <w:t>•</w:t>
            </w:r>
            <w:proofErr w:type="gramEnd"/>
            <w:r w:rsidRPr="004C55BE">
              <w:rPr>
                <w:rFonts w:ascii="標楷體" w:eastAsia="標楷體" w:hAnsi="標楷體" w:hint="eastAsia"/>
                <w:color w:val="000000"/>
                <w:sz w:val="24"/>
                <w:szCs w:val="24"/>
              </w:rPr>
              <w:t xml:space="preserve">  平時成績計算細則：</w:t>
            </w:r>
          </w:p>
          <w:p w:rsidR="004C55BE" w:rsidRPr="004C55BE" w:rsidRDefault="004C55BE" w:rsidP="004C55BE">
            <w:pPr>
              <w:pStyle w:val="a5"/>
              <w:autoSpaceDE/>
              <w:autoSpaceDN/>
              <w:ind w:left="360"/>
              <w:rPr>
                <w:rFonts w:ascii="標楷體" w:eastAsia="標楷體" w:hAnsi="標楷體" w:hint="eastAsia"/>
                <w:color w:val="000000"/>
                <w:sz w:val="24"/>
                <w:szCs w:val="24"/>
              </w:rPr>
            </w:pPr>
            <w:proofErr w:type="gramStart"/>
            <w:r w:rsidRPr="004C55BE">
              <w:rPr>
                <w:rFonts w:ascii="標楷體" w:eastAsia="標楷體" w:hAnsi="標楷體" w:hint="eastAsia"/>
                <w:color w:val="000000"/>
                <w:sz w:val="24"/>
                <w:szCs w:val="24"/>
              </w:rPr>
              <w:t>•</w:t>
            </w:r>
            <w:proofErr w:type="gramEnd"/>
            <w:r w:rsidRPr="004C55BE">
              <w:rPr>
                <w:rFonts w:ascii="標楷體" w:eastAsia="標楷體" w:hAnsi="標楷體" w:hint="eastAsia"/>
                <w:color w:val="000000"/>
                <w:sz w:val="24"/>
                <w:szCs w:val="24"/>
              </w:rPr>
              <w:tab/>
              <w:t>70% 作業及紙筆測驗：包含自編寫作講義、主題專題報告、高階提問學習單作業與單元形成性測驗。</w:t>
            </w:r>
          </w:p>
          <w:p w:rsidR="004C55BE" w:rsidRPr="004C55BE" w:rsidRDefault="004C55BE" w:rsidP="004C55BE">
            <w:pPr>
              <w:pStyle w:val="a5"/>
              <w:autoSpaceDE/>
              <w:autoSpaceDN/>
              <w:ind w:left="360"/>
              <w:rPr>
                <w:rFonts w:ascii="標楷體" w:eastAsia="標楷體" w:hAnsi="標楷體" w:hint="eastAsia"/>
                <w:color w:val="000000"/>
                <w:sz w:val="24"/>
                <w:szCs w:val="24"/>
              </w:rPr>
            </w:pPr>
            <w:proofErr w:type="gramStart"/>
            <w:r w:rsidRPr="004C55BE">
              <w:rPr>
                <w:rFonts w:ascii="標楷體" w:eastAsia="標楷體" w:hAnsi="標楷體" w:hint="eastAsia"/>
                <w:color w:val="000000"/>
                <w:sz w:val="24"/>
                <w:szCs w:val="24"/>
              </w:rPr>
              <w:t>•</w:t>
            </w:r>
            <w:proofErr w:type="gramEnd"/>
            <w:r w:rsidRPr="004C55BE">
              <w:rPr>
                <w:rFonts w:ascii="標楷體" w:eastAsia="標楷體" w:hAnsi="標楷體" w:hint="eastAsia"/>
                <w:color w:val="000000"/>
                <w:sz w:val="24"/>
                <w:szCs w:val="24"/>
              </w:rPr>
              <w:tab/>
              <w:t>30% 學習態度與口頭發表：包含課堂思辨</w:t>
            </w:r>
            <w:proofErr w:type="gramStart"/>
            <w:r w:rsidRPr="004C55BE">
              <w:rPr>
                <w:rFonts w:ascii="標楷體" w:eastAsia="標楷體" w:hAnsi="標楷體" w:hint="eastAsia"/>
                <w:color w:val="000000"/>
                <w:sz w:val="24"/>
                <w:szCs w:val="24"/>
              </w:rPr>
              <w:t>與線上討論</w:t>
            </w:r>
            <w:proofErr w:type="gramEnd"/>
            <w:r w:rsidRPr="004C55BE">
              <w:rPr>
                <w:rFonts w:ascii="標楷體" w:eastAsia="標楷體" w:hAnsi="標楷體" w:hint="eastAsia"/>
                <w:color w:val="000000"/>
                <w:sz w:val="24"/>
                <w:szCs w:val="24"/>
              </w:rPr>
              <w:t>的參與度、同儕合作態度，以及口頭簡報、報告與評論發表時的邏輯展現。</w:t>
            </w:r>
          </w:p>
          <w:p w:rsidR="00AB3A79" w:rsidRPr="00AB3A79" w:rsidRDefault="00AB3A79" w:rsidP="004C55BE">
            <w:pPr>
              <w:pStyle w:val="a5"/>
              <w:autoSpaceDE/>
              <w:autoSpaceDN/>
              <w:spacing w:line="240" w:lineRule="auto"/>
              <w:ind w:left="360" w:firstLine="0"/>
              <w:rPr>
                <w:rFonts w:ascii="標楷體" w:eastAsia="標楷體" w:hAnsi="標楷體" w:hint="eastAsia"/>
                <w:color w:val="000000"/>
                <w:sz w:val="24"/>
                <w:szCs w:val="24"/>
              </w:rPr>
            </w:pPr>
          </w:p>
        </w:tc>
      </w:tr>
      <w:tr w:rsidR="00AB3A79" w:rsidRPr="00A84E69" w:rsidTr="009D549C">
        <w:trPr>
          <w:trHeight w:val="958"/>
        </w:trPr>
        <w:tc>
          <w:tcPr>
            <w:tcW w:w="1276" w:type="dxa"/>
            <w:gridSpan w:val="2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FF0000"/>
                <w:szCs w:val="24"/>
              </w:rPr>
            </w:pPr>
            <w:proofErr w:type="gramStart"/>
            <w:r w:rsidRPr="00A84E69">
              <w:rPr>
                <w:rFonts w:ascii="標楷體" w:eastAsia="標楷體" w:hAnsi="標楷體" w:hint="eastAsia"/>
                <w:color w:val="FF0000"/>
                <w:szCs w:val="24"/>
              </w:rPr>
              <w:lastRenderedPageBreak/>
              <w:t>特需領域</w:t>
            </w:r>
            <w:proofErr w:type="gramEnd"/>
          </w:p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FF0000"/>
                <w:szCs w:val="24"/>
              </w:rPr>
            </w:pPr>
            <w:r w:rsidRPr="00A84E69">
              <w:rPr>
                <w:rFonts w:ascii="標楷體" w:eastAsia="標楷體" w:hAnsi="標楷體" w:hint="eastAsia"/>
                <w:color w:val="FF0000"/>
                <w:szCs w:val="24"/>
              </w:rPr>
              <w:t>核心素養</w:t>
            </w:r>
          </w:p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FF0000"/>
                <w:szCs w:val="24"/>
              </w:rPr>
            </w:pPr>
            <w:r w:rsidRPr="00A84E69">
              <w:rPr>
                <w:rFonts w:ascii="標楷體" w:eastAsia="標楷體" w:hAnsi="標楷體"/>
                <w:color w:val="FF0000"/>
                <w:szCs w:val="24"/>
              </w:rPr>
              <w:t>(</w:t>
            </w:r>
            <w:r w:rsidRPr="00A84E69">
              <w:rPr>
                <w:rFonts w:ascii="標楷體" w:eastAsia="標楷體" w:hAnsi="標楷體" w:hint="eastAsia"/>
                <w:color w:val="FF0000"/>
                <w:szCs w:val="24"/>
              </w:rPr>
              <w:t>創造力、情意發展、領導才能、獨</w:t>
            </w:r>
            <w:r w:rsidRPr="00A84E69">
              <w:rPr>
                <w:rFonts w:ascii="標楷體" w:eastAsia="標楷體" w:hAnsi="標楷體" w:hint="eastAsia"/>
                <w:color w:val="FF0000"/>
                <w:szCs w:val="24"/>
              </w:rPr>
              <w:lastRenderedPageBreak/>
              <w:t>立研究</w:t>
            </w:r>
            <w:r w:rsidRPr="00A84E69">
              <w:rPr>
                <w:rFonts w:ascii="標楷體" w:eastAsia="標楷體" w:hAnsi="標楷體"/>
                <w:color w:val="FF0000"/>
                <w:szCs w:val="24"/>
              </w:rPr>
              <w:t>)</w:t>
            </w:r>
          </w:p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FF0000"/>
                <w:szCs w:val="24"/>
              </w:rPr>
            </w:pPr>
            <w:r w:rsidRPr="00A84E69">
              <w:rPr>
                <w:rFonts w:ascii="標楷體" w:eastAsia="標楷體" w:hAnsi="標楷體"/>
                <w:color w:val="FF0000"/>
                <w:sz w:val="16"/>
                <w:szCs w:val="24"/>
              </w:rPr>
              <w:t>(</w:t>
            </w:r>
            <w:r w:rsidRPr="00A84E69">
              <w:rPr>
                <w:rFonts w:ascii="標楷體" w:eastAsia="標楷體" w:hAnsi="標楷體" w:hint="eastAsia"/>
                <w:color w:val="FF0000"/>
                <w:sz w:val="16"/>
                <w:szCs w:val="24"/>
              </w:rPr>
              <w:t>可自行增減</w:t>
            </w:r>
            <w:r w:rsidRPr="00A84E69">
              <w:rPr>
                <w:rFonts w:ascii="標楷體" w:eastAsia="標楷體" w:hAnsi="標楷體"/>
                <w:color w:val="FF0000"/>
                <w:sz w:val="16"/>
                <w:szCs w:val="24"/>
              </w:rPr>
              <w:t>)</w:t>
            </w:r>
          </w:p>
        </w:tc>
        <w:tc>
          <w:tcPr>
            <w:tcW w:w="9355" w:type="dxa"/>
            <w:gridSpan w:val="14"/>
            <w:vAlign w:val="center"/>
          </w:tcPr>
          <w:p>
            <w:r>
              <w:t>【情意發展】</w:t>
              <w:br/>
              <w:t>1. 特情-J-A1：具備對成功的合宜觀點，有效擬定自我精進計畫，發展優勢、面對弱勢。具備樂觀思考、並能激發正向情緒，追求精進、挑戰與心靈成長。</w:t>
              <w:br/>
              <w:t>2. 特情-J-B1：適切表達意見與感受，並能以同理的態度溝通，促進良好的人際關係。</w:t>
              <w:br/>
              <w:t>【創造力】</w:t>
              <w:br/>
              <w:t>3. 特創-J-A1：具備盡情展現創造性人格特質的人性觀與自我觀，敏覺不尋常之處且追根究底，並主動接受與執行挑戰性任務。</w:t>
              <w:br/>
              <w:t>4. 特創-J-A2：具備批判思考能力與習慣，區辨關鍵性問題，構思反省各種困難與解決策略，有效重組與提出最可能的問題解決模式。</w:t>
              <w:br/>
              <w:t>5. 特創-J-B3：具備賞析創造性藝術的能力，培養創作興趣，時時保有美感敏覺性，透過對創意成果的反思與分享，印證生活處處皆創造的經驗與審美觀。</w:t>
              <w:br/>
              <w:t>【領導才能】</w:t>
              <w:br/>
              <w:t>6. 特領-J-A1：具備良好的領導知能與態度，分析自我與他人的領導特質，展現積極接受挑戰與發揮自我價值和生命意義。</w:t>
              <w:br/>
              <w:t>7. 特領-J-A2：具備設定長期計畫目標與執行任務的能力，妥善劃分責任與釐清權限，使用合適策略以評估計畫成效。</w:t>
              <w:br/>
              <w:t>8. 特領-J-B1：具備適當回應成員情緒表達的知能，以正向態度和成員相處並妥善處理人際衝突，肯定成員貢獻並協助成長。</w:t>
              <w:br/>
              <w:t>【獨立研究】</w:t>
              <w:br/>
              <w:t>9. 特獨-J-A1：透過獨立研究，評估自我興趣傾向與優勢能力，擬定適切生涯發展方向與目標。</w:t>
              <w:br/>
              <w:t>10. 特獨-J-A2：提出適切的探究問題，依據習得的知識，透過獨立思考與分析，提出可能的問題解決模式，並實際驗證及解析。</w:t>
            </w:r>
          </w:p>
        </w:tc>
      </w:tr>
      <w:tr w:rsidR="00AB3A79" w:rsidRPr="00A84E69" w:rsidTr="00A42945">
        <w:tc>
          <w:tcPr>
            <w:tcW w:w="567" w:type="dxa"/>
            <w:vMerge w:val="restart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  <w:proofErr w:type="gramStart"/>
            <w:r w:rsidRPr="00A84E69">
              <w:rPr>
                <w:rFonts w:ascii="標楷體" w:eastAsia="標楷體" w:hAnsi="標楷體" w:hint="eastAsia"/>
                <w:color w:val="000000" w:themeColor="text1"/>
                <w:szCs w:val="24"/>
              </w:rPr>
              <w:t>週</w:t>
            </w:r>
            <w:proofErr w:type="gramEnd"/>
            <w:r w:rsidRPr="00A84E69">
              <w:rPr>
                <w:rFonts w:ascii="標楷體" w:eastAsia="標楷體" w:hAnsi="標楷體" w:hint="eastAsia"/>
                <w:color w:val="000000" w:themeColor="text1"/>
                <w:szCs w:val="24"/>
              </w:rPr>
              <w:t>次</w:t>
            </w:r>
          </w:p>
        </w:tc>
        <w:tc>
          <w:tcPr>
            <w:tcW w:w="2439" w:type="dxa"/>
            <w:gridSpan w:val="3"/>
            <w:vMerge w:val="restart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A84E69">
              <w:rPr>
                <w:rFonts w:ascii="標楷體" w:eastAsia="標楷體" w:hAnsi="標楷體" w:hint="eastAsia"/>
                <w:color w:val="000000" w:themeColor="text1"/>
                <w:szCs w:val="24"/>
              </w:rPr>
              <w:t>教學目標</w:t>
            </w:r>
          </w:p>
        </w:tc>
        <w:tc>
          <w:tcPr>
            <w:tcW w:w="822" w:type="dxa"/>
            <w:vMerge w:val="restart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  <w:proofErr w:type="gramStart"/>
            <w:r w:rsidRPr="00A84E69">
              <w:rPr>
                <w:rFonts w:ascii="標楷體" w:eastAsia="標楷體" w:hAnsi="標楷體" w:hint="eastAsia"/>
                <w:color w:val="000000" w:themeColor="text1"/>
                <w:sz w:val="20"/>
                <w:szCs w:val="24"/>
              </w:rPr>
              <w:t>起迄</w:t>
            </w:r>
            <w:proofErr w:type="gramEnd"/>
          </w:p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  <w:r w:rsidRPr="00A84E69">
              <w:rPr>
                <w:rFonts w:ascii="標楷體" w:eastAsia="標楷體" w:hAnsi="標楷體" w:hint="eastAsia"/>
                <w:color w:val="000000" w:themeColor="text1"/>
                <w:sz w:val="20"/>
                <w:szCs w:val="24"/>
              </w:rPr>
              <w:t>日期</w:t>
            </w:r>
          </w:p>
        </w:tc>
        <w:tc>
          <w:tcPr>
            <w:tcW w:w="1452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  <w:r w:rsidRPr="00A84E69">
              <w:rPr>
                <w:rFonts w:ascii="標楷體" w:eastAsia="標楷體" w:hAnsi="標楷體" w:hint="eastAsia"/>
                <w:color w:val="000000" w:themeColor="text1"/>
                <w:sz w:val="20"/>
                <w:szCs w:val="24"/>
              </w:rPr>
              <w:t>教學方法</w:t>
            </w:r>
          </w:p>
        </w:tc>
        <w:tc>
          <w:tcPr>
            <w:tcW w:w="1949" w:type="dxa"/>
            <w:gridSpan w:val="2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  <w:r w:rsidRPr="00A84E69">
              <w:rPr>
                <w:rFonts w:ascii="標楷體" w:eastAsia="標楷體" w:hAnsi="標楷體" w:hint="eastAsia"/>
                <w:color w:val="000000" w:themeColor="text1"/>
                <w:sz w:val="20"/>
                <w:szCs w:val="24"/>
              </w:rPr>
              <w:t>評量方式</w:t>
            </w:r>
          </w:p>
        </w:tc>
        <w:tc>
          <w:tcPr>
            <w:tcW w:w="3402" w:type="dxa"/>
            <w:gridSpan w:val="8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  <w:r w:rsidRPr="00A84E69">
              <w:rPr>
                <w:rFonts w:ascii="標楷體" w:eastAsia="標楷體" w:hAnsi="標楷體" w:hint="eastAsia"/>
                <w:color w:val="000000" w:themeColor="text1"/>
                <w:sz w:val="20"/>
                <w:szCs w:val="24"/>
              </w:rPr>
              <w:t>評量紀錄</w:t>
            </w:r>
            <w:r w:rsidRPr="00A84E69"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  <w:t>/</w:t>
            </w:r>
            <w:r w:rsidRPr="00A84E69">
              <w:rPr>
                <w:rFonts w:ascii="標楷體" w:eastAsia="標楷體" w:hAnsi="標楷體" w:hint="eastAsia"/>
                <w:color w:val="000000" w:themeColor="text1"/>
                <w:sz w:val="20"/>
                <w:szCs w:val="24"/>
              </w:rPr>
              <w:t>結果</w:t>
            </w:r>
          </w:p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/>
                <w:color w:val="000000" w:themeColor="text1"/>
                <w:sz w:val="18"/>
                <w:szCs w:val="18"/>
              </w:rPr>
            </w:pPr>
            <w:r w:rsidRPr="00A84E69">
              <w:rPr>
                <w:rFonts w:ascii="Times New Roman" w:eastAsia="標楷體" w:hAnsi="Times New Roman"/>
                <w:color w:val="000000" w:themeColor="text1"/>
                <w:sz w:val="18"/>
                <w:szCs w:val="18"/>
                <w:shd w:val="pct15" w:color="auto" w:fill="FFFFFF"/>
              </w:rPr>
              <w:t>5</w:t>
            </w:r>
            <w:r w:rsidRPr="00A84E69">
              <w:rPr>
                <w:rFonts w:ascii="Times New Roman" w:eastAsia="標楷體" w:hAnsi="Times New Roman" w:hint="eastAsia"/>
                <w:color w:val="000000" w:themeColor="text1"/>
                <w:sz w:val="18"/>
                <w:szCs w:val="18"/>
                <w:shd w:val="pct15" w:color="auto" w:fill="FFFFFF"/>
              </w:rPr>
              <w:t>優良</w:t>
            </w:r>
            <w:r w:rsidRPr="00A84E69">
              <w:rPr>
                <w:rFonts w:ascii="Times New Roman" w:eastAsia="標楷體" w:hAnsi="Times New Roman"/>
                <w:color w:val="000000" w:themeColor="text1"/>
                <w:sz w:val="18"/>
                <w:szCs w:val="18"/>
                <w:shd w:val="pct15" w:color="auto" w:fill="FFFFFF"/>
              </w:rPr>
              <w:t xml:space="preserve">  4</w:t>
            </w:r>
            <w:r w:rsidRPr="00A84E69">
              <w:rPr>
                <w:rFonts w:ascii="Times New Roman" w:eastAsia="標楷體" w:hAnsi="Times New Roman" w:hint="eastAsia"/>
                <w:color w:val="000000" w:themeColor="text1"/>
                <w:sz w:val="18"/>
                <w:szCs w:val="18"/>
                <w:shd w:val="pct15" w:color="auto" w:fill="FFFFFF"/>
              </w:rPr>
              <w:t>良好</w:t>
            </w:r>
            <w:r w:rsidRPr="00A84E69">
              <w:rPr>
                <w:rFonts w:ascii="Times New Roman" w:eastAsia="標楷體" w:hAnsi="Times New Roman"/>
                <w:color w:val="000000" w:themeColor="text1"/>
                <w:sz w:val="18"/>
                <w:szCs w:val="18"/>
                <w:shd w:val="pct15" w:color="auto" w:fill="FFFFFF"/>
              </w:rPr>
              <w:t xml:space="preserve">  3</w:t>
            </w:r>
            <w:r w:rsidRPr="00A84E69">
              <w:rPr>
                <w:rFonts w:ascii="Times New Roman" w:eastAsia="標楷體" w:hAnsi="Times New Roman" w:hint="eastAsia"/>
                <w:color w:val="000000" w:themeColor="text1"/>
                <w:sz w:val="18"/>
                <w:szCs w:val="18"/>
                <w:shd w:val="pct15" w:color="auto" w:fill="FFFFFF"/>
              </w:rPr>
              <w:t>好</w:t>
            </w:r>
            <w:r w:rsidRPr="00A84E69">
              <w:rPr>
                <w:rFonts w:ascii="Times New Roman" w:eastAsia="標楷體" w:hAnsi="Times New Roman"/>
                <w:color w:val="000000" w:themeColor="text1"/>
                <w:sz w:val="18"/>
                <w:szCs w:val="18"/>
                <w:shd w:val="pct15" w:color="auto" w:fill="FFFFFF"/>
              </w:rPr>
              <w:t xml:space="preserve">  2</w:t>
            </w:r>
            <w:r w:rsidRPr="00A84E69">
              <w:rPr>
                <w:rFonts w:ascii="Times New Roman" w:eastAsia="標楷體" w:hAnsi="Times New Roman" w:hint="eastAsia"/>
                <w:color w:val="000000" w:themeColor="text1"/>
                <w:sz w:val="18"/>
                <w:szCs w:val="18"/>
                <w:shd w:val="pct15" w:color="auto" w:fill="FFFFFF"/>
              </w:rPr>
              <w:t>可</w:t>
            </w:r>
            <w:r w:rsidRPr="00A84E69">
              <w:rPr>
                <w:rFonts w:ascii="Times New Roman" w:eastAsia="標楷體" w:hAnsi="Times New Roman"/>
                <w:color w:val="000000" w:themeColor="text1"/>
                <w:sz w:val="18"/>
                <w:szCs w:val="18"/>
                <w:shd w:val="pct15" w:color="auto" w:fill="FFFFFF"/>
              </w:rPr>
              <w:t xml:space="preserve">  1</w:t>
            </w:r>
            <w:r w:rsidRPr="00A84E69">
              <w:rPr>
                <w:rFonts w:ascii="Times New Roman" w:eastAsia="標楷體" w:hAnsi="Times New Roman" w:hint="eastAsia"/>
                <w:color w:val="000000" w:themeColor="text1"/>
                <w:sz w:val="18"/>
                <w:szCs w:val="18"/>
                <w:shd w:val="pct15" w:color="auto" w:fill="FFFFFF"/>
              </w:rPr>
              <w:t>待加強</w:t>
            </w:r>
          </w:p>
        </w:tc>
      </w:tr>
      <w:tr w:rsidR="00AB3A79" w:rsidRPr="00A84E69" w:rsidTr="00A42945">
        <w:tc>
          <w:tcPr>
            <w:tcW w:w="567" w:type="dxa"/>
            <w:vMerge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2439" w:type="dxa"/>
            <w:gridSpan w:val="3"/>
            <w:vMerge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822" w:type="dxa"/>
            <w:vMerge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1452" w:type="dxa"/>
            <w:vAlign w:val="center"/>
          </w:tcPr>
          <w:p w:rsidR="00AB3A79" w:rsidRPr="00A84E69" w:rsidRDefault="00AB3A79" w:rsidP="00AB3A79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 w:val="16"/>
                <w:szCs w:val="16"/>
              </w:rPr>
            </w:pPr>
            <w:r w:rsidRPr="00A84E69">
              <w:rPr>
                <w:rFonts w:ascii="標楷體" w:eastAsia="標楷體" w:hAnsi="標楷體"/>
                <w:color w:val="000000" w:themeColor="text1"/>
                <w:sz w:val="16"/>
                <w:szCs w:val="16"/>
              </w:rPr>
              <w:t>a</w:t>
            </w:r>
            <w:r w:rsidRPr="00A84E69">
              <w:rPr>
                <w:rFonts w:ascii="標楷體" w:eastAsia="標楷體" w:hAnsi="標楷體" w:hint="eastAsia"/>
                <w:color w:val="000000" w:themeColor="text1"/>
                <w:sz w:val="16"/>
                <w:szCs w:val="16"/>
              </w:rPr>
              <w:t>講述</w:t>
            </w:r>
            <w:r w:rsidRPr="00A84E69">
              <w:rPr>
                <w:rFonts w:ascii="標楷體" w:eastAsia="標楷體" w:hAnsi="標楷體"/>
                <w:color w:val="000000" w:themeColor="text1"/>
                <w:sz w:val="16"/>
                <w:szCs w:val="16"/>
              </w:rPr>
              <w:t xml:space="preserve">  b</w:t>
            </w:r>
            <w:r w:rsidRPr="00A84E69">
              <w:rPr>
                <w:rFonts w:ascii="標楷體" w:eastAsia="標楷體" w:hAnsi="標楷體" w:hint="eastAsia"/>
                <w:color w:val="000000" w:themeColor="text1"/>
                <w:sz w:val="16"/>
                <w:szCs w:val="16"/>
              </w:rPr>
              <w:t>練習</w:t>
            </w:r>
          </w:p>
          <w:p w:rsidR="00AB3A79" w:rsidRPr="00A84E69" w:rsidRDefault="00AB3A79" w:rsidP="00AB3A79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 w:val="16"/>
                <w:szCs w:val="16"/>
              </w:rPr>
            </w:pPr>
            <w:r w:rsidRPr="00A84E69">
              <w:rPr>
                <w:rFonts w:ascii="標楷體" w:eastAsia="標楷體" w:hAnsi="標楷體"/>
                <w:color w:val="000000" w:themeColor="text1"/>
                <w:sz w:val="16"/>
                <w:szCs w:val="16"/>
              </w:rPr>
              <w:t>c</w:t>
            </w:r>
            <w:r w:rsidRPr="00A84E69">
              <w:rPr>
                <w:rFonts w:ascii="標楷體" w:eastAsia="標楷體" w:hAnsi="標楷體" w:hint="eastAsia"/>
                <w:color w:val="000000" w:themeColor="text1"/>
                <w:sz w:val="16"/>
                <w:szCs w:val="16"/>
              </w:rPr>
              <w:t>討論</w:t>
            </w:r>
            <w:r w:rsidRPr="00A84E69">
              <w:rPr>
                <w:rFonts w:ascii="標楷體" w:eastAsia="標楷體" w:hAnsi="標楷體"/>
                <w:color w:val="000000" w:themeColor="text1"/>
                <w:sz w:val="16"/>
                <w:szCs w:val="16"/>
              </w:rPr>
              <w:t xml:space="preserve">  d</w:t>
            </w:r>
            <w:r w:rsidRPr="00A84E69">
              <w:rPr>
                <w:rFonts w:ascii="標楷體" w:eastAsia="標楷體" w:hAnsi="標楷體" w:hint="eastAsia"/>
                <w:color w:val="000000" w:themeColor="text1"/>
                <w:sz w:val="16"/>
                <w:szCs w:val="16"/>
              </w:rPr>
              <w:t>觀察</w:t>
            </w:r>
          </w:p>
          <w:p w:rsidR="00AB3A79" w:rsidRPr="00A84E69" w:rsidRDefault="00AB3A79" w:rsidP="00AB3A79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 w:val="16"/>
                <w:szCs w:val="16"/>
              </w:rPr>
            </w:pPr>
            <w:r w:rsidRPr="00A84E69">
              <w:rPr>
                <w:rFonts w:ascii="標楷體" w:eastAsia="標楷體" w:hAnsi="標楷體"/>
                <w:color w:val="000000" w:themeColor="text1"/>
                <w:sz w:val="16"/>
                <w:szCs w:val="16"/>
              </w:rPr>
              <w:t>e</w:t>
            </w:r>
            <w:r w:rsidRPr="00A84E69">
              <w:rPr>
                <w:rFonts w:ascii="標楷體" w:eastAsia="標楷體" w:hAnsi="標楷體" w:hint="eastAsia"/>
                <w:color w:val="000000" w:themeColor="text1"/>
                <w:sz w:val="16"/>
                <w:szCs w:val="16"/>
              </w:rPr>
              <w:t>實驗</w:t>
            </w:r>
            <w:r w:rsidRPr="00A84E69">
              <w:rPr>
                <w:rFonts w:ascii="標楷體" w:eastAsia="標楷體" w:hAnsi="標楷體"/>
                <w:color w:val="000000" w:themeColor="text1"/>
                <w:sz w:val="16"/>
                <w:szCs w:val="16"/>
              </w:rPr>
              <w:t xml:space="preserve">  f</w:t>
            </w:r>
            <w:r w:rsidRPr="00A84E69">
              <w:rPr>
                <w:rFonts w:ascii="標楷體" w:eastAsia="標楷體" w:hAnsi="標楷體" w:hint="eastAsia"/>
                <w:color w:val="000000" w:themeColor="text1"/>
                <w:sz w:val="16"/>
                <w:szCs w:val="16"/>
              </w:rPr>
              <w:t>多媒體</w:t>
            </w:r>
          </w:p>
          <w:p w:rsidR="00AB3A79" w:rsidRPr="00A84E69" w:rsidRDefault="00AB3A79" w:rsidP="00AB3A79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 w:val="16"/>
                <w:szCs w:val="16"/>
              </w:rPr>
            </w:pPr>
            <w:r w:rsidRPr="00A84E69">
              <w:rPr>
                <w:rFonts w:ascii="標楷體" w:eastAsia="標楷體" w:hAnsi="標楷體"/>
                <w:color w:val="000000" w:themeColor="text1"/>
                <w:sz w:val="16"/>
                <w:szCs w:val="16"/>
              </w:rPr>
              <w:t>g</w:t>
            </w:r>
            <w:r w:rsidRPr="00A84E69">
              <w:rPr>
                <w:rFonts w:ascii="標楷體" w:eastAsia="標楷體" w:hAnsi="標楷體" w:hint="eastAsia"/>
                <w:color w:val="000000" w:themeColor="text1"/>
                <w:sz w:val="16"/>
                <w:szCs w:val="16"/>
              </w:rPr>
              <w:t>發表</w:t>
            </w:r>
            <w:r w:rsidRPr="00A84E69">
              <w:rPr>
                <w:rFonts w:ascii="標楷體" w:eastAsia="標楷體" w:hAnsi="標楷體"/>
                <w:color w:val="000000" w:themeColor="text1"/>
                <w:sz w:val="16"/>
                <w:szCs w:val="16"/>
              </w:rPr>
              <w:t xml:space="preserve">  h</w:t>
            </w:r>
            <w:r w:rsidRPr="00A84E69">
              <w:rPr>
                <w:rFonts w:ascii="標楷體" w:eastAsia="標楷體" w:hAnsi="標楷體" w:hint="eastAsia"/>
                <w:color w:val="000000" w:themeColor="text1"/>
                <w:sz w:val="16"/>
                <w:szCs w:val="16"/>
              </w:rPr>
              <w:t>其他</w:t>
            </w:r>
          </w:p>
        </w:tc>
        <w:tc>
          <w:tcPr>
            <w:tcW w:w="1949" w:type="dxa"/>
            <w:gridSpan w:val="2"/>
            <w:vAlign w:val="center"/>
          </w:tcPr>
          <w:p w:rsidR="00AB3A79" w:rsidRPr="00A84E69" w:rsidRDefault="00AB3A79" w:rsidP="00AB3A79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 w:val="16"/>
                <w:szCs w:val="16"/>
              </w:rPr>
            </w:pPr>
            <w:r w:rsidRPr="00A84E69">
              <w:rPr>
                <w:rFonts w:ascii="標楷體" w:eastAsia="標楷體" w:hAnsi="標楷體"/>
                <w:color w:val="000000" w:themeColor="text1"/>
                <w:sz w:val="16"/>
                <w:szCs w:val="16"/>
              </w:rPr>
              <w:t>1</w:t>
            </w:r>
            <w:r w:rsidRPr="00A84E69">
              <w:rPr>
                <w:rFonts w:ascii="標楷體" w:eastAsia="標楷體" w:hAnsi="標楷體" w:hint="eastAsia"/>
                <w:color w:val="000000" w:themeColor="text1"/>
                <w:sz w:val="16"/>
                <w:szCs w:val="16"/>
              </w:rPr>
              <w:t>口頭發表</w:t>
            </w:r>
            <w:r w:rsidRPr="00A84E69">
              <w:rPr>
                <w:rFonts w:ascii="標楷體" w:eastAsia="標楷體" w:hAnsi="標楷體"/>
                <w:color w:val="000000" w:themeColor="text1"/>
                <w:sz w:val="16"/>
                <w:szCs w:val="16"/>
              </w:rPr>
              <w:t xml:space="preserve">  2</w:t>
            </w:r>
            <w:r w:rsidRPr="00A84E69">
              <w:rPr>
                <w:rFonts w:ascii="標楷體" w:eastAsia="標楷體" w:hAnsi="標楷體" w:hint="eastAsia"/>
                <w:color w:val="000000" w:themeColor="text1"/>
                <w:sz w:val="16"/>
                <w:szCs w:val="16"/>
              </w:rPr>
              <w:t>書面報告</w:t>
            </w:r>
          </w:p>
          <w:p w:rsidR="00AB3A79" w:rsidRPr="00A84E69" w:rsidRDefault="00AB3A79" w:rsidP="00AB3A79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 w:val="16"/>
                <w:szCs w:val="16"/>
              </w:rPr>
            </w:pPr>
            <w:r w:rsidRPr="00A84E69">
              <w:rPr>
                <w:rFonts w:ascii="標楷體" w:eastAsia="標楷體" w:hAnsi="標楷體"/>
                <w:color w:val="000000" w:themeColor="text1"/>
                <w:sz w:val="16"/>
                <w:szCs w:val="16"/>
              </w:rPr>
              <w:t>3</w:t>
            </w:r>
            <w:r w:rsidRPr="00A84E69">
              <w:rPr>
                <w:rFonts w:ascii="標楷體" w:eastAsia="標楷體" w:hAnsi="標楷體" w:hint="eastAsia"/>
                <w:color w:val="000000" w:themeColor="text1"/>
                <w:sz w:val="16"/>
                <w:szCs w:val="16"/>
              </w:rPr>
              <w:t>作業單</w:t>
            </w:r>
            <w:r w:rsidRPr="00A84E69">
              <w:rPr>
                <w:rFonts w:ascii="標楷體" w:eastAsia="標楷體" w:hAnsi="標楷體"/>
                <w:color w:val="000000" w:themeColor="text1"/>
                <w:sz w:val="16"/>
                <w:szCs w:val="16"/>
              </w:rPr>
              <w:t xml:space="preserve">    4</w:t>
            </w:r>
            <w:r w:rsidRPr="00A84E69">
              <w:rPr>
                <w:rFonts w:ascii="標楷體" w:eastAsia="標楷體" w:hAnsi="標楷體" w:hint="eastAsia"/>
                <w:color w:val="000000" w:themeColor="text1"/>
                <w:sz w:val="16"/>
                <w:szCs w:val="16"/>
              </w:rPr>
              <w:t>器材操作</w:t>
            </w:r>
          </w:p>
          <w:p w:rsidR="00AB3A79" w:rsidRPr="00A84E69" w:rsidRDefault="00AB3A79" w:rsidP="00AB3A79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 w:val="16"/>
                <w:szCs w:val="16"/>
              </w:rPr>
            </w:pPr>
            <w:r w:rsidRPr="00A84E69">
              <w:rPr>
                <w:rFonts w:ascii="標楷體" w:eastAsia="標楷體" w:hAnsi="標楷體"/>
                <w:color w:val="000000" w:themeColor="text1"/>
                <w:sz w:val="16"/>
                <w:szCs w:val="16"/>
              </w:rPr>
              <w:t>5</w:t>
            </w:r>
            <w:r w:rsidRPr="00A84E69">
              <w:rPr>
                <w:rFonts w:ascii="標楷體" w:eastAsia="標楷體" w:hAnsi="標楷體" w:hint="eastAsia"/>
                <w:color w:val="000000" w:themeColor="text1"/>
                <w:sz w:val="16"/>
                <w:szCs w:val="16"/>
              </w:rPr>
              <w:t>紙筆測驗</w:t>
            </w:r>
            <w:r w:rsidRPr="00A84E69">
              <w:rPr>
                <w:rFonts w:ascii="標楷體" w:eastAsia="標楷體" w:hAnsi="標楷體"/>
                <w:color w:val="000000" w:themeColor="text1"/>
                <w:sz w:val="16"/>
                <w:szCs w:val="16"/>
              </w:rPr>
              <w:t xml:space="preserve">  6</w:t>
            </w:r>
            <w:r w:rsidRPr="00A84E69">
              <w:rPr>
                <w:rFonts w:ascii="標楷體" w:eastAsia="標楷體" w:hAnsi="標楷體" w:hint="eastAsia"/>
                <w:color w:val="000000" w:themeColor="text1"/>
                <w:sz w:val="16"/>
                <w:szCs w:val="16"/>
              </w:rPr>
              <w:t>其他</w:t>
            </w:r>
          </w:p>
        </w:tc>
        <w:tc>
          <w:tcPr>
            <w:tcW w:w="426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A84E69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主動學習</w:t>
            </w:r>
          </w:p>
        </w:tc>
        <w:tc>
          <w:tcPr>
            <w:tcW w:w="425" w:type="dxa"/>
            <w:gridSpan w:val="2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A84E69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認知能力</w:t>
            </w: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A84E69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作業表現</w:t>
            </w: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A84E69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表達能力</w:t>
            </w:r>
          </w:p>
        </w:tc>
        <w:tc>
          <w:tcPr>
            <w:tcW w:w="426" w:type="dxa"/>
            <w:vAlign w:val="center"/>
          </w:tcPr>
          <w:p w:rsidR="00AB3A79" w:rsidRPr="00A84E69" w:rsidRDefault="00AB3A79" w:rsidP="00AB3A79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A84E69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同儕合作</w:t>
            </w: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A84E69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傾聽態度</w:t>
            </w:r>
          </w:p>
        </w:tc>
        <w:tc>
          <w:tcPr>
            <w:tcW w:w="850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A84E69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評量</w:t>
            </w:r>
          </w:p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A84E69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日期</w:t>
            </w:r>
          </w:p>
        </w:tc>
      </w:tr>
      <w:tr w:rsidR="00AB3A79" w:rsidRPr="00A84E69" w:rsidTr="00133F46">
        <w:trPr>
          <w:trHeight w:val="960"/>
        </w:trPr>
        <w:tc>
          <w:tcPr>
            <w:tcW w:w="10631" w:type="dxa"/>
            <w:gridSpan w:val="16"/>
            <w:vAlign w:val="center"/>
          </w:tcPr>
          <w:p w:rsidR="00AB3A79" w:rsidRPr="00133F46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44"/>
                <w:szCs w:val="44"/>
              </w:rPr>
            </w:pPr>
            <w:r w:rsidRPr="00133F46">
              <w:rPr>
                <w:rFonts w:ascii="標楷體" w:eastAsia="標楷體" w:hAnsi="標楷體" w:hint="eastAsia"/>
                <w:color w:val="000000" w:themeColor="text1"/>
                <w:sz w:val="44"/>
                <w:szCs w:val="44"/>
              </w:rPr>
              <w:t>上學期</w:t>
            </w:r>
          </w:p>
        </w:tc>
      </w:tr>
      <w:tr w:rsidR="00AB3A79" w:rsidRPr="00A84E69" w:rsidTr="008B1981">
        <w:trPr>
          <w:trHeight w:val="960"/>
        </w:trPr>
        <w:tc>
          <w:tcPr>
            <w:tcW w:w="567" w:type="dxa"/>
            <w:vAlign w:val="center"/>
          </w:tcPr>
          <w:p w:rsidR="00AB3A79" w:rsidRPr="00A84E69" w:rsidRDefault="00AB3A79" w:rsidP="00AB3A79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2439" w:type="dxa"/>
            <w:gridSpan w:val="3"/>
            <w:vAlign w:val="center"/>
          </w:tcPr>
          <w:p>
            <w:r>
              <w:t>能掌握〈田園之秋選〉自然寫景散文的觀察視角與文學風格；分析西北雨的細膩描寫手法（摹寫、擬人、誇飾）；培養從自然景象中汲取創作靈感的能力，完成大自然觀察創作。</w:t>
            </w:r>
          </w:p>
        </w:tc>
        <w:tc>
          <w:tcPr>
            <w:tcW w:w="822" w:type="dxa"/>
            <w:vAlign w:val="center"/>
          </w:tcPr>
          <w:p>
            <w:r>
              <w:t>8/31~9/4</w:t>
            </w:r>
          </w:p>
        </w:tc>
        <w:tc>
          <w:tcPr>
            <w:tcW w:w="1452" w:type="dxa"/>
            <w:vAlign w:val="center"/>
          </w:tcPr>
          <w:p>
            <w:r>
              <w:t>a, c, f, g</w:t>
            </w:r>
          </w:p>
        </w:tc>
        <w:tc>
          <w:tcPr>
            <w:tcW w:w="1949" w:type="dxa"/>
            <w:gridSpan w:val="2"/>
            <w:vAlign w:val="center"/>
          </w:tcPr>
          <w:p>
            <w:r>
              <w:t>1, 3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gridSpan w:val="2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850" w:type="dxa"/>
            <w:vAlign w:val="center"/>
          </w:tcPr>
          <w:p>
            <w:r>
              <w:t>9/4</w:t>
            </w:r>
          </w:p>
        </w:tc>
      </w:tr>
      <w:tr w:rsidR="00AB3A79" w:rsidRPr="00A84E69" w:rsidTr="008B1981">
        <w:trPr>
          <w:trHeight w:val="960"/>
        </w:trPr>
        <w:tc>
          <w:tcPr>
            <w:tcW w:w="567" w:type="dxa"/>
            <w:vAlign w:val="center"/>
          </w:tcPr>
          <w:p w:rsidR="00AB3A79" w:rsidRPr="00A84E69" w:rsidRDefault="00AB3A79" w:rsidP="00AB3A79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2439" w:type="dxa"/>
            <w:gridSpan w:val="3"/>
            <w:vAlign w:val="center"/>
          </w:tcPr>
          <w:p>
            <w:r>
              <w:t>能深入分析〈田園之秋選〉的寫景手法與結構布局；透過摹寫、擬人修辭進行仿作創作；以不同感官視角重新描繪自然天氣現象，展現個人文學表達能力。</w:t>
            </w:r>
          </w:p>
        </w:tc>
        <w:tc>
          <w:tcPr>
            <w:tcW w:w="822" w:type="dxa"/>
            <w:vAlign w:val="center"/>
          </w:tcPr>
          <w:p>
            <w:r>
              <w:t>9/7~9/11</w:t>
            </w:r>
          </w:p>
        </w:tc>
        <w:tc>
          <w:tcPr>
            <w:tcW w:w="1452" w:type="dxa"/>
            <w:vAlign w:val="center"/>
          </w:tcPr>
          <w:p>
            <w:r>
              <w:t>b, c, f, g</w:t>
            </w:r>
          </w:p>
        </w:tc>
        <w:tc>
          <w:tcPr>
            <w:tcW w:w="1949" w:type="dxa"/>
            <w:gridSpan w:val="2"/>
            <w:vAlign w:val="center"/>
          </w:tcPr>
          <w:p>
            <w:r>
              <w:t>2, 3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gridSpan w:val="2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4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850" w:type="dxa"/>
            <w:vAlign w:val="center"/>
          </w:tcPr>
          <w:p>
            <w:r>
              <w:t>9/11</w:t>
            </w:r>
          </w:p>
        </w:tc>
      </w:tr>
      <w:tr w:rsidR="00AB3A79" w:rsidRPr="00A84E69" w:rsidTr="008B1981">
        <w:trPr>
          <w:trHeight w:val="960"/>
        </w:trPr>
        <w:tc>
          <w:tcPr>
            <w:tcW w:w="567" w:type="dxa"/>
            <w:vAlign w:val="center"/>
          </w:tcPr>
          <w:p w:rsidR="00AB3A79" w:rsidRPr="00A84E69" w:rsidRDefault="00AB3A79" w:rsidP="00AB3A79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2439" w:type="dxa"/>
            <w:gridSpan w:val="3"/>
            <w:vAlign w:val="center"/>
          </w:tcPr>
          <w:p>
            <w:r>
              <w:t>能辨識並賞析古詩（古體詩）與近體詩的形式差異；分析《古詩十九首》的思鄉、離別等主題意涵；透過詩歌朗讀與鑑賞討論，提升文學美感的感知能力。</w:t>
            </w:r>
          </w:p>
        </w:tc>
        <w:tc>
          <w:tcPr>
            <w:tcW w:w="822" w:type="dxa"/>
            <w:vAlign w:val="center"/>
          </w:tcPr>
          <w:p>
            <w:r>
              <w:t>9/14~9/18</w:t>
            </w:r>
          </w:p>
        </w:tc>
        <w:tc>
          <w:tcPr>
            <w:tcW w:w="1452" w:type="dxa"/>
            <w:vAlign w:val="center"/>
          </w:tcPr>
          <w:p>
            <w:r>
              <w:t>a, b, c, f</w:t>
            </w:r>
          </w:p>
        </w:tc>
        <w:tc>
          <w:tcPr>
            <w:tcW w:w="1949" w:type="dxa"/>
            <w:gridSpan w:val="2"/>
            <w:vAlign w:val="center"/>
          </w:tcPr>
          <w:p>
            <w:r>
              <w:t>1, 3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gridSpan w:val="2"/>
            <w:vAlign w:val="center"/>
          </w:tcPr>
          <w:p>
            <w:r>
              <w:t>4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850" w:type="dxa"/>
            <w:vAlign w:val="center"/>
          </w:tcPr>
          <w:p>
            <w:r>
              <w:t>9/18</w:t>
            </w:r>
          </w:p>
        </w:tc>
      </w:tr>
      <w:tr w:rsidR="00AB3A79" w:rsidRPr="00A84E69" w:rsidTr="001A2A04">
        <w:trPr>
          <w:trHeight w:val="960"/>
        </w:trPr>
        <w:tc>
          <w:tcPr>
            <w:tcW w:w="567" w:type="dxa"/>
            <w:vAlign w:val="center"/>
          </w:tcPr>
          <w:p w:rsidR="00AB3A79" w:rsidRPr="00A84E69" w:rsidRDefault="00AB3A79" w:rsidP="00AB3A79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2439" w:type="dxa"/>
            <w:gridSpan w:val="3"/>
            <w:vAlign w:val="center"/>
          </w:tcPr>
          <w:p>
            <w:r>
              <w:t>能深入品析〈慈烏夜啼〉中白居易以諷諭詩託物寄意的藝術手法；探討詩中孝親情懷的文化意涵；進行跨時代孝道觀念的思辨討論，連結現代生活實踐。</w:t>
            </w:r>
          </w:p>
        </w:tc>
        <w:tc>
          <w:tcPr>
            <w:tcW w:w="822" w:type="dxa"/>
            <w:vAlign w:val="center"/>
          </w:tcPr>
          <w:p>
            <w:r>
              <w:t>9/21~9/25</w:t>
            </w:r>
          </w:p>
        </w:tc>
        <w:tc>
          <w:tcPr>
            <w:tcW w:w="1452" w:type="dxa"/>
            <w:vAlign w:val="center"/>
          </w:tcPr>
          <w:p>
            <w:r>
              <w:t>a, c, f, g</w:t>
            </w:r>
          </w:p>
        </w:tc>
        <w:tc>
          <w:tcPr>
            <w:tcW w:w="1949" w:type="dxa"/>
            <w:gridSpan w:val="2"/>
            <w:vAlign w:val="center"/>
          </w:tcPr>
          <w:p>
            <w:r>
              <w:t>1, 3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gridSpan w:val="2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6" w:type="dxa"/>
            <w:vAlign w:val="center"/>
          </w:tcPr>
          <w:p>
            <w:r>
              <w:t>4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850" w:type="dxa"/>
            <w:vAlign w:val="center"/>
          </w:tcPr>
          <w:p>
            <w:r>
              <w:t>9/25</w:t>
            </w:r>
          </w:p>
        </w:tc>
      </w:tr>
      <w:tr w:rsidR="00AB3A79" w:rsidRPr="00A84E69" w:rsidTr="002E582E">
        <w:trPr>
          <w:trHeight w:val="960"/>
        </w:trPr>
        <w:tc>
          <w:tcPr>
            <w:tcW w:w="567" w:type="dxa"/>
            <w:vAlign w:val="center"/>
          </w:tcPr>
          <w:p w:rsidR="00AB3A79" w:rsidRPr="00A84E69" w:rsidRDefault="00AB3A79" w:rsidP="00AB3A79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2439" w:type="dxa"/>
            <w:gridSpan w:val="3"/>
            <w:vAlign w:val="center"/>
          </w:tcPr>
          <w:p>
            <w:r>
              <w:t>能理解〈下雨天，真好〉懷舊散文的時間結構（現在→過去→現在）與敘事手法；分析「雨天」意象如何承載家庭溫情；進行主題寫作，描繪個人生命中的美好記憶。</w:t>
            </w:r>
          </w:p>
        </w:tc>
        <w:tc>
          <w:tcPr>
            <w:tcW w:w="822" w:type="dxa"/>
            <w:vAlign w:val="center"/>
          </w:tcPr>
          <w:p>
            <w:r>
              <w:t>9/28~10/2</w:t>
            </w:r>
          </w:p>
        </w:tc>
        <w:tc>
          <w:tcPr>
            <w:tcW w:w="1452" w:type="dxa"/>
            <w:vAlign w:val="center"/>
          </w:tcPr>
          <w:p>
            <w:r>
              <w:t>a, c, f</w:t>
            </w:r>
          </w:p>
        </w:tc>
        <w:tc>
          <w:tcPr>
            <w:tcW w:w="1949" w:type="dxa"/>
            <w:gridSpan w:val="2"/>
            <w:vAlign w:val="center"/>
          </w:tcPr>
          <w:p>
            <w:r>
              <w:t>1, 3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gridSpan w:val="2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850" w:type="dxa"/>
            <w:vAlign w:val="center"/>
          </w:tcPr>
          <w:p>
            <w:r>
              <w:t>10/2</w:t>
            </w:r>
          </w:p>
        </w:tc>
      </w:tr>
      <w:tr w:rsidR="00AB3A79" w:rsidRPr="00A84E69" w:rsidTr="002E582E">
        <w:trPr>
          <w:trHeight w:val="960"/>
        </w:trPr>
        <w:tc>
          <w:tcPr>
            <w:tcW w:w="567" w:type="dxa"/>
            <w:vAlign w:val="center"/>
          </w:tcPr>
          <w:p w:rsidR="00AB3A79" w:rsidRPr="00A84E69" w:rsidRDefault="00AB3A79" w:rsidP="00AB3A79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2439" w:type="dxa"/>
            <w:gridSpan w:val="3"/>
            <w:vAlign w:val="center"/>
          </w:tcPr>
          <w:p>
            <w:r>
              <w:t>能品析〈下雨天，真好〉中作者以「雨天」為核心意象勾勒人情冷暖的寫作技巧；認識琦君散文的風格特色；仿照作者視角，以一種天氣現象為題進行情感散文創作。</w:t>
            </w:r>
          </w:p>
        </w:tc>
        <w:tc>
          <w:tcPr>
            <w:tcW w:w="822" w:type="dxa"/>
            <w:vAlign w:val="center"/>
          </w:tcPr>
          <w:p>
            <w:r>
              <w:t>10/5~10/9</w:t>
            </w:r>
          </w:p>
        </w:tc>
        <w:tc>
          <w:tcPr>
            <w:tcW w:w="1452" w:type="dxa"/>
            <w:vAlign w:val="center"/>
          </w:tcPr>
          <w:p>
            <w:r>
              <w:t>b, c, g</w:t>
            </w:r>
          </w:p>
        </w:tc>
        <w:tc>
          <w:tcPr>
            <w:tcW w:w="1949" w:type="dxa"/>
            <w:gridSpan w:val="2"/>
            <w:vAlign w:val="center"/>
          </w:tcPr>
          <w:p>
            <w:r>
              <w:t>2, 3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gridSpan w:val="2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4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850" w:type="dxa"/>
            <w:vAlign w:val="center"/>
          </w:tcPr>
          <w:p>
            <w:r>
              <w:t>10/9</w:t>
            </w:r>
          </w:p>
        </w:tc>
      </w:tr>
      <w:tr w:rsidR="00AB3A79" w:rsidRPr="00A84E69" w:rsidTr="001A2A04">
        <w:trPr>
          <w:trHeight w:val="960"/>
        </w:trPr>
        <w:tc>
          <w:tcPr>
            <w:tcW w:w="567" w:type="dxa"/>
            <w:vAlign w:val="center"/>
          </w:tcPr>
          <w:p w:rsidR="00AB3A79" w:rsidRPr="00A84E69" w:rsidRDefault="00AB3A79" w:rsidP="00AB3A79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7</w:t>
            </w:r>
          </w:p>
        </w:tc>
        <w:tc>
          <w:tcPr>
            <w:tcW w:w="2439" w:type="dxa"/>
            <w:gridSpan w:val="3"/>
            <w:vAlign w:val="center"/>
          </w:tcPr>
          <w:p>
            <w:r>
              <w:t>能掌握詞性（實詞、虛詞）的種類與功能，辨識文句中各詞語的詞性；運用詞類知識分析文章語言結構；透過語法練習提升文字表達的精確性，進行第一次段考複習。</w:t>
            </w:r>
          </w:p>
        </w:tc>
        <w:tc>
          <w:tcPr>
            <w:tcW w:w="822" w:type="dxa"/>
            <w:vAlign w:val="center"/>
          </w:tcPr>
          <w:p>
            <w:r>
              <w:t>10/12~10/16</w:t>
            </w:r>
          </w:p>
        </w:tc>
        <w:tc>
          <w:tcPr>
            <w:tcW w:w="1452" w:type="dxa"/>
            <w:vAlign w:val="center"/>
          </w:tcPr>
          <w:p>
            <w:r>
              <w:t>a, b, c</w:t>
            </w:r>
          </w:p>
        </w:tc>
        <w:tc>
          <w:tcPr>
            <w:tcW w:w="1949" w:type="dxa"/>
            <w:gridSpan w:val="2"/>
            <w:vAlign w:val="center"/>
          </w:tcPr>
          <w:p>
            <w:r>
              <w:t>3, 5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gridSpan w:val="2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850" w:type="dxa"/>
            <w:vAlign w:val="center"/>
          </w:tcPr>
          <w:p>
            <w:r>
              <w:t>10/16</w:t>
            </w:r>
          </w:p>
        </w:tc>
      </w:tr>
      <w:tr w:rsidR="00AB3A79" w:rsidRPr="00A84E69" w:rsidTr="001A2A04">
        <w:trPr>
          <w:trHeight w:val="960"/>
        </w:trPr>
        <w:tc>
          <w:tcPr>
            <w:tcW w:w="567" w:type="dxa"/>
            <w:vAlign w:val="center"/>
          </w:tcPr>
          <w:p w:rsidR="00AB3A79" w:rsidRPr="00A84E69" w:rsidRDefault="00AB3A79" w:rsidP="00AB3A79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8</w:t>
            </w:r>
          </w:p>
        </w:tc>
        <w:tc>
          <w:tcPr>
            <w:tcW w:w="2439" w:type="dxa"/>
            <w:gridSpan w:val="3"/>
            <w:vAlign w:val="center"/>
          </w:tcPr>
          <w:p>
            <w:r>
              <w:t>能理解〈愛蓮說〉的「論說文」結構與藉物言志的創作手法；掌握「蓮」作為君子人格象徵的文化意涵；學習比較論述技法（蓮、菊、牡丹三者對比），深化文言文閱讀素養。</w:t>
            </w:r>
          </w:p>
        </w:tc>
        <w:tc>
          <w:tcPr>
            <w:tcW w:w="822" w:type="dxa"/>
            <w:vAlign w:val="center"/>
          </w:tcPr>
          <w:p>
            <w:r>
              <w:t>10/19~10/23</w:t>
            </w:r>
          </w:p>
        </w:tc>
        <w:tc>
          <w:tcPr>
            <w:tcW w:w="1452" w:type="dxa"/>
            <w:vAlign w:val="center"/>
          </w:tcPr>
          <w:p>
            <w:r>
              <w:t>a, b, c, f</w:t>
            </w:r>
          </w:p>
        </w:tc>
        <w:tc>
          <w:tcPr>
            <w:tcW w:w="1949" w:type="dxa"/>
            <w:gridSpan w:val="2"/>
            <w:vAlign w:val="center"/>
          </w:tcPr>
          <w:p>
            <w:r>
              <w:t>1, 3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gridSpan w:val="2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4</w:t>
            </w:r>
          </w:p>
        </w:tc>
        <w:tc>
          <w:tcPr>
            <w:tcW w:w="850" w:type="dxa"/>
            <w:vAlign w:val="center"/>
          </w:tcPr>
          <w:p>
            <w:r>
              <w:t>10/23</w:t>
            </w:r>
          </w:p>
        </w:tc>
      </w:tr>
      <w:tr w:rsidR="00AB3A79" w:rsidRPr="00A84E69" w:rsidTr="001A2A04">
        <w:trPr>
          <w:trHeight w:val="960"/>
        </w:trPr>
        <w:tc>
          <w:tcPr>
            <w:tcW w:w="567" w:type="dxa"/>
            <w:vAlign w:val="center"/>
          </w:tcPr>
          <w:p w:rsidR="00AB3A79" w:rsidRPr="00A84E69" w:rsidRDefault="00AB3A79" w:rsidP="00AB3A79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9</w:t>
            </w:r>
          </w:p>
        </w:tc>
        <w:tc>
          <w:tcPr>
            <w:tcW w:w="2439" w:type="dxa"/>
            <w:gridSpan w:val="3"/>
            <w:vAlign w:val="center"/>
          </w:tcPr>
          <w:p>
            <w:r>
              <w:t>能深入分析〈愛蓮說〉中「象徵」的表現手法，探討儒家君子道德觀在當代的意義；進行仿作練習，選取生活中一種具象徵意涵的植物或物件，完成藉物言志的短文創作。</w:t>
            </w:r>
          </w:p>
        </w:tc>
        <w:tc>
          <w:tcPr>
            <w:tcW w:w="822" w:type="dxa"/>
            <w:vAlign w:val="center"/>
          </w:tcPr>
          <w:p>
            <w:r>
              <w:t>10/26~10/30</w:t>
            </w:r>
          </w:p>
        </w:tc>
        <w:tc>
          <w:tcPr>
            <w:tcW w:w="1452" w:type="dxa"/>
            <w:vAlign w:val="center"/>
          </w:tcPr>
          <w:p>
            <w:r>
              <w:t>b, c, g</w:t>
            </w:r>
          </w:p>
        </w:tc>
        <w:tc>
          <w:tcPr>
            <w:tcW w:w="1949" w:type="dxa"/>
            <w:gridSpan w:val="2"/>
            <w:vAlign w:val="center"/>
          </w:tcPr>
          <w:p>
            <w:r>
              <w:t>2, 3</w:t>
            </w:r>
          </w:p>
        </w:tc>
        <w:tc>
          <w:tcPr>
            <w:tcW w:w="426" w:type="dxa"/>
            <w:vAlign w:val="center"/>
          </w:tcPr>
          <w:p>
            <w:r>
              <w:t>4</w:t>
            </w:r>
          </w:p>
        </w:tc>
        <w:tc>
          <w:tcPr>
            <w:tcW w:w="425" w:type="dxa"/>
            <w:gridSpan w:val="2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850" w:type="dxa"/>
            <w:vAlign w:val="center"/>
          </w:tcPr>
          <w:p>
            <w:r>
              <w:t>10/30</w:t>
            </w:r>
          </w:p>
        </w:tc>
      </w:tr>
      <w:tr w:rsidR="00AB3A79" w:rsidRPr="00A84E69" w:rsidTr="002E582E">
        <w:trPr>
          <w:trHeight w:val="960"/>
        </w:trPr>
        <w:tc>
          <w:tcPr>
            <w:tcW w:w="567" w:type="dxa"/>
            <w:vAlign w:val="center"/>
          </w:tcPr>
          <w:p w:rsidR="00AB3A79" w:rsidRPr="00A84E69" w:rsidRDefault="00AB3A79" w:rsidP="00AB3A79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10</w:t>
            </w:r>
          </w:p>
        </w:tc>
        <w:tc>
          <w:tcPr>
            <w:tcW w:w="2439" w:type="dxa"/>
            <w:gridSpan w:val="3"/>
            <w:vAlign w:val="center"/>
          </w:tcPr>
          <w:p>
            <w:r>
              <w:t>能分析〈生命中的碎珠〉議論散文的論點架構與設喻說理技法；探討「善用零碎時間」的人生哲學；透過製作個人時間分配表，連結文本議題與自身生活，完成口頭報告。</w:t>
            </w:r>
          </w:p>
        </w:tc>
        <w:tc>
          <w:tcPr>
            <w:tcW w:w="822" w:type="dxa"/>
            <w:vAlign w:val="center"/>
          </w:tcPr>
          <w:p>
            <w:r>
              <w:t>11/2~11/6</w:t>
            </w:r>
          </w:p>
        </w:tc>
        <w:tc>
          <w:tcPr>
            <w:tcW w:w="1452" w:type="dxa"/>
            <w:vAlign w:val="center"/>
          </w:tcPr>
          <w:p>
            <w:r>
              <w:t>a, c, f, g</w:t>
            </w:r>
          </w:p>
        </w:tc>
        <w:tc>
          <w:tcPr>
            <w:tcW w:w="1949" w:type="dxa"/>
            <w:gridSpan w:val="2"/>
            <w:vAlign w:val="center"/>
          </w:tcPr>
          <w:p>
            <w:r>
              <w:t>1, 3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gridSpan w:val="2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4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850" w:type="dxa"/>
            <w:vAlign w:val="center"/>
          </w:tcPr>
          <w:p>
            <w:r>
              <w:t>11/6</w:t>
            </w:r>
          </w:p>
        </w:tc>
      </w:tr>
      <w:tr w:rsidR="00AB3A79" w:rsidRPr="00A84E69" w:rsidTr="002E582E">
        <w:trPr>
          <w:trHeight w:val="960"/>
        </w:trPr>
        <w:tc>
          <w:tcPr>
            <w:tcW w:w="567" w:type="dxa"/>
            <w:vAlign w:val="center"/>
          </w:tcPr>
          <w:p w:rsidR="00AB3A79" w:rsidRPr="00A84E69" w:rsidRDefault="00AB3A79" w:rsidP="00AB3A79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11</w:t>
            </w:r>
          </w:p>
        </w:tc>
        <w:tc>
          <w:tcPr>
            <w:tcW w:w="2439" w:type="dxa"/>
            <w:gridSpan w:val="3"/>
            <w:vAlign w:val="center"/>
          </w:tcPr>
          <w:p>
            <w:r>
              <w:t>能運用議論文三要素（論點、論據、論證）分析〈生命中的碎珠〉的論述策略；仿作一篇「設喻說理」的文章，援引名言事例強化論點；培養有效管理時間的自主學習習慣。</w:t>
            </w:r>
          </w:p>
        </w:tc>
        <w:tc>
          <w:tcPr>
            <w:tcW w:w="822" w:type="dxa"/>
            <w:vAlign w:val="center"/>
          </w:tcPr>
          <w:p>
            <w:r>
              <w:t>11/9~11/13</w:t>
            </w:r>
          </w:p>
        </w:tc>
        <w:tc>
          <w:tcPr>
            <w:tcW w:w="1452" w:type="dxa"/>
            <w:vAlign w:val="center"/>
          </w:tcPr>
          <w:p>
            <w:r>
              <w:t>b, c, g</w:t>
            </w:r>
          </w:p>
        </w:tc>
        <w:tc>
          <w:tcPr>
            <w:tcW w:w="1949" w:type="dxa"/>
            <w:gridSpan w:val="2"/>
            <w:vAlign w:val="center"/>
          </w:tcPr>
          <w:p>
            <w:r>
              <w:t>2, 3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gridSpan w:val="2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850" w:type="dxa"/>
            <w:vAlign w:val="center"/>
          </w:tcPr>
          <w:p>
            <w:r>
              <w:t>11/13</w:t>
            </w:r>
          </w:p>
        </w:tc>
      </w:tr>
      <w:tr w:rsidR="00AB3A79" w:rsidRPr="00A84E69" w:rsidTr="001A2A04">
        <w:trPr>
          <w:trHeight w:val="960"/>
        </w:trPr>
        <w:tc>
          <w:tcPr>
            <w:tcW w:w="567" w:type="dxa"/>
            <w:vAlign w:val="center"/>
          </w:tcPr>
          <w:p w:rsidR="00AB3A79" w:rsidRPr="00A84E69" w:rsidRDefault="00AB3A79" w:rsidP="00AB3A79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lastRenderedPageBreak/>
              <w:t>12</w:t>
            </w:r>
          </w:p>
        </w:tc>
        <w:tc>
          <w:tcPr>
            <w:tcW w:w="2439" w:type="dxa"/>
            <w:gridSpan w:val="3"/>
            <w:vAlign w:val="center"/>
          </w:tcPr>
          <w:p>
            <w:r>
              <w:t>能賞析〈鳥〉詠物散文的觀察視角與細膩摹寫技法；分析梁實秋如何透過不同鳥類的描繪抒發人生感懷；探討「詠物抒懷」的寫作傳統，培養親近自然的生命情懷。</w:t>
            </w:r>
          </w:p>
        </w:tc>
        <w:tc>
          <w:tcPr>
            <w:tcW w:w="822" w:type="dxa"/>
            <w:vAlign w:val="center"/>
          </w:tcPr>
          <w:p>
            <w:r>
              <w:t>11/16~11/20</w:t>
            </w:r>
          </w:p>
        </w:tc>
        <w:tc>
          <w:tcPr>
            <w:tcW w:w="1452" w:type="dxa"/>
            <w:vAlign w:val="center"/>
          </w:tcPr>
          <w:p>
            <w:r>
              <w:t>a, c, f</w:t>
            </w:r>
          </w:p>
        </w:tc>
        <w:tc>
          <w:tcPr>
            <w:tcW w:w="1949" w:type="dxa"/>
            <w:gridSpan w:val="2"/>
            <w:vAlign w:val="center"/>
          </w:tcPr>
          <w:p>
            <w:r>
              <w:t>1, 3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gridSpan w:val="2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6" w:type="dxa"/>
            <w:vAlign w:val="center"/>
          </w:tcPr>
          <w:p>
            <w:r>
              <w:t>4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850" w:type="dxa"/>
            <w:vAlign w:val="center"/>
          </w:tcPr>
          <w:p>
            <w:r>
              <w:t>11/20</w:t>
            </w:r>
          </w:p>
        </w:tc>
      </w:tr>
      <w:tr w:rsidR="00AB3A79" w:rsidRPr="00A84E69" w:rsidTr="001A2A04">
        <w:trPr>
          <w:trHeight w:val="960"/>
        </w:trPr>
        <w:tc>
          <w:tcPr>
            <w:tcW w:w="567" w:type="dxa"/>
            <w:vAlign w:val="center"/>
          </w:tcPr>
          <w:p w:rsidR="00AB3A79" w:rsidRPr="00A84E69" w:rsidRDefault="00AB3A79" w:rsidP="00AB3A79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13</w:t>
            </w:r>
          </w:p>
        </w:tc>
        <w:tc>
          <w:tcPr>
            <w:tcW w:w="2439" w:type="dxa"/>
            <w:gridSpan w:val="3"/>
            <w:vAlign w:val="center"/>
          </w:tcPr>
          <w:p>
            <w:r>
              <w:t>能透過心智圖整合〈鳥〉全文的資訊，深化詠物抒懷的主題理解；連結生態保育議題，進行「有情臺灣──棄養寵物」主題寫作；培養對自然生命的責任感與公民意識。</w:t>
            </w:r>
          </w:p>
        </w:tc>
        <w:tc>
          <w:tcPr>
            <w:tcW w:w="822" w:type="dxa"/>
            <w:vAlign w:val="center"/>
          </w:tcPr>
          <w:p>
            <w:r>
              <w:t>11/23~11/27</w:t>
            </w:r>
          </w:p>
        </w:tc>
        <w:tc>
          <w:tcPr>
            <w:tcW w:w="1452" w:type="dxa"/>
            <w:vAlign w:val="center"/>
          </w:tcPr>
          <w:p>
            <w:r>
              <w:t>b, c, f, g</w:t>
            </w:r>
          </w:p>
        </w:tc>
        <w:tc>
          <w:tcPr>
            <w:tcW w:w="1949" w:type="dxa"/>
            <w:gridSpan w:val="2"/>
            <w:vAlign w:val="center"/>
          </w:tcPr>
          <w:p>
            <w:r>
              <w:t>2, 3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gridSpan w:val="2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850" w:type="dxa"/>
            <w:vAlign w:val="center"/>
          </w:tcPr>
          <w:p>
            <w:r>
              <w:t>11/27</w:t>
            </w:r>
          </w:p>
        </w:tc>
      </w:tr>
      <w:tr w:rsidR="00AB3A79" w:rsidRPr="00A84E69" w:rsidTr="001A2A04">
        <w:trPr>
          <w:trHeight w:val="960"/>
        </w:trPr>
        <w:tc>
          <w:tcPr>
            <w:tcW w:w="567" w:type="dxa"/>
            <w:vAlign w:val="center"/>
          </w:tcPr>
          <w:p w:rsidR="00AB3A79" w:rsidRPr="00A84E69" w:rsidRDefault="00AB3A79" w:rsidP="00AB3A79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14</w:t>
            </w:r>
          </w:p>
        </w:tc>
        <w:tc>
          <w:tcPr>
            <w:tcW w:w="2439" w:type="dxa"/>
            <w:gridSpan w:val="3"/>
            <w:vAlign w:val="center"/>
          </w:tcPr>
          <w:p>
            <w:r>
              <w:t>能掌握四種基本句型（敘事、有無、判斷、表態）的結構與用法；辨識文句中的句型並靈活運用於寫作；進行句型創作競賽，提升語文的邏輯性與表達力，進行第二次段考複習。</w:t>
            </w:r>
          </w:p>
        </w:tc>
        <w:tc>
          <w:tcPr>
            <w:tcW w:w="822" w:type="dxa"/>
            <w:vAlign w:val="center"/>
          </w:tcPr>
          <w:p>
            <w:r>
              <w:t>11/30~12/4</w:t>
            </w:r>
          </w:p>
        </w:tc>
        <w:tc>
          <w:tcPr>
            <w:tcW w:w="1452" w:type="dxa"/>
            <w:vAlign w:val="center"/>
          </w:tcPr>
          <w:p>
            <w:r>
              <w:t>a, b, c</w:t>
            </w:r>
          </w:p>
        </w:tc>
        <w:tc>
          <w:tcPr>
            <w:tcW w:w="1949" w:type="dxa"/>
            <w:gridSpan w:val="2"/>
            <w:vAlign w:val="center"/>
          </w:tcPr>
          <w:p>
            <w:r>
              <w:t>3, 5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gridSpan w:val="2"/>
            <w:vAlign w:val="center"/>
          </w:tcPr>
          <w:p>
            <w:r>
              <w:t>4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850" w:type="dxa"/>
            <w:vAlign w:val="center"/>
          </w:tcPr>
          <w:p>
            <w:r>
              <w:t>12/4</w:t>
            </w:r>
          </w:p>
        </w:tc>
      </w:tr>
      <w:tr w:rsidR="00AB3A79" w:rsidRPr="00A84E69" w:rsidTr="001A2A04">
        <w:trPr>
          <w:trHeight w:val="960"/>
        </w:trPr>
        <w:tc>
          <w:tcPr>
            <w:tcW w:w="567" w:type="dxa"/>
            <w:vAlign w:val="center"/>
          </w:tcPr>
          <w:p w:rsidR="00AB3A79" w:rsidRPr="00A84E69" w:rsidRDefault="00AB3A79" w:rsidP="00AB3A79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15</w:t>
            </w:r>
          </w:p>
        </w:tc>
        <w:tc>
          <w:tcPr>
            <w:tcW w:w="2439" w:type="dxa"/>
            <w:gridSpan w:val="3"/>
            <w:vAlign w:val="center"/>
          </w:tcPr>
          <w:p>
            <w:r>
              <w:t>能理解《史記》在中國文學史的地位；分析〈張釋之執法〉文言史傳的敘事手法——以平實語言穿插對話呈現人物形象；探討「法律之前人人平等」的核心價值及其現代意義。</w:t>
            </w:r>
          </w:p>
        </w:tc>
        <w:tc>
          <w:tcPr>
            <w:tcW w:w="822" w:type="dxa"/>
            <w:vAlign w:val="center"/>
          </w:tcPr>
          <w:p>
            <w:r>
              <w:t>12/7~12/11</w:t>
            </w:r>
          </w:p>
        </w:tc>
        <w:tc>
          <w:tcPr>
            <w:tcW w:w="1452" w:type="dxa"/>
            <w:vAlign w:val="center"/>
          </w:tcPr>
          <w:p>
            <w:r>
              <w:t>a, c, f</w:t>
            </w:r>
          </w:p>
        </w:tc>
        <w:tc>
          <w:tcPr>
            <w:tcW w:w="1949" w:type="dxa"/>
            <w:gridSpan w:val="2"/>
            <w:vAlign w:val="center"/>
          </w:tcPr>
          <w:p>
            <w:r>
              <w:t>1, 3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gridSpan w:val="2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850" w:type="dxa"/>
            <w:vAlign w:val="center"/>
          </w:tcPr>
          <w:p>
            <w:r>
              <w:t>12/11</w:t>
            </w:r>
          </w:p>
        </w:tc>
      </w:tr>
      <w:tr w:rsidR="00AB3A79" w:rsidRPr="00A84E69" w:rsidTr="001A2A04">
        <w:trPr>
          <w:trHeight w:val="960"/>
        </w:trPr>
        <w:tc>
          <w:tcPr>
            <w:tcW w:w="567" w:type="dxa"/>
            <w:vAlign w:val="center"/>
          </w:tcPr>
          <w:p w:rsidR="00AB3A79" w:rsidRPr="00A84E69" w:rsidRDefault="00AB3A79" w:rsidP="00AB3A79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16</w:t>
            </w:r>
          </w:p>
        </w:tc>
        <w:tc>
          <w:tcPr>
            <w:tcW w:w="2439" w:type="dxa"/>
            <w:gridSpan w:val="3"/>
            <w:vAlign w:val="center"/>
          </w:tcPr>
          <w:p>
            <w:r>
              <w:t>能以角色扮演方式深化〈張釋之執法〉的文本理解，體會人物性格的鮮明刻劃；分析張釋之秉公執法、以柔制剛的領袖特質；進行守法守紀精神的現代議題討論與辯論。</w:t>
            </w:r>
          </w:p>
        </w:tc>
        <w:tc>
          <w:tcPr>
            <w:tcW w:w="822" w:type="dxa"/>
            <w:vAlign w:val="center"/>
          </w:tcPr>
          <w:p>
            <w:r>
              <w:t>12/14~12/18</w:t>
            </w:r>
          </w:p>
        </w:tc>
        <w:tc>
          <w:tcPr>
            <w:tcW w:w="1452" w:type="dxa"/>
            <w:vAlign w:val="center"/>
          </w:tcPr>
          <w:p>
            <w:r>
              <w:t>b, c, g</w:t>
            </w:r>
          </w:p>
        </w:tc>
        <w:tc>
          <w:tcPr>
            <w:tcW w:w="1949" w:type="dxa"/>
            <w:gridSpan w:val="2"/>
            <w:vAlign w:val="center"/>
          </w:tcPr>
          <w:p>
            <w:r>
              <w:t>1, 2, 3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gridSpan w:val="2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850" w:type="dxa"/>
            <w:vAlign w:val="center"/>
          </w:tcPr>
          <w:p>
            <w:r>
              <w:t>12/18</w:t>
            </w:r>
          </w:p>
        </w:tc>
      </w:tr>
      <w:tr w:rsidR="00AB3A79" w:rsidRPr="00A84E69" w:rsidTr="003C43AF">
        <w:trPr>
          <w:trHeight w:val="960"/>
        </w:trPr>
        <w:tc>
          <w:tcPr>
            <w:tcW w:w="567" w:type="dxa"/>
            <w:vAlign w:val="center"/>
          </w:tcPr>
          <w:p w:rsidR="00AB3A79" w:rsidRPr="00A84E69" w:rsidRDefault="00AB3A79" w:rsidP="00AB3A79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17</w:t>
            </w:r>
          </w:p>
        </w:tc>
        <w:tc>
          <w:tcPr>
            <w:tcW w:w="2439" w:type="dxa"/>
            <w:gridSpan w:val="3"/>
            <w:vAlign w:val="center"/>
          </w:tcPr>
          <w:p>
            <w:r>
              <w:t>能掌握中文敬謙詞的使用規則，將語法知識應用於日常人際溝通；分析網路言論的禮貌性與道德性；透過生活情境語言應用練習，培養得體表達的溝通素養。</w:t>
            </w:r>
          </w:p>
        </w:tc>
        <w:tc>
          <w:tcPr>
            <w:tcW w:w="822" w:type="dxa"/>
            <w:vAlign w:val="center"/>
          </w:tcPr>
          <w:p>
            <w:r>
              <w:t>12/21~12/25</w:t>
            </w:r>
          </w:p>
        </w:tc>
        <w:tc>
          <w:tcPr>
            <w:tcW w:w="1452" w:type="dxa"/>
            <w:vAlign w:val="center"/>
          </w:tcPr>
          <w:p>
            <w:r>
              <w:t>a, b, c, g</w:t>
            </w:r>
          </w:p>
        </w:tc>
        <w:tc>
          <w:tcPr>
            <w:tcW w:w="1949" w:type="dxa"/>
            <w:gridSpan w:val="2"/>
            <w:vAlign w:val="center"/>
          </w:tcPr>
          <w:p>
            <w:r>
              <w:t>1, 3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gridSpan w:val="2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3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850" w:type="dxa"/>
            <w:vAlign w:val="center"/>
          </w:tcPr>
          <w:p>
            <w:r>
              <w:t>12/25</w:t>
            </w:r>
          </w:p>
        </w:tc>
      </w:tr>
      <w:tr w:rsidR="00AB3A79" w:rsidRPr="00A84E69" w:rsidTr="008B1981">
        <w:trPr>
          <w:trHeight w:val="960"/>
        </w:trPr>
        <w:tc>
          <w:tcPr>
            <w:tcW w:w="567" w:type="dxa"/>
            <w:vAlign w:val="center"/>
          </w:tcPr>
          <w:p w:rsidR="00AB3A79" w:rsidRDefault="00AB3A79" w:rsidP="00AB3A79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18</w:t>
            </w:r>
          </w:p>
        </w:tc>
        <w:tc>
          <w:tcPr>
            <w:tcW w:w="2439" w:type="dxa"/>
            <w:gridSpan w:val="3"/>
            <w:vAlign w:val="center"/>
          </w:tcPr>
          <w:p>
            <w:r>
              <w:t>能認識原住民文學的特色，理解排灣族文化與自然共生的生命哲學；分析〈找尋失落的水源〉中自然意象的象徵意涵；探討多元文化的尊重與生態保育的現代責任感。</w:t>
            </w:r>
          </w:p>
        </w:tc>
        <w:tc>
          <w:tcPr>
            <w:tcW w:w="822" w:type="dxa"/>
            <w:vAlign w:val="center"/>
          </w:tcPr>
          <w:p>
            <w:r>
              <w:t>12/28~1/1</w:t>
            </w:r>
          </w:p>
        </w:tc>
        <w:tc>
          <w:tcPr>
            <w:tcW w:w="1452" w:type="dxa"/>
            <w:vAlign w:val="center"/>
          </w:tcPr>
          <w:p>
            <w:r>
              <w:t>a, c, f</w:t>
            </w:r>
          </w:p>
        </w:tc>
        <w:tc>
          <w:tcPr>
            <w:tcW w:w="1949" w:type="dxa"/>
            <w:gridSpan w:val="2"/>
            <w:vAlign w:val="center"/>
          </w:tcPr>
          <w:p>
            <w:r>
              <w:t>1, 3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gridSpan w:val="2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850" w:type="dxa"/>
            <w:vAlign w:val="center"/>
          </w:tcPr>
          <w:p>
            <w:r>
              <w:t>1/1</w:t>
            </w:r>
          </w:p>
        </w:tc>
      </w:tr>
      <w:tr w:rsidR="00AB3A79" w:rsidRPr="00A84E69" w:rsidTr="003C43AF">
        <w:trPr>
          <w:trHeight w:val="960"/>
        </w:trPr>
        <w:tc>
          <w:tcPr>
            <w:tcW w:w="567" w:type="dxa"/>
            <w:vAlign w:val="center"/>
          </w:tcPr>
          <w:p w:rsidR="00AB3A79" w:rsidRDefault="00AB3A79" w:rsidP="00AB3A79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19</w:t>
            </w:r>
          </w:p>
        </w:tc>
        <w:tc>
          <w:tcPr>
            <w:tcW w:w="2439" w:type="dxa"/>
            <w:gridSpan w:val="3"/>
            <w:vAlign w:val="center"/>
          </w:tcPr>
          <w:p>
            <w:r>
              <w:t>能統整原住民族「夠用就好」生命哲學，進行「取用有節」的跨文本主題探究；完成以環境永續為主題的短文創作；透過分組討論提出具體的節能減碳行動方案並上台發表。</w:t>
            </w:r>
          </w:p>
        </w:tc>
        <w:tc>
          <w:tcPr>
            <w:tcW w:w="822" w:type="dxa"/>
            <w:vAlign w:val="center"/>
          </w:tcPr>
          <w:p>
            <w:r>
              <w:t>1/4~1/8</w:t>
            </w:r>
          </w:p>
        </w:tc>
        <w:tc>
          <w:tcPr>
            <w:tcW w:w="1452" w:type="dxa"/>
            <w:vAlign w:val="center"/>
          </w:tcPr>
          <w:p>
            <w:r>
              <w:t>b, c, f, g</w:t>
            </w:r>
          </w:p>
        </w:tc>
        <w:tc>
          <w:tcPr>
            <w:tcW w:w="1949" w:type="dxa"/>
            <w:gridSpan w:val="2"/>
            <w:vAlign w:val="center"/>
          </w:tcPr>
          <w:p>
            <w:r>
              <w:t>1, 2, 3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gridSpan w:val="2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4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850" w:type="dxa"/>
            <w:vAlign w:val="center"/>
          </w:tcPr>
          <w:p>
            <w:r>
              <w:t>1/8</w:t>
            </w:r>
          </w:p>
        </w:tc>
      </w:tr>
      <w:tr w:rsidR="00AB3A79" w:rsidRPr="00A84E69" w:rsidTr="00133F46">
        <w:trPr>
          <w:trHeight w:val="960"/>
        </w:trPr>
        <w:tc>
          <w:tcPr>
            <w:tcW w:w="10631" w:type="dxa"/>
            <w:gridSpan w:val="16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  <w:r w:rsidRPr="00133F46">
              <w:rPr>
                <w:rFonts w:ascii="標楷體" w:eastAsia="標楷體" w:hAnsi="標楷體" w:hint="eastAsia"/>
                <w:color w:val="000000" w:themeColor="text1"/>
                <w:sz w:val="44"/>
                <w:szCs w:val="24"/>
              </w:rPr>
              <w:t>下學期</w:t>
            </w:r>
          </w:p>
        </w:tc>
      </w:tr>
      <w:tr w:rsidR="00AB3A79" w:rsidRPr="00A84E69" w:rsidTr="00227F13">
        <w:trPr>
          <w:trHeight w:val="960"/>
        </w:trPr>
        <w:tc>
          <w:tcPr>
            <w:tcW w:w="567" w:type="dxa"/>
            <w:vAlign w:val="center"/>
          </w:tcPr>
          <w:p w:rsidR="00AB3A79" w:rsidRPr="00A84E69" w:rsidRDefault="00AB3A79" w:rsidP="00AB3A79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2439" w:type="dxa"/>
            <w:gridSpan w:val="3"/>
            <w:vAlign w:val="center"/>
          </w:tcPr>
          <w:p>
            <w:r>
              <w:t>能分析〈運動家的風度〉議論文的論述結構（總論、本論、結論）與說服策略；掌握「服輸精神、超越勝敗」的核心論點；探討運動精神在日常生活中的實踐意義。</w:t>
            </w:r>
          </w:p>
        </w:tc>
        <w:tc>
          <w:tcPr>
            <w:tcW w:w="822" w:type="dxa"/>
            <w:shd w:val="clear" w:color="auto" w:fill="auto"/>
            <w:vAlign w:val="center"/>
          </w:tcPr>
          <w:p>
            <w:r>
              <w:t>2/11~2/12</w:t>
            </w:r>
          </w:p>
        </w:tc>
        <w:tc>
          <w:tcPr>
            <w:tcW w:w="1452" w:type="dxa"/>
            <w:vAlign w:val="center"/>
          </w:tcPr>
          <w:p>
            <w:r>
              <w:t>a, c, f</w:t>
            </w:r>
          </w:p>
        </w:tc>
        <w:tc>
          <w:tcPr>
            <w:tcW w:w="1949" w:type="dxa"/>
            <w:gridSpan w:val="2"/>
            <w:vAlign w:val="center"/>
          </w:tcPr>
          <w:p>
            <w:r>
              <w:t>1, 3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gridSpan w:val="2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850" w:type="dxa"/>
            <w:vAlign w:val="center"/>
          </w:tcPr>
          <w:p>
            <w:r>
              <w:t>2/12</w:t>
            </w:r>
          </w:p>
        </w:tc>
      </w:tr>
      <w:tr w:rsidR="00AB3A79" w:rsidRPr="00A84E69" w:rsidTr="003C43AF">
        <w:trPr>
          <w:trHeight w:val="960"/>
        </w:trPr>
        <w:tc>
          <w:tcPr>
            <w:tcW w:w="567" w:type="dxa"/>
            <w:vAlign w:val="center"/>
          </w:tcPr>
          <w:p w:rsidR="00AB3A79" w:rsidRPr="00A84E69" w:rsidRDefault="00AB3A79" w:rsidP="00AB3A79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2439" w:type="dxa"/>
            <w:gridSpan w:val="3"/>
            <w:vAlign w:val="center"/>
          </w:tcPr>
          <w:p>
            <w:r>
              <w:t>能運用閱讀摘要技巧擷取議論文長篇重點；以運動家風度為題，撰寫結合個人經驗與論點的創作短文；透過分組分享增進同儕間的多元觀點交流。</w:t>
            </w:r>
          </w:p>
        </w:tc>
        <w:tc>
          <w:tcPr>
            <w:tcW w:w="822" w:type="dxa"/>
            <w:vAlign w:val="center"/>
          </w:tcPr>
          <w:p>
            <w:r>
              <w:t>2/15~2/19</w:t>
            </w:r>
          </w:p>
        </w:tc>
        <w:tc>
          <w:tcPr>
            <w:tcW w:w="1452" w:type="dxa"/>
            <w:vAlign w:val="center"/>
          </w:tcPr>
          <w:p>
            <w:r>
              <w:t>b, c, g</w:t>
            </w:r>
          </w:p>
        </w:tc>
        <w:tc>
          <w:tcPr>
            <w:tcW w:w="1949" w:type="dxa"/>
            <w:gridSpan w:val="2"/>
            <w:vAlign w:val="center"/>
          </w:tcPr>
          <w:p>
            <w:r>
              <w:t>2, 3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gridSpan w:val="2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4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850" w:type="dxa"/>
            <w:vAlign w:val="center"/>
          </w:tcPr>
          <w:p>
            <w:r>
              <w:t>2/19</w:t>
            </w:r>
          </w:p>
        </w:tc>
      </w:tr>
      <w:tr w:rsidR="00AB3A79" w:rsidRPr="00A84E69" w:rsidTr="001A2A04">
        <w:trPr>
          <w:trHeight w:val="960"/>
        </w:trPr>
        <w:tc>
          <w:tcPr>
            <w:tcW w:w="567" w:type="dxa"/>
            <w:vAlign w:val="center"/>
          </w:tcPr>
          <w:p w:rsidR="00AB3A79" w:rsidRPr="00A84E69" w:rsidRDefault="00AB3A79" w:rsidP="00AB3A79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2439" w:type="dxa"/>
            <w:gridSpan w:val="3"/>
            <w:vAlign w:val="center"/>
          </w:tcPr>
          <w:p>
            <w:r>
              <w:t>能認識樂府詩的特色與〈木蘭詩〉的歷史背景；分析敘事繁簡得宜、時空靈活推移的寫作手法；探討木蘭代父從軍所展現的孝親情懷與女性能力，進行文化歷史脈絡討論。</w:t>
            </w:r>
          </w:p>
        </w:tc>
        <w:tc>
          <w:tcPr>
            <w:tcW w:w="822" w:type="dxa"/>
            <w:vAlign w:val="center"/>
          </w:tcPr>
          <w:p>
            <w:r>
              <w:t>2/22~2/26</w:t>
            </w:r>
          </w:p>
        </w:tc>
        <w:tc>
          <w:tcPr>
            <w:tcW w:w="1452" w:type="dxa"/>
            <w:vAlign w:val="center"/>
          </w:tcPr>
          <w:p>
            <w:r>
              <w:t>a, b, c, f</w:t>
            </w:r>
          </w:p>
        </w:tc>
        <w:tc>
          <w:tcPr>
            <w:tcW w:w="1949" w:type="dxa"/>
            <w:gridSpan w:val="2"/>
            <w:vAlign w:val="center"/>
          </w:tcPr>
          <w:p>
            <w:r>
              <w:t>1, 3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gridSpan w:val="2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850" w:type="dxa"/>
            <w:vAlign w:val="center"/>
          </w:tcPr>
          <w:p>
            <w:r>
              <w:t>2/26</w:t>
            </w:r>
          </w:p>
        </w:tc>
      </w:tr>
      <w:tr w:rsidR="00AB3A79" w:rsidRPr="00A84E69" w:rsidTr="001A2A04">
        <w:trPr>
          <w:trHeight w:val="960"/>
        </w:trPr>
        <w:tc>
          <w:tcPr>
            <w:tcW w:w="567" w:type="dxa"/>
            <w:vAlign w:val="center"/>
          </w:tcPr>
          <w:p w:rsidR="00AB3A79" w:rsidRPr="00A84E69" w:rsidRDefault="00AB3A79" w:rsidP="00AB3A79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2439" w:type="dxa"/>
            <w:gridSpan w:val="3"/>
            <w:vAlign w:val="center"/>
          </w:tcPr>
          <w:p>
            <w:r>
              <w:t>能深入分析〈木蘭詩〉的對比手法與人物形象塑造；探討古今性別觀念的演變；透過性別平等議題的辯論與口頭發表，培養多元包容的文化視野與批判思考能力。</w:t>
            </w:r>
          </w:p>
        </w:tc>
        <w:tc>
          <w:tcPr>
            <w:tcW w:w="822" w:type="dxa"/>
            <w:vAlign w:val="center"/>
          </w:tcPr>
          <w:p>
            <w:r>
              <w:t>3/1~3/5</w:t>
            </w:r>
          </w:p>
        </w:tc>
        <w:tc>
          <w:tcPr>
            <w:tcW w:w="1452" w:type="dxa"/>
            <w:vAlign w:val="center"/>
          </w:tcPr>
          <w:p>
            <w:r>
              <w:t>b, c, g</w:t>
            </w:r>
          </w:p>
        </w:tc>
        <w:tc>
          <w:tcPr>
            <w:tcW w:w="1949" w:type="dxa"/>
            <w:gridSpan w:val="2"/>
            <w:vAlign w:val="center"/>
          </w:tcPr>
          <w:p>
            <w:r>
              <w:t>1, 2, 3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gridSpan w:val="2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6" w:type="dxa"/>
            <w:vAlign w:val="center"/>
          </w:tcPr>
          <w:p>
            <w:r>
              <w:t>4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850" w:type="dxa"/>
            <w:vAlign w:val="center"/>
          </w:tcPr>
          <w:p>
            <w:r>
              <w:t>3/5</w:t>
            </w:r>
          </w:p>
        </w:tc>
      </w:tr>
      <w:tr w:rsidR="00AB3A79" w:rsidRPr="00A84E69" w:rsidTr="001A2A04">
        <w:trPr>
          <w:trHeight w:val="960"/>
        </w:trPr>
        <w:tc>
          <w:tcPr>
            <w:tcW w:w="567" w:type="dxa"/>
            <w:vAlign w:val="center"/>
          </w:tcPr>
          <w:p w:rsidR="00AB3A79" w:rsidRPr="00A84E69" w:rsidRDefault="00AB3A79" w:rsidP="00AB3A79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2439" w:type="dxa"/>
            <w:gridSpan w:val="3"/>
            <w:vAlign w:val="center"/>
          </w:tcPr>
          <w:p>
            <w:r>
              <w:t>能分析〈管好舌頭〉議論文的正反論述架構；掌握慎言技巧與說話修辭的重要性；學習以具體言例強化論點，培養在日常人際互動中運用適切語言的素養。</w:t>
            </w:r>
          </w:p>
        </w:tc>
        <w:tc>
          <w:tcPr>
            <w:tcW w:w="822" w:type="dxa"/>
            <w:vAlign w:val="center"/>
          </w:tcPr>
          <w:p>
            <w:r>
              <w:t>3/8~3/12</w:t>
            </w:r>
          </w:p>
        </w:tc>
        <w:tc>
          <w:tcPr>
            <w:tcW w:w="1452" w:type="dxa"/>
            <w:vAlign w:val="center"/>
          </w:tcPr>
          <w:p>
            <w:r>
              <w:t>a, c, f, g</w:t>
            </w:r>
          </w:p>
        </w:tc>
        <w:tc>
          <w:tcPr>
            <w:tcW w:w="1949" w:type="dxa"/>
            <w:gridSpan w:val="2"/>
            <w:vAlign w:val="center"/>
          </w:tcPr>
          <w:p>
            <w:r>
              <w:t>1, 3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gridSpan w:val="2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4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850" w:type="dxa"/>
            <w:vAlign w:val="center"/>
          </w:tcPr>
          <w:p>
            <w:r>
              <w:t>3/12</w:t>
            </w:r>
          </w:p>
        </w:tc>
      </w:tr>
      <w:tr w:rsidR="00AB3A79" w:rsidRPr="00A84E69" w:rsidTr="003C43AF">
        <w:trPr>
          <w:trHeight w:val="960"/>
        </w:trPr>
        <w:tc>
          <w:tcPr>
            <w:tcW w:w="567" w:type="dxa"/>
            <w:vAlign w:val="center"/>
          </w:tcPr>
          <w:p w:rsidR="00AB3A79" w:rsidRPr="00A84E69" w:rsidRDefault="00AB3A79" w:rsidP="00AB3A79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lastRenderedPageBreak/>
              <w:t>6</w:t>
            </w:r>
          </w:p>
        </w:tc>
        <w:tc>
          <w:tcPr>
            <w:tcW w:w="2439" w:type="dxa"/>
            <w:gridSpan w:val="3"/>
            <w:vAlign w:val="center"/>
          </w:tcPr>
          <w:p>
            <w:r>
              <w:t>能反思「情緒」對「說話」的影響力，學習如何在激昂情緒中冷靜表達；設計情境對話，練習友善語言的實際應用；製作「情緒冷卻」流程圖，建立自我調節的溝通意識。</w:t>
            </w:r>
          </w:p>
        </w:tc>
        <w:tc>
          <w:tcPr>
            <w:tcW w:w="822" w:type="dxa"/>
            <w:vAlign w:val="center"/>
          </w:tcPr>
          <w:p>
            <w:r>
              <w:t>3/15~3/19</w:t>
            </w:r>
          </w:p>
        </w:tc>
        <w:tc>
          <w:tcPr>
            <w:tcW w:w="1452" w:type="dxa"/>
            <w:vAlign w:val="center"/>
          </w:tcPr>
          <w:p>
            <w:r>
              <w:t>b, c, g</w:t>
            </w:r>
          </w:p>
        </w:tc>
        <w:tc>
          <w:tcPr>
            <w:tcW w:w="1949" w:type="dxa"/>
            <w:gridSpan w:val="2"/>
            <w:vAlign w:val="center"/>
          </w:tcPr>
          <w:p>
            <w:r>
              <w:t>1, 2, 3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gridSpan w:val="2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850" w:type="dxa"/>
            <w:vAlign w:val="center"/>
          </w:tcPr>
          <w:p>
            <w:r>
              <w:t>3/19</w:t>
            </w:r>
          </w:p>
        </w:tc>
      </w:tr>
      <w:tr w:rsidR="00AB3A79" w:rsidRPr="00A84E69" w:rsidTr="003C43AF">
        <w:trPr>
          <w:trHeight w:val="960"/>
        </w:trPr>
        <w:tc>
          <w:tcPr>
            <w:tcW w:w="567" w:type="dxa"/>
            <w:vAlign w:val="center"/>
          </w:tcPr>
          <w:p w:rsidR="00AB3A79" w:rsidRPr="00A84E69" w:rsidRDefault="00AB3A79" w:rsidP="00AB3A79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7</w:t>
            </w:r>
          </w:p>
        </w:tc>
        <w:tc>
          <w:tcPr>
            <w:tcW w:w="2439" w:type="dxa"/>
            <w:gridSpan w:val="3"/>
            <w:vAlign w:val="center"/>
          </w:tcPr>
          <w:p>
            <w:r>
              <w:t>能掌握書信、便條的格式與寫作要領；了解傳統與現代書信的形式差異；透過實際書寫練習——問候書信與便條——培養日常書面溝通的素養，進行第一次段考複習。</w:t>
            </w:r>
          </w:p>
        </w:tc>
        <w:tc>
          <w:tcPr>
            <w:tcW w:w="822" w:type="dxa"/>
            <w:vAlign w:val="center"/>
          </w:tcPr>
          <w:p>
            <w:r>
              <w:t>3/22~3/26</w:t>
            </w:r>
          </w:p>
        </w:tc>
        <w:tc>
          <w:tcPr>
            <w:tcW w:w="1452" w:type="dxa"/>
            <w:vAlign w:val="center"/>
          </w:tcPr>
          <w:p>
            <w:r>
              <w:t>a, b, c</w:t>
            </w:r>
          </w:p>
        </w:tc>
        <w:tc>
          <w:tcPr>
            <w:tcW w:w="1949" w:type="dxa"/>
            <w:gridSpan w:val="2"/>
            <w:vAlign w:val="center"/>
          </w:tcPr>
          <w:p>
            <w:r>
              <w:t>3, 5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gridSpan w:val="2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4</w:t>
            </w:r>
          </w:p>
        </w:tc>
        <w:tc>
          <w:tcPr>
            <w:tcW w:w="850" w:type="dxa"/>
            <w:vAlign w:val="center"/>
          </w:tcPr>
          <w:p>
            <w:r>
              <w:t>3/26</w:t>
            </w:r>
          </w:p>
        </w:tc>
      </w:tr>
      <w:tr w:rsidR="00AB3A79" w:rsidRPr="00A84E69" w:rsidTr="003C43AF">
        <w:trPr>
          <w:trHeight w:val="960"/>
        </w:trPr>
        <w:tc>
          <w:tcPr>
            <w:tcW w:w="567" w:type="dxa"/>
            <w:vAlign w:val="center"/>
          </w:tcPr>
          <w:p w:rsidR="00AB3A79" w:rsidRPr="00A84E69" w:rsidRDefault="00AB3A79" w:rsidP="00AB3A79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8</w:t>
            </w:r>
          </w:p>
        </w:tc>
        <w:tc>
          <w:tcPr>
            <w:tcW w:w="2439" w:type="dxa"/>
            <w:gridSpan w:val="3"/>
            <w:vAlign w:val="center"/>
          </w:tcPr>
          <w:p>
            <w:r>
              <w:t>能賞析〈我所知道的康橋〉記敘式抒情文的景物描寫手法；分析徐志摩如何以第二人稱「你」拉近讀者與文本的距離；探討「心靈歸屬」的概念，進行個人心靈地圖創作。</w:t>
            </w:r>
          </w:p>
        </w:tc>
        <w:tc>
          <w:tcPr>
            <w:tcW w:w="822" w:type="dxa"/>
            <w:vAlign w:val="center"/>
          </w:tcPr>
          <w:p>
            <w:r>
              <w:t>3/29~4/2</w:t>
            </w:r>
          </w:p>
        </w:tc>
        <w:tc>
          <w:tcPr>
            <w:tcW w:w="1452" w:type="dxa"/>
            <w:vAlign w:val="center"/>
          </w:tcPr>
          <w:p>
            <w:r>
              <w:t>a, c, f</w:t>
            </w:r>
          </w:p>
        </w:tc>
        <w:tc>
          <w:tcPr>
            <w:tcW w:w="1949" w:type="dxa"/>
            <w:gridSpan w:val="2"/>
            <w:vAlign w:val="center"/>
          </w:tcPr>
          <w:p>
            <w:r>
              <w:t>1, 3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gridSpan w:val="2"/>
            <w:vAlign w:val="center"/>
          </w:tcPr>
          <w:p>
            <w:r>
              <w:t>4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850" w:type="dxa"/>
            <w:vAlign w:val="center"/>
          </w:tcPr>
          <w:p>
            <w:r>
              <w:t>4/2</w:t>
            </w:r>
          </w:p>
        </w:tc>
      </w:tr>
      <w:tr w:rsidR="00AB3A79" w:rsidRPr="00A84E69" w:rsidTr="001A2A04">
        <w:trPr>
          <w:trHeight w:val="960"/>
        </w:trPr>
        <w:tc>
          <w:tcPr>
            <w:tcW w:w="567" w:type="dxa"/>
            <w:vAlign w:val="center"/>
          </w:tcPr>
          <w:p w:rsidR="00AB3A79" w:rsidRPr="00A84E69" w:rsidRDefault="00AB3A79" w:rsidP="00AB3A79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9</w:t>
            </w:r>
          </w:p>
        </w:tc>
        <w:tc>
          <w:tcPr>
            <w:tcW w:w="2439" w:type="dxa"/>
            <w:gridSpan w:val="3"/>
            <w:vAlign w:val="center"/>
          </w:tcPr>
          <w:p>
            <w:r>
              <w:t>能分析〈我所知道的康橋〉的多種修辭技法（排比、回文、映襯）；學習在散文中運用回文修辭增添音韻之美；仿作一篇以某個「心靈歸屬」地點為題的抒情短文。</w:t>
            </w:r>
          </w:p>
        </w:tc>
        <w:tc>
          <w:tcPr>
            <w:tcW w:w="822" w:type="dxa"/>
            <w:vAlign w:val="center"/>
          </w:tcPr>
          <w:p>
            <w:r>
              <w:t>4/5~4/9</w:t>
            </w:r>
          </w:p>
        </w:tc>
        <w:tc>
          <w:tcPr>
            <w:tcW w:w="1452" w:type="dxa"/>
            <w:vAlign w:val="center"/>
          </w:tcPr>
          <w:p>
            <w:r>
              <w:t>b, c, g</w:t>
            </w:r>
          </w:p>
        </w:tc>
        <w:tc>
          <w:tcPr>
            <w:tcW w:w="1949" w:type="dxa"/>
            <w:gridSpan w:val="2"/>
            <w:vAlign w:val="center"/>
          </w:tcPr>
          <w:p>
            <w:r>
              <w:t>2, 3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gridSpan w:val="2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850" w:type="dxa"/>
            <w:vAlign w:val="center"/>
          </w:tcPr>
          <w:p>
            <w:r>
              <w:t>4/9</w:t>
            </w:r>
          </w:p>
        </w:tc>
      </w:tr>
      <w:tr w:rsidR="00AB3A79" w:rsidRPr="00A84E69" w:rsidTr="002E582E">
        <w:trPr>
          <w:trHeight w:val="960"/>
        </w:trPr>
        <w:tc>
          <w:tcPr>
            <w:tcW w:w="567" w:type="dxa"/>
            <w:vAlign w:val="center"/>
          </w:tcPr>
          <w:p w:rsidR="00AB3A79" w:rsidRPr="00A84E69" w:rsidRDefault="00AB3A79" w:rsidP="00AB3A79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10</w:t>
            </w:r>
          </w:p>
        </w:tc>
        <w:tc>
          <w:tcPr>
            <w:tcW w:w="2439" w:type="dxa"/>
            <w:gridSpan w:val="3"/>
            <w:vAlign w:val="center"/>
          </w:tcPr>
          <w:p>
            <w:r>
              <w:t>能理解〈陋室銘〉「銘」文體的性質與對偶句的美學；分析劉禹錫面對逆境保持精神自足的人生態度；探討「何陋之有」的生命哲學，進行「現代人的陋室」主題思辨。</w:t>
            </w:r>
          </w:p>
        </w:tc>
        <w:tc>
          <w:tcPr>
            <w:tcW w:w="822" w:type="dxa"/>
            <w:vAlign w:val="center"/>
          </w:tcPr>
          <w:p>
            <w:r>
              <w:t>4/12~4/16</w:t>
            </w:r>
          </w:p>
        </w:tc>
        <w:tc>
          <w:tcPr>
            <w:tcW w:w="1452" w:type="dxa"/>
            <w:vAlign w:val="center"/>
          </w:tcPr>
          <w:p>
            <w:r>
              <w:t>a, b, c, f</w:t>
            </w:r>
          </w:p>
        </w:tc>
        <w:tc>
          <w:tcPr>
            <w:tcW w:w="1949" w:type="dxa"/>
            <w:gridSpan w:val="2"/>
            <w:vAlign w:val="center"/>
          </w:tcPr>
          <w:p>
            <w:r>
              <w:t>1, 3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gridSpan w:val="2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850" w:type="dxa"/>
            <w:vAlign w:val="center"/>
          </w:tcPr>
          <w:p>
            <w:r>
              <w:t>4/16</w:t>
            </w:r>
          </w:p>
        </w:tc>
      </w:tr>
      <w:tr w:rsidR="00AB3A79" w:rsidRPr="00A84E69" w:rsidTr="002E582E">
        <w:trPr>
          <w:trHeight w:val="960"/>
        </w:trPr>
        <w:tc>
          <w:tcPr>
            <w:tcW w:w="567" w:type="dxa"/>
            <w:vAlign w:val="center"/>
          </w:tcPr>
          <w:p w:rsidR="00AB3A79" w:rsidRPr="00A84E69" w:rsidRDefault="00AB3A79" w:rsidP="00AB3A79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11</w:t>
            </w:r>
          </w:p>
        </w:tc>
        <w:tc>
          <w:tcPr>
            <w:tcW w:w="2439" w:type="dxa"/>
            <w:gridSpan w:val="3"/>
            <w:vAlign w:val="center"/>
          </w:tcPr>
          <w:p>
            <w:r>
              <w:t>能仿作白話銘文，以現代生活題材創作一首具自我期許意涵的銘文；賞析課文隔句押韻的音樂性；透過趣味銘文分享，培養「自我期許、自我充實」的品德涵養。</w:t>
            </w:r>
          </w:p>
        </w:tc>
        <w:tc>
          <w:tcPr>
            <w:tcW w:w="822" w:type="dxa"/>
            <w:vAlign w:val="center"/>
          </w:tcPr>
          <w:p>
            <w:r>
              <w:t>4/19~4/23</w:t>
            </w:r>
          </w:p>
        </w:tc>
        <w:tc>
          <w:tcPr>
            <w:tcW w:w="1452" w:type="dxa"/>
            <w:vAlign w:val="center"/>
          </w:tcPr>
          <w:p>
            <w:r>
              <w:t>b, c, g</w:t>
            </w:r>
          </w:p>
        </w:tc>
        <w:tc>
          <w:tcPr>
            <w:tcW w:w="1949" w:type="dxa"/>
            <w:gridSpan w:val="2"/>
            <w:vAlign w:val="center"/>
          </w:tcPr>
          <w:p>
            <w:r>
              <w:t>2, 3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gridSpan w:val="2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4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850" w:type="dxa"/>
            <w:vAlign w:val="center"/>
          </w:tcPr>
          <w:p>
            <w:r>
              <w:t>4/23</w:t>
            </w:r>
          </w:p>
        </w:tc>
      </w:tr>
      <w:tr w:rsidR="00AB3A79" w:rsidRPr="00A84E69" w:rsidTr="001A2A04">
        <w:trPr>
          <w:trHeight w:val="960"/>
        </w:trPr>
        <w:tc>
          <w:tcPr>
            <w:tcW w:w="567" w:type="dxa"/>
            <w:vAlign w:val="center"/>
          </w:tcPr>
          <w:p w:rsidR="00AB3A79" w:rsidRPr="00A84E69" w:rsidRDefault="00AB3A79" w:rsidP="00AB3A79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12</w:t>
            </w:r>
          </w:p>
        </w:tc>
        <w:tc>
          <w:tcPr>
            <w:tcW w:w="2439" w:type="dxa"/>
            <w:gridSpan w:val="3"/>
            <w:vAlign w:val="center"/>
          </w:tcPr>
          <w:p>
            <w:r>
              <w:t>能認識臺灣各地森林生態的特色；分析〈森林最優美的一天〉的摹寫手法與自然文學的書寫策略；連結環境保育議題，思考個人在環境永續中的責任與行動力。</w:t>
            </w:r>
          </w:p>
        </w:tc>
        <w:tc>
          <w:tcPr>
            <w:tcW w:w="822" w:type="dxa"/>
            <w:vAlign w:val="center"/>
          </w:tcPr>
          <w:p>
            <w:r>
              <w:t>4/26~4/30</w:t>
            </w:r>
          </w:p>
        </w:tc>
        <w:tc>
          <w:tcPr>
            <w:tcW w:w="1452" w:type="dxa"/>
            <w:vAlign w:val="center"/>
          </w:tcPr>
          <w:p>
            <w:r>
              <w:t>a, c, f</w:t>
            </w:r>
          </w:p>
        </w:tc>
        <w:tc>
          <w:tcPr>
            <w:tcW w:w="1949" w:type="dxa"/>
            <w:gridSpan w:val="2"/>
            <w:vAlign w:val="center"/>
          </w:tcPr>
          <w:p>
            <w:r>
              <w:t>1, 3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gridSpan w:val="2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6" w:type="dxa"/>
            <w:vAlign w:val="center"/>
          </w:tcPr>
          <w:p>
            <w:r>
              <w:t>4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850" w:type="dxa"/>
            <w:vAlign w:val="center"/>
          </w:tcPr>
          <w:p>
            <w:r>
              <w:t>4/30</w:t>
            </w:r>
          </w:p>
        </w:tc>
      </w:tr>
      <w:tr w:rsidR="00AB3A79" w:rsidRPr="00A84E69" w:rsidTr="001A2A04">
        <w:trPr>
          <w:trHeight w:val="960"/>
        </w:trPr>
        <w:tc>
          <w:tcPr>
            <w:tcW w:w="567" w:type="dxa"/>
            <w:vAlign w:val="center"/>
          </w:tcPr>
          <w:p w:rsidR="00AB3A79" w:rsidRPr="00A84E69" w:rsidRDefault="00AB3A79" w:rsidP="00AB3A79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13</w:t>
            </w:r>
          </w:p>
        </w:tc>
        <w:tc>
          <w:tcPr>
            <w:tcW w:w="2439" w:type="dxa"/>
            <w:gridSpan w:val="3"/>
            <w:vAlign w:val="center"/>
          </w:tcPr>
          <w:p>
            <w:r>
              <w:t>能整合閱讀策略，深度分析〈森林最優美的一天〉動植物的生態描寫；進行「全臺森林地圖大普查」分組探究報告；培養親近自然、保育環境的公民意識與行動力。</w:t>
            </w:r>
          </w:p>
        </w:tc>
        <w:tc>
          <w:tcPr>
            <w:tcW w:w="822" w:type="dxa"/>
            <w:vAlign w:val="center"/>
          </w:tcPr>
          <w:p>
            <w:r>
              <w:t>5/3~5/7</w:t>
            </w:r>
          </w:p>
        </w:tc>
        <w:tc>
          <w:tcPr>
            <w:tcW w:w="1452" w:type="dxa"/>
            <w:vAlign w:val="center"/>
          </w:tcPr>
          <w:p>
            <w:r>
              <w:t>b, c, f, g</w:t>
            </w:r>
          </w:p>
        </w:tc>
        <w:tc>
          <w:tcPr>
            <w:tcW w:w="1949" w:type="dxa"/>
            <w:gridSpan w:val="2"/>
            <w:vAlign w:val="center"/>
          </w:tcPr>
          <w:p>
            <w:r>
              <w:t>1, 2, 3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gridSpan w:val="2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850" w:type="dxa"/>
            <w:vAlign w:val="center"/>
          </w:tcPr>
          <w:p>
            <w:r>
              <w:t>5/7</w:t>
            </w:r>
          </w:p>
        </w:tc>
      </w:tr>
      <w:tr w:rsidR="00AB3A79" w:rsidRPr="00A84E69" w:rsidTr="003C43AF">
        <w:trPr>
          <w:trHeight w:val="960"/>
        </w:trPr>
        <w:tc>
          <w:tcPr>
            <w:tcW w:w="567" w:type="dxa"/>
            <w:vAlign w:val="center"/>
          </w:tcPr>
          <w:p w:rsidR="00AB3A79" w:rsidRPr="00A84E69" w:rsidRDefault="00AB3A79" w:rsidP="00AB3A79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14</w:t>
            </w:r>
          </w:p>
        </w:tc>
        <w:tc>
          <w:tcPr>
            <w:tcW w:w="2439" w:type="dxa"/>
            <w:gridSpan w:val="3"/>
            <w:vAlign w:val="center"/>
          </w:tcPr>
          <w:p>
            <w:r>
              <w:t>能認識題辭、柬帖的分類與格式；掌握選詞貼切、典雅的書寫原則；透過情境任務設計（婚宴、喪禮等主題）進行題辭應用練習，傳承漢語文化的禮俗之美，進行第二次段考複習。</w:t>
            </w:r>
          </w:p>
        </w:tc>
        <w:tc>
          <w:tcPr>
            <w:tcW w:w="822" w:type="dxa"/>
            <w:vAlign w:val="center"/>
          </w:tcPr>
          <w:p>
            <w:r>
              <w:t>5/10~5/14</w:t>
            </w:r>
          </w:p>
        </w:tc>
        <w:tc>
          <w:tcPr>
            <w:tcW w:w="1452" w:type="dxa"/>
            <w:vAlign w:val="center"/>
          </w:tcPr>
          <w:p>
            <w:r>
              <w:t>a, b, c, f</w:t>
            </w:r>
          </w:p>
        </w:tc>
        <w:tc>
          <w:tcPr>
            <w:tcW w:w="1949" w:type="dxa"/>
            <w:gridSpan w:val="2"/>
            <w:vAlign w:val="center"/>
          </w:tcPr>
          <w:p>
            <w:r>
              <w:t>3, 5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gridSpan w:val="2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4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850" w:type="dxa"/>
            <w:vAlign w:val="center"/>
          </w:tcPr>
          <w:p>
            <w:r>
              <w:t>5/14</w:t>
            </w:r>
          </w:p>
        </w:tc>
      </w:tr>
      <w:tr w:rsidR="00AB3A79" w:rsidRPr="00A84E69" w:rsidTr="002E582E">
        <w:trPr>
          <w:trHeight w:val="960"/>
        </w:trPr>
        <w:tc>
          <w:tcPr>
            <w:tcW w:w="567" w:type="dxa"/>
            <w:vAlign w:val="center"/>
          </w:tcPr>
          <w:p w:rsidR="00AB3A79" w:rsidRPr="00A84E69" w:rsidRDefault="00AB3A79" w:rsidP="00AB3A79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15</w:t>
            </w:r>
          </w:p>
        </w:tc>
        <w:tc>
          <w:tcPr>
            <w:tcW w:w="2439" w:type="dxa"/>
            <w:gridSpan w:val="3"/>
            <w:vAlign w:val="center"/>
          </w:tcPr>
          <w:p>
            <w:r>
              <w:t>能認識廖鴻基與海洋文學的概論及原住民族多元文化特色；分析〈飛魚〉中視覺與聽覺摹寫的修辭技法；培養親近海洋、探索自然的興趣，進行海洋議題的思辨與書面報告。</w:t>
            </w:r>
          </w:p>
        </w:tc>
        <w:tc>
          <w:tcPr>
            <w:tcW w:w="822" w:type="dxa"/>
            <w:vAlign w:val="center"/>
          </w:tcPr>
          <w:p>
            <w:r>
              <w:t>5/17~5/21</w:t>
            </w:r>
          </w:p>
        </w:tc>
        <w:tc>
          <w:tcPr>
            <w:tcW w:w="1452" w:type="dxa"/>
            <w:vAlign w:val="center"/>
          </w:tcPr>
          <w:p>
            <w:r>
              <w:t>a, c, f, g</w:t>
            </w:r>
          </w:p>
        </w:tc>
        <w:tc>
          <w:tcPr>
            <w:tcW w:w="1949" w:type="dxa"/>
            <w:gridSpan w:val="2"/>
            <w:vAlign w:val="center"/>
          </w:tcPr>
          <w:p>
            <w:r>
              <w:t>1, 3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gridSpan w:val="2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850" w:type="dxa"/>
            <w:vAlign w:val="center"/>
          </w:tcPr>
          <w:p>
            <w:r>
              <w:t>5/21</w:t>
            </w:r>
          </w:p>
        </w:tc>
      </w:tr>
      <w:tr w:rsidR="00AB3A79" w:rsidRPr="00A84E69" w:rsidTr="002E582E">
        <w:trPr>
          <w:trHeight w:val="960"/>
        </w:trPr>
        <w:tc>
          <w:tcPr>
            <w:tcW w:w="567" w:type="dxa"/>
            <w:vAlign w:val="center"/>
          </w:tcPr>
          <w:p w:rsidR="00AB3A79" w:rsidRPr="00A84E69" w:rsidRDefault="00AB3A79" w:rsidP="00AB3A79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16</w:t>
            </w:r>
          </w:p>
        </w:tc>
        <w:tc>
          <w:tcPr>
            <w:tcW w:w="2439" w:type="dxa"/>
            <w:gridSpan w:val="3"/>
            <w:vAlign w:val="center"/>
          </w:tcPr>
          <w:p>
            <w:r>
              <w:t>能認識《三國演義》古典小說的文學地位；分析〈空城計〉中對比、懸疑的敘事技法與諸葛亮的人物形象塑造；探討「智謀與膽識」的領袖特質，進行人物性格深度評析。</w:t>
            </w:r>
          </w:p>
        </w:tc>
        <w:tc>
          <w:tcPr>
            <w:tcW w:w="822" w:type="dxa"/>
            <w:vAlign w:val="center"/>
          </w:tcPr>
          <w:p>
            <w:r>
              <w:t>5/24~5/28</w:t>
            </w:r>
          </w:p>
        </w:tc>
        <w:tc>
          <w:tcPr>
            <w:tcW w:w="1452" w:type="dxa"/>
            <w:vAlign w:val="center"/>
          </w:tcPr>
          <w:p>
            <w:r>
              <w:t>a, c, f</w:t>
            </w:r>
          </w:p>
        </w:tc>
        <w:tc>
          <w:tcPr>
            <w:tcW w:w="1949" w:type="dxa"/>
            <w:gridSpan w:val="2"/>
            <w:vAlign w:val="center"/>
          </w:tcPr>
          <w:p>
            <w:r>
              <w:t>1, 3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gridSpan w:val="2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850" w:type="dxa"/>
            <w:vAlign w:val="center"/>
          </w:tcPr>
          <w:p>
            <w:r>
              <w:t>5/28</w:t>
            </w:r>
          </w:p>
        </w:tc>
      </w:tr>
      <w:tr w:rsidR="00AB3A79" w:rsidRPr="00A84E69" w:rsidTr="001A2A04">
        <w:trPr>
          <w:trHeight w:val="960"/>
        </w:trPr>
        <w:tc>
          <w:tcPr>
            <w:tcW w:w="567" w:type="dxa"/>
            <w:vAlign w:val="center"/>
          </w:tcPr>
          <w:p w:rsidR="00AB3A79" w:rsidRPr="00A84E69" w:rsidRDefault="00AB3A79" w:rsidP="00AB3A79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17</w:t>
            </w:r>
          </w:p>
        </w:tc>
        <w:tc>
          <w:tcPr>
            <w:tcW w:w="2439" w:type="dxa"/>
            <w:gridSpan w:val="3"/>
            <w:vAlign w:val="center"/>
          </w:tcPr>
          <w:p>
            <w:r>
              <w:t>能深入分析〈空城計〉中「草船借箭」前後情節的邏輯因果關係；透過NotebookLM等AI工具進行文本知識管理與探究；完成以「智謀策略」為主題的專題報告，展現跨域整合能力。</w:t>
            </w:r>
          </w:p>
        </w:tc>
        <w:tc>
          <w:tcPr>
            <w:tcW w:w="822" w:type="dxa"/>
            <w:vAlign w:val="center"/>
          </w:tcPr>
          <w:p>
            <w:r>
              <w:t>5/31~6/4</w:t>
            </w:r>
          </w:p>
        </w:tc>
        <w:tc>
          <w:tcPr>
            <w:tcW w:w="1452" w:type="dxa"/>
            <w:vAlign w:val="center"/>
          </w:tcPr>
          <w:p>
            <w:r>
              <w:t>b, c, f, g</w:t>
            </w:r>
          </w:p>
        </w:tc>
        <w:tc>
          <w:tcPr>
            <w:tcW w:w="1949" w:type="dxa"/>
            <w:gridSpan w:val="2"/>
            <w:vAlign w:val="center"/>
          </w:tcPr>
          <w:p>
            <w:r>
              <w:t>1, 2, 3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gridSpan w:val="2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6" w:type="dxa"/>
            <w:vAlign w:val="center"/>
          </w:tcPr>
          <w:p>
            <w:r>
              <w:t>4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850" w:type="dxa"/>
            <w:vAlign w:val="center"/>
          </w:tcPr>
          <w:p>
            <w:r>
              <w:t>6/4</w:t>
            </w:r>
          </w:p>
        </w:tc>
      </w:tr>
      <w:tr w:rsidR="00AB3A79" w:rsidRPr="00A84E69" w:rsidTr="001A2A04">
        <w:trPr>
          <w:trHeight w:val="960"/>
        </w:trPr>
        <w:tc>
          <w:tcPr>
            <w:tcW w:w="567" w:type="dxa"/>
            <w:vAlign w:val="center"/>
          </w:tcPr>
          <w:p w:rsidR="00AB3A79" w:rsidRDefault="00AB3A79" w:rsidP="00AB3A79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18</w:t>
            </w:r>
          </w:p>
        </w:tc>
        <w:tc>
          <w:tcPr>
            <w:tcW w:w="2439" w:type="dxa"/>
            <w:gridSpan w:val="3"/>
            <w:vAlign w:val="center"/>
          </w:tcPr>
          <w:p>
            <w:r>
              <w:t>能分析〈汨羅江神〉的神話敘事特色與屈原精神的象徵意涵；探討「以身殉道」的生命價值觀；進行端午文化節慶的跨文本主題探究，培養對傳統文化的理解與認同。</w:t>
            </w:r>
          </w:p>
        </w:tc>
        <w:tc>
          <w:tcPr>
            <w:tcW w:w="822" w:type="dxa"/>
            <w:vAlign w:val="center"/>
          </w:tcPr>
          <w:p>
            <w:r>
              <w:t>6/7~6/11</w:t>
            </w:r>
          </w:p>
        </w:tc>
        <w:tc>
          <w:tcPr>
            <w:tcW w:w="1452" w:type="dxa"/>
            <w:vAlign w:val="center"/>
          </w:tcPr>
          <w:p>
            <w:r>
              <w:t>a, c, f</w:t>
            </w:r>
          </w:p>
        </w:tc>
        <w:tc>
          <w:tcPr>
            <w:tcW w:w="1949" w:type="dxa"/>
            <w:gridSpan w:val="2"/>
            <w:vAlign w:val="center"/>
          </w:tcPr>
          <w:p>
            <w:r>
              <w:t>1, 3</w:t>
            </w:r>
          </w:p>
        </w:tc>
        <w:tc>
          <w:tcPr>
            <w:tcW w:w="426" w:type="dxa"/>
            <w:vAlign w:val="center"/>
          </w:tcPr>
          <w:p>
            <w:r>
              <w:t>3</w:t>
            </w:r>
          </w:p>
        </w:tc>
        <w:tc>
          <w:tcPr>
            <w:tcW w:w="425" w:type="dxa"/>
            <w:gridSpan w:val="2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850" w:type="dxa"/>
            <w:vAlign w:val="center"/>
          </w:tcPr>
          <w:p>
            <w:r>
              <w:t>6/11</w:t>
            </w:r>
          </w:p>
        </w:tc>
      </w:tr>
      <w:tr w:rsidR="00AB3A79" w:rsidRPr="00A84E69" w:rsidTr="001A2A04">
        <w:trPr>
          <w:trHeight w:val="960"/>
        </w:trPr>
        <w:tc>
          <w:tcPr>
            <w:tcW w:w="567" w:type="dxa"/>
            <w:vAlign w:val="center"/>
          </w:tcPr>
          <w:p w:rsidR="00AB3A79" w:rsidRDefault="00AB3A79" w:rsidP="00AB3A79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19</w:t>
            </w:r>
          </w:p>
        </w:tc>
        <w:tc>
          <w:tcPr>
            <w:tcW w:w="2439" w:type="dxa"/>
            <w:gridSpan w:val="3"/>
            <w:vAlign w:val="center"/>
          </w:tcPr>
          <w:p>
            <w:r>
              <w:t>能統整全學期的文學閱讀歷程，進行跨文本的主題整合分析（自然、文化、人格與領袖等主題）；完成學期末個人學習成果報告，以口頭發表展現一年來的語文素養成長與思辨深度。</w:t>
            </w:r>
          </w:p>
        </w:tc>
        <w:tc>
          <w:tcPr>
            <w:tcW w:w="822" w:type="dxa"/>
            <w:vAlign w:val="center"/>
          </w:tcPr>
          <w:p>
            <w:r>
              <w:t>6/14~6/18</w:t>
            </w:r>
          </w:p>
        </w:tc>
        <w:tc>
          <w:tcPr>
            <w:tcW w:w="1452" w:type="dxa"/>
            <w:vAlign w:val="center"/>
          </w:tcPr>
          <w:p>
            <w:r>
              <w:t>a, c, g</w:t>
            </w:r>
          </w:p>
        </w:tc>
        <w:tc>
          <w:tcPr>
            <w:tcW w:w="1949" w:type="dxa"/>
            <w:gridSpan w:val="2"/>
            <w:vAlign w:val="center"/>
          </w:tcPr>
          <w:p>
            <w:r>
              <w:t>1, 2, 3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gridSpan w:val="2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850" w:type="dxa"/>
            <w:vAlign w:val="center"/>
          </w:tcPr>
          <w:p>
            <w:r>
              <w:t>6/18</w:t>
            </w:r>
          </w:p>
        </w:tc>
      </w:tr>
    </w:tbl>
    <w:p w:rsidR="00C9007C" w:rsidRPr="00A84E69" w:rsidRDefault="00C9007C" w:rsidP="00CD69C5">
      <w:pPr>
        <w:pStyle w:val="a3"/>
        <w:spacing w:after="57" w:line="538" w:lineRule="exact"/>
        <w:rPr>
          <w:rFonts w:ascii="標楷體" w:eastAsia="標楷體" w:hAnsi="標楷體"/>
          <w:color w:val="000000" w:themeColor="text1"/>
        </w:rPr>
      </w:pPr>
    </w:p>
    <w:sectPr w:rsidR="00C9007C" w:rsidRPr="00A84E69" w:rsidSect="006010AC">
      <w:footerReference w:type="default" r:id="rId7"/>
      <w:pgSz w:w="11910" w:h="16840"/>
      <w:pgMar w:top="1240" w:right="720" w:bottom="1420" w:left="720" w:header="0" w:footer="115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A74EC" w:rsidRDefault="002A74EC" w:rsidP="006010AC">
      <w:r>
        <w:separator/>
      </w:r>
    </w:p>
  </w:endnote>
  <w:endnote w:type="continuationSeparator" w:id="0">
    <w:p w:rsidR="002A74EC" w:rsidRDefault="002A74EC" w:rsidP="006010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Noto Sans Mono CJK JP Regular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altName w:val="標楷體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53896" w:rsidRDefault="00553896">
    <w:pPr>
      <w:pStyle w:val="a3"/>
      <w:spacing w:line="14" w:lineRule="auto"/>
      <w:rPr>
        <w:sz w:val="20"/>
      </w:rPr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8240" behindDoc="1" locked="0" layoutInCell="1" allowOverlap="1">
              <wp:simplePos x="0" y="0"/>
              <wp:positionH relativeFrom="page">
                <wp:posOffset>3723005</wp:posOffset>
              </wp:positionH>
              <wp:positionV relativeFrom="page">
                <wp:posOffset>9766300</wp:posOffset>
              </wp:positionV>
              <wp:extent cx="114935" cy="152400"/>
              <wp:effectExtent l="0" t="0" r="18415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935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553896" w:rsidRDefault="00553896">
                          <w:pPr>
                            <w:spacing w:line="214" w:lineRule="exact"/>
                            <w:ind w:left="40"/>
                            <w:rPr>
                              <w:rFonts w:ascii="Trebuchet MS"/>
                              <w:sz w:val="20"/>
                            </w:rPr>
                          </w:pPr>
                          <w:r>
                            <w:rPr>
                              <w:rFonts w:ascii="Trebuchet MS" w:eastAsia="Times New Roman"/>
                              <w:w w:val="96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rebuchet MS" w:eastAsia="Times New Roman"/>
                              <w:w w:val="96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Trebuchet MS" w:eastAsia="Times New Roman"/>
                              <w:w w:val="96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rebuchet MS" w:eastAsia="Times New Roman"/>
                              <w:noProof/>
                              <w:w w:val="96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Trebuchet MS" w:eastAsia="Times New Roman"/>
                              <w:w w:val="96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293.15pt;margin-top:769pt;width:9.05pt;height:12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83uoqwIAAKgFAAAOAAAAZHJzL2Uyb0RvYy54bWysVG1vmzAQ/j5p/8HydwqkJA2opGpDmCZ1&#10;L1K7H+DYJlgDm9lOoJv233c2JU1bTZq28cE62+fn7rl7uMuroW3QgWsjlMxxfBZhxCVVTMhdjr/c&#10;l8ESI2OJZKRRkuf4gRt8tXr75rLvMj5TtWoY1whApMn6Lse1tV0WhobWvCXmTHVcwmWldEssbPUu&#10;ZJr0gN424SyKFmGvNOu0otwYOC3GS7zy+FXFqf1UVYZb1OQYcrN+1X7dujVcXZJsp0lXC/qYBvmL&#10;LFoiJAQ9QhXEErTX4hVUK6hWRlX2jKo2VFUlKPccgE0cvWBzV5OOey5QHNMdy2T+Hyz9ePiskWDQ&#10;O4wkaaFF93yw6EYNKHbV6TuTgdNdB252gGPn6Zia7lbRrwZJta6J3PFrrVVfc8IgO/8yPHk64hgH&#10;su0/KAZhyN4qDzRUunWAUAwE6NClh2NnXCrUhYyT9HyOEYWreD5LIt+5kGTT404b+46rFjkjxxoa&#10;78HJ4dZYoAGuk4uLJVUpmsY3v5HPDsBxPIHQ8NTduSR8L3+kUbpZbpZJkMwWmyCJiiK4LtdJsCjj&#10;i3lxXqzXRfzTxY2TrBaMcenCTLqKkz/r26PCR0UclWVUI5iDcykZvduuG40OBHRd+s81C5I/cQuf&#10;p+GvgcsLSjFU82aWBuVieREkZTIP0otoGURxepMuoiRNivI5pVsh+b9TQn2O0/lsPmrpt9wi/73m&#10;RrJWWJgcjWhzvDw6kcwpcCOZb60lohntk1K49J9KARWbGu316iQ6itUO2wFQnIi3ij2AcrUCZYE8&#10;YdyBUSv9HaMeRkeOzbc90Ryj5r0E9bs5Mxl6MraTQSSFpzm2GI3m2o7zaN9psasBefy/pLqGP6QS&#10;Xr1PWUDqbgPjwJN4HF1u3pzuvdfTgF39AgAA//8DAFBLAwQUAAYACAAAACEAaSPPjuEAAAANAQAA&#10;DwAAAGRycy9kb3ducmV2LnhtbEyPzU7DMBCE70i8g7VI3KjdPyukcaoKwQkJkYYDRydxE6vxOsRu&#10;G96e7akcd+bT7Ey2nVzPzmYM1qOC+UwAM1j7xmKr4Kt8e0qAhaix0b1Ho+DXBNjm93eZTht/wcKc&#10;97FlFIIh1Qq6GIeU81B3xukw84NB8g5+dDrSOba8GfWFwl3PF0JI7rRF+tDpwbx0pj7uT07B7huL&#10;V/vzUX0Wh8KW5bPAd3lU6vFh2m2ARTPFGwzX+lQdcupU+RM2gfUK1olcEkrGepnQKkKkWK2AVVdJ&#10;LgTwPOP/V+R/AAAA//8DAFBLAQItABQABgAIAAAAIQC2gziS/gAAAOEBAAATAAAAAAAAAAAAAAAA&#10;AAAAAABbQ29udGVudF9UeXBlc10ueG1sUEsBAi0AFAAGAAgAAAAhADj9If/WAAAAlAEAAAsAAAAA&#10;AAAAAAAAAAAALwEAAF9yZWxzLy5yZWxzUEsBAi0AFAAGAAgAAAAhANjze6irAgAAqAUAAA4AAAAA&#10;AAAAAAAAAAAALgIAAGRycy9lMm9Eb2MueG1sUEsBAi0AFAAGAAgAAAAhAGkjz47hAAAADQEAAA8A&#10;AAAAAAAAAAAAAAAABQUAAGRycy9kb3ducmV2LnhtbFBLBQYAAAAABAAEAPMAAAATBgAAAAA=&#10;" filled="f" stroked="f">
              <v:textbox inset="0,0,0,0">
                <w:txbxContent>
                  <w:p w:rsidR="00553896" w:rsidRDefault="00553896">
                    <w:pPr>
                      <w:spacing w:line="214" w:lineRule="exact"/>
                      <w:ind w:left="40"/>
                      <w:rPr>
                        <w:rFonts w:ascii="Trebuchet MS"/>
                        <w:sz w:val="20"/>
                      </w:rPr>
                    </w:pPr>
                    <w:r>
                      <w:rPr>
                        <w:rFonts w:ascii="Trebuchet MS" w:eastAsia="Times New Roman"/>
                        <w:w w:val="96"/>
                        <w:sz w:val="20"/>
                      </w:rPr>
                      <w:fldChar w:fldCharType="begin"/>
                    </w:r>
                    <w:r>
                      <w:rPr>
                        <w:rFonts w:ascii="Trebuchet MS" w:eastAsia="Times New Roman"/>
                        <w:w w:val="96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Trebuchet MS" w:eastAsia="Times New Roman"/>
                        <w:w w:val="96"/>
                        <w:sz w:val="20"/>
                      </w:rPr>
                      <w:fldChar w:fldCharType="separate"/>
                    </w:r>
                    <w:r>
                      <w:rPr>
                        <w:rFonts w:ascii="Trebuchet MS" w:eastAsia="Times New Roman"/>
                        <w:noProof/>
                        <w:w w:val="96"/>
                        <w:sz w:val="20"/>
                      </w:rPr>
                      <w:t>1</w:t>
                    </w:r>
                    <w:r>
                      <w:rPr>
                        <w:rFonts w:ascii="Trebuchet MS" w:eastAsia="Times New Roman"/>
                        <w:w w:val="96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A74EC" w:rsidRDefault="002A74EC" w:rsidP="006010AC">
      <w:r>
        <w:separator/>
      </w:r>
    </w:p>
  </w:footnote>
  <w:footnote w:type="continuationSeparator" w:id="0">
    <w:p w:rsidR="002A74EC" w:rsidRDefault="002A74EC" w:rsidP="006010A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660CED"/>
    <w:multiLevelType w:val="hybridMultilevel"/>
    <w:tmpl w:val="FFFFFFFF"/>
    <w:lvl w:ilvl="0" w:tplc="1DCEE8CA">
      <w:numFmt w:val="bullet"/>
      <w:lvlText w:val="□"/>
      <w:lvlJc w:val="left"/>
      <w:pPr>
        <w:ind w:left="467" w:hanging="360"/>
      </w:pPr>
      <w:rPr>
        <w:rFonts w:ascii="Noto Sans Mono CJK JP Regular" w:eastAsia="Times New Roman" w:hAnsi="Noto Sans Mono CJK JP Regular" w:hint="default"/>
        <w:w w:val="100"/>
        <w:sz w:val="24"/>
      </w:rPr>
    </w:lvl>
    <w:lvl w:ilvl="1" w:tplc="45903598">
      <w:numFmt w:val="bullet"/>
      <w:lvlText w:val="•"/>
      <w:lvlJc w:val="left"/>
      <w:pPr>
        <w:ind w:left="727" w:hanging="360"/>
      </w:pPr>
      <w:rPr>
        <w:rFonts w:hint="default"/>
      </w:rPr>
    </w:lvl>
    <w:lvl w:ilvl="2" w:tplc="6F326EC8">
      <w:numFmt w:val="bullet"/>
      <w:lvlText w:val="•"/>
      <w:lvlJc w:val="left"/>
      <w:pPr>
        <w:ind w:left="995" w:hanging="360"/>
      </w:pPr>
      <w:rPr>
        <w:rFonts w:hint="default"/>
      </w:rPr>
    </w:lvl>
    <w:lvl w:ilvl="3" w:tplc="77CC544A">
      <w:numFmt w:val="bullet"/>
      <w:lvlText w:val="•"/>
      <w:lvlJc w:val="left"/>
      <w:pPr>
        <w:ind w:left="1263" w:hanging="360"/>
      </w:pPr>
      <w:rPr>
        <w:rFonts w:hint="default"/>
      </w:rPr>
    </w:lvl>
    <w:lvl w:ilvl="4" w:tplc="FBEAFDB6">
      <w:numFmt w:val="bullet"/>
      <w:lvlText w:val="•"/>
      <w:lvlJc w:val="left"/>
      <w:pPr>
        <w:ind w:left="1531" w:hanging="360"/>
      </w:pPr>
      <w:rPr>
        <w:rFonts w:hint="default"/>
      </w:rPr>
    </w:lvl>
    <w:lvl w:ilvl="5" w:tplc="CC40582E">
      <w:numFmt w:val="bullet"/>
      <w:lvlText w:val="•"/>
      <w:lvlJc w:val="left"/>
      <w:pPr>
        <w:ind w:left="1799" w:hanging="360"/>
      </w:pPr>
      <w:rPr>
        <w:rFonts w:hint="default"/>
      </w:rPr>
    </w:lvl>
    <w:lvl w:ilvl="6" w:tplc="34DA1BCC">
      <w:numFmt w:val="bullet"/>
      <w:lvlText w:val="•"/>
      <w:lvlJc w:val="left"/>
      <w:pPr>
        <w:ind w:left="2067" w:hanging="360"/>
      </w:pPr>
      <w:rPr>
        <w:rFonts w:hint="default"/>
      </w:rPr>
    </w:lvl>
    <w:lvl w:ilvl="7" w:tplc="B464CEE8">
      <w:numFmt w:val="bullet"/>
      <w:lvlText w:val="•"/>
      <w:lvlJc w:val="left"/>
      <w:pPr>
        <w:ind w:left="2335" w:hanging="360"/>
      </w:pPr>
      <w:rPr>
        <w:rFonts w:hint="default"/>
      </w:rPr>
    </w:lvl>
    <w:lvl w:ilvl="8" w:tplc="39DAD15E">
      <w:numFmt w:val="bullet"/>
      <w:lvlText w:val="•"/>
      <w:lvlJc w:val="left"/>
      <w:pPr>
        <w:ind w:left="2603" w:hanging="360"/>
      </w:pPr>
      <w:rPr>
        <w:rFonts w:hint="default"/>
      </w:rPr>
    </w:lvl>
  </w:abstractNum>
  <w:abstractNum w:abstractNumId="1" w15:restartNumberingAfterBreak="0">
    <w:nsid w:val="09984A04"/>
    <w:multiLevelType w:val="hybridMultilevel"/>
    <w:tmpl w:val="866453A2"/>
    <w:lvl w:ilvl="0" w:tplc="562C2674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9BAA746C">
      <w:start w:val="1"/>
      <w:numFmt w:val="lowerLetter"/>
      <w:lvlText w:val="%2."/>
      <w:lvlJc w:val="left"/>
      <w:pPr>
        <w:ind w:left="960" w:hanging="480"/>
      </w:pPr>
      <w:rPr>
        <w:rFonts w:cs="Times New Roman" w:hint="eastAsia"/>
      </w:rPr>
    </w:lvl>
    <w:lvl w:ilvl="2" w:tplc="0409001B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2" w15:restartNumberingAfterBreak="0">
    <w:nsid w:val="12993467"/>
    <w:multiLevelType w:val="multilevel"/>
    <w:tmpl w:val="0212C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7248AC"/>
    <w:multiLevelType w:val="hybridMultilevel"/>
    <w:tmpl w:val="4D508A24"/>
    <w:lvl w:ilvl="0" w:tplc="0409000F">
      <w:start w:val="1"/>
      <w:numFmt w:val="decimal"/>
      <w:lvlText w:val="%1."/>
      <w:lvlJc w:val="left"/>
      <w:pPr>
        <w:ind w:left="480" w:hanging="480"/>
      </w:pPr>
      <w:rPr>
        <w:rFonts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4" w15:restartNumberingAfterBreak="0">
    <w:nsid w:val="16724DFD"/>
    <w:multiLevelType w:val="hybridMultilevel"/>
    <w:tmpl w:val="4EFC698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71123AD"/>
    <w:multiLevelType w:val="hybridMultilevel"/>
    <w:tmpl w:val="866453A2"/>
    <w:lvl w:ilvl="0" w:tplc="562C2674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9BAA746C">
      <w:start w:val="1"/>
      <w:numFmt w:val="lowerLetter"/>
      <w:lvlText w:val="%2."/>
      <w:lvlJc w:val="left"/>
      <w:pPr>
        <w:ind w:left="960" w:hanging="480"/>
      </w:pPr>
      <w:rPr>
        <w:rFonts w:cs="Times New Roman" w:hint="eastAsia"/>
      </w:rPr>
    </w:lvl>
    <w:lvl w:ilvl="2" w:tplc="0409001B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6" w15:restartNumberingAfterBreak="0">
    <w:nsid w:val="1AF13797"/>
    <w:multiLevelType w:val="hybridMultilevel"/>
    <w:tmpl w:val="866453A2"/>
    <w:lvl w:ilvl="0" w:tplc="562C2674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9BAA746C">
      <w:start w:val="1"/>
      <w:numFmt w:val="lowerLetter"/>
      <w:lvlText w:val="%2."/>
      <w:lvlJc w:val="left"/>
      <w:pPr>
        <w:ind w:left="960" w:hanging="480"/>
      </w:pPr>
      <w:rPr>
        <w:rFonts w:cs="Times New Roman" w:hint="eastAsia"/>
      </w:rPr>
    </w:lvl>
    <w:lvl w:ilvl="2" w:tplc="0409001B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7" w15:restartNumberingAfterBreak="0">
    <w:nsid w:val="1F652242"/>
    <w:multiLevelType w:val="hybridMultilevel"/>
    <w:tmpl w:val="76C4DAF0"/>
    <w:lvl w:ilvl="0" w:tplc="2FCCF592">
      <w:start w:val="1"/>
      <w:numFmt w:val="decimal"/>
      <w:lvlText w:val="%1."/>
      <w:lvlJc w:val="left"/>
      <w:pPr>
        <w:ind w:left="420" w:hanging="420"/>
      </w:pPr>
      <w:rPr>
        <w:rFonts w:cs="Times New Roman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8" w15:restartNumberingAfterBreak="0">
    <w:nsid w:val="21417C7A"/>
    <w:multiLevelType w:val="hybridMultilevel"/>
    <w:tmpl w:val="FFFFFFFF"/>
    <w:lvl w:ilvl="0" w:tplc="684CB0A6">
      <w:numFmt w:val="bullet"/>
      <w:lvlText w:val="□"/>
      <w:lvlJc w:val="left"/>
      <w:pPr>
        <w:ind w:left="590" w:hanging="480"/>
      </w:pPr>
      <w:rPr>
        <w:rFonts w:ascii="Noto Sans Mono CJK JP Regular" w:eastAsia="Times New Roman" w:hAnsi="Noto Sans Mono CJK JP Regular" w:hint="default"/>
        <w:w w:val="100"/>
        <w:sz w:val="24"/>
      </w:rPr>
    </w:lvl>
    <w:lvl w:ilvl="1" w:tplc="489E6500">
      <w:numFmt w:val="bullet"/>
      <w:lvlText w:val="•"/>
      <w:lvlJc w:val="left"/>
      <w:pPr>
        <w:ind w:left="867" w:hanging="480"/>
      </w:pPr>
      <w:rPr>
        <w:rFonts w:hint="default"/>
      </w:rPr>
    </w:lvl>
    <w:lvl w:ilvl="2" w:tplc="2D3CA298">
      <w:numFmt w:val="bullet"/>
      <w:lvlText w:val="•"/>
      <w:lvlJc w:val="left"/>
      <w:pPr>
        <w:ind w:left="1135" w:hanging="480"/>
      </w:pPr>
      <w:rPr>
        <w:rFonts w:hint="default"/>
      </w:rPr>
    </w:lvl>
    <w:lvl w:ilvl="3" w:tplc="10141852">
      <w:numFmt w:val="bullet"/>
      <w:lvlText w:val="•"/>
      <w:lvlJc w:val="left"/>
      <w:pPr>
        <w:ind w:left="1402" w:hanging="480"/>
      </w:pPr>
      <w:rPr>
        <w:rFonts w:hint="default"/>
      </w:rPr>
    </w:lvl>
    <w:lvl w:ilvl="4" w:tplc="5AD411CA">
      <w:numFmt w:val="bullet"/>
      <w:lvlText w:val="•"/>
      <w:lvlJc w:val="left"/>
      <w:pPr>
        <w:ind w:left="1670" w:hanging="480"/>
      </w:pPr>
      <w:rPr>
        <w:rFonts w:hint="default"/>
      </w:rPr>
    </w:lvl>
    <w:lvl w:ilvl="5" w:tplc="AE0443E8">
      <w:numFmt w:val="bullet"/>
      <w:lvlText w:val="•"/>
      <w:lvlJc w:val="left"/>
      <w:pPr>
        <w:ind w:left="1938" w:hanging="480"/>
      </w:pPr>
      <w:rPr>
        <w:rFonts w:hint="default"/>
      </w:rPr>
    </w:lvl>
    <w:lvl w:ilvl="6" w:tplc="6ABC3A9E">
      <w:numFmt w:val="bullet"/>
      <w:lvlText w:val="•"/>
      <w:lvlJc w:val="left"/>
      <w:pPr>
        <w:ind w:left="2205" w:hanging="480"/>
      </w:pPr>
      <w:rPr>
        <w:rFonts w:hint="default"/>
      </w:rPr>
    </w:lvl>
    <w:lvl w:ilvl="7" w:tplc="2AB48AF0">
      <w:numFmt w:val="bullet"/>
      <w:lvlText w:val="•"/>
      <w:lvlJc w:val="left"/>
      <w:pPr>
        <w:ind w:left="2473" w:hanging="480"/>
      </w:pPr>
      <w:rPr>
        <w:rFonts w:hint="default"/>
      </w:rPr>
    </w:lvl>
    <w:lvl w:ilvl="8" w:tplc="802ED038">
      <w:numFmt w:val="bullet"/>
      <w:lvlText w:val="•"/>
      <w:lvlJc w:val="left"/>
      <w:pPr>
        <w:ind w:left="2740" w:hanging="480"/>
      </w:pPr>
      <w:rPr>
        <w:rFonts w:hint="default"/>
      </w:rPr>
    </w:lvl>
  </w:abstractNum>
  <w:abstractNum w:abstractNumId="9" w15:restartNumberingAfterBreak="0">
    <w:nsid w:val="23C210D0"/>
    <w:multiLevelType w:val="hybridMultilevel"/>
    <w:tmpl w:val="1272154C"/>
    <w:lvl w:ilvl="0" w:tplc="2CE0EB1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331312AD"/>
    <w:multiLevelType w:val="hybridMultilevel"/>
    <w:tmpl w:val="FFFFFFFF"/>
    <w:lvl w:ilvl="0" w:tplc="676C3000">
      <w:start w:val="1"/>
      <w:numFmt w:val="decimal"/>
      <w:lvlText w:val="%1."/>
      <w:lvlJc w:val="left"/>
      <w:pPr>
        <w:ind w:left="773" w:hanging="361"/>
      </w:pPr>
      <w:rPr>
        <w:rFonts w:ascii="Times New Roman" w:eastAsia="Times New Roman" w:hAnsi="Times New Roman" w:cs="Times New Roman" w:hint="default"/>
        <w:spacing w:val="0"/>
        <w:w w:val="99"/>
        <w:sz w:val="32"/>
        <w:szCs w:val="32"/>
      </w:rPr>
    </w:lvl>
    <w:lvl w:ilvl="1" w:tplc="CC1A767A">
      <w:numFmt w:val="bullet"/>
      <w:lvlText w:val="•"/>
      <w:lvlJc w:val="left"/>
      <w:pPr>
        <w:ind w:left="1748" w:hanging="361"/>
      </w:pPr>
      <w:rPr>
        <w:rFonts w:hint="default"/>
      </w:rPr>
    </w:lvl>
    <w:lvl w:ilvl="2" w:tplc="A5C26EF4">
      <w:numFmt w:val="bullet"/>
      <w:lvlText w:val="•"/>
      <w:lvlJc w:val="left"/>
      <w:pPr>
        <w:ind w:left="2717" w:hanging="361"/>
      </w:pPr>
      <w:rPr>
        <w:rFonts w:hint="default"/>
      </w:rPr>
    </w:lvl>
    <w:lvl w:ilvl="3" w:tplc="1C2E8752">
      <w:numFmt w:val="bullet"/>
      <w:lvlText w:val="•"/>
      <w:lvlJc w:val="left"/>
      <w:pPr>
        <w:ind w:left="3685" w:hanging="361"/>
      </w:pPr>
      <w:rPr>
        <w:rFonts w:hint="default"/>
      </w:rPr>
    </w:lvl>
    <w:lvl w:ilvl="4" w:tplc="D026F572">
      <w:numFmt w:val="bullet"/>
      <w:lvlText w:val="•"/>
      <w:lvlJc w:val="left"/>
      <w:pPr>
        <w:ind w:left="4654" w:hanging="361"/>
      </w:pPr>
      <w:rPr>
        <w:rFonts w:hint="default"/>
      </w:rPr>
    </w:lvl>
    <w:lvl w:ilvl="5" w:tplc="A02681B4">
      <w:numFmt w:val="bullet"/>
      <w:lvlText w:val="•"/>
      <w:lvlJc w:val="left"/>
      <w:pPr>
        <w:ind w:left="5623" w:hanging="361"/>
      </w:pPr>
      <w:rPr>
        <w:rFonts w:hint="default"/>
      </w:rPr>
    </w:lvl>
    <w:lvl w:ilvl="6" w:tplc="605E75D2">
      <w:numFmt w:val="bullet"/>
      <w:lvlText w:val="•"/>
      <w:lvlJc w:val="left"/>
      <w:pPr>
        <w:ind w:left="6591" w:hanging="361"/>
      </w:pPr>
      <w:rPr>
        <w:rFonts w:hint="default"/>
      </w:rPr>
    </w:lvl>
    <w:lvl w:ilvl="7" w:tplc="6C8A5CCA">
      <w:numFmt w:val="bullet"/>
      <w:lvlText w:val="•"/>
      <w:lvlJc w:val="left"/>
      <w:pPr>
        <w:ind w:left="7560" w:hanging="361"/>
      </w:pPr>
      <w:rPr>
        <w:rFonts w:hint="default"/>
      </w:rPr>
    </w:lvl>
    <w:lvl w:ilvl="8" w:tplc="21CE672E">
      <w:numFmt w:val="bullet"/>
      <w:lvlText w:val="•"/>
      <w:lvlJc w:val="left"/>
      <w:pPr>
        <w:ind w:left="8529" w:hanging="361"/>
      </w:pPr>
      <w:rPr>
        <w:rFonts w:hint="default"/>
      </w:rPr>
    </w:lvl>
  </w:abstractNum>
  <w:abstractNum w:abstractNumId="11" w15:restartNumberingAfterBreak="0">
    <w:nsid w:val="3C874447"/>
    <w:multiLevelType w:val="hybridMultilevel"/>
    <w:tmpl w:val="426EE306"/>
    <w:lvl w:ilvl="0" w:tplc="0409000F">
      <w:start w:val="1"/>
      <w:numFmt w:val="decimal"/>
      <w:lvlText w:val="%1."/>
      <w:lvlJc w:val="left"/>
      <w:pPr>
        <w:ind w:left="480" w:hanging="480"/>
      </w:pPr>
      <w:rPr>
        <w:rFonts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12" w15:restartNumberingAfterBreak="0">
    <w:nsid w:val="447D39AF"/>
    <w:multiLevelType w:val="hybridMultilevel"/>
    <w:tmpl w:val="833E7E24"/>
    <w:lvl w:ilvl="0" w:tplc="C2C22674">
      <w:start w:val="1"/>
      <w:numFmt w:val="decimal"/>
      <w:lvlText w:val="%1."/>
      <w:lvlJc w:val="left"/>
      <w:pPr>
        <w:ind w:left="360" w:hanging="360"/>
      </w:pPr>
      <w:rPr>
        <w:rFonts w:cs="標楷體" w:hint="default"/>
        <w:sz w:val="23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49382A70"/>
    <w:multiLevelType w:val="multilevel"/>
    <w:tmpl w:val="6DD4C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0D7E6A"/>
    <w:multiLevelType w:val="hybridMultilevel"/>
    <w:tmpl w:val="FFFFFFFF"/>
    <w:lvl w:ilvl="0" w:tplc="ED22CFEC">
      <w:numFmt w:val="bullet"/>
      <w:lvlText w:val="□"/>
      <w:lvlJc w:val="left"/>
      <w:pPr>
        <w:ind w:left="468" w:hanging="360"/>
      </w:pPr>
      <w:rPr>
        <w:rFonts w:ascii="Noto Sans Mono CJK JP Regular" w:eastAsia="Times New Roman" w:hAnsi="Noto Sans Mono CJK JP Regular" w:hint="default"/>
        <w:w w:val="100"/>
        <w:sz w:val="24"/>
      </w:rPr>
    </w:lvl>
    <w:lvl w:ilvl="1" w:tplc="1A86F41A">
      <w:numFmt w:val="bullet"/>
      <w:lvlText w:val="•"/>
      <w:lvlJc w:val="left"/>
      <w:pPr>
        <w:ind w:left="728" w:hanging="360"/>
      </w:pPr>
      <w:rPr>
        <w:rFonts w:hint="default"/>
      </w:rPr>
    </w:lvl>
    <w:lvl w:ilvl="2" w:tplc="0CC402CA">
      <w:numFmt w:val="bullet"/>
      <w:lvlText w:val="•"/>
      <w:lvlJc w:val="left"/>
      <w:pPr>
        <w:ind w:left="997" w:hanging="360"/>
      </w:pPr>
      <w:rPr>
        <w:rFonts w:hint="default"/>
      </w:rPr>
    </w:lvl>
    <w:lvl w:ilvl="3" w:tplc="6DA4C818">
      <w:numFmt w:val="bullet"/>
      <w:lvlText w:val="•"/>
      <w:lvlJc w:val="left"/>
      <w:pPr>
        <w:ind w:left="1266" w:hanging="360"/>
      </w:pPr>
      <w:rPr>
        <w:rFonts w:hint="default"/>
      </w:rPr>
    </w:lvl>
    <w:lvl w:ilvl="4" w:tplc="D6E0C6CE">
      <w:numFmt w:val="bullet"/>
      <w:lvlText w:val="•"/>
      <w:lvlJc w:val="left"/>
      <w:pPr>
        <w:ind w:left="1535" w:hanging="360"/>
      </w:pPr>
      <w:rPr>
        <w:rFonts w:hint="default"/>
      </w:rPr>
    </w:lvl>
    <w:lvl w:ilvl="5" w:tplc="5204CE3A">
      <w:numFmt w:val="bullet"/>
      <w:lvlText w:val="•"/>
      <w:lvlJc w:val="left"/>
      <w:pPr>
        <w:ind w:left="1804" w:hanging="360"/>
      </w:pPr>
      <w:rPr>
        <w:rFonts w:hint="default"/>
      </w:rPr>
    </w:lvl>
    <w:lvl w:ilvl="6" w:tplc="28D4B568">
      <w:numFmt w:val="bullet"/>
      <w:lvlText w:val="•"/>
      <w:lvlJc w:val="left"/>
      <w:pPr>
        <w:ind w:left="2073" w:hanging="360"/>
      </w:pPr>
      <w:rPr>
        <w:rFonts w:hint="default"/>
      </w:rPr>
    </w:lvl>
    <w:lvl w:ilvl="7" w:tplc="0130F59A">
      <w:numFmt w:val="bullet"/>
      <w:lvlText w:val="•"/>
      <w:lvlJc w:val="left"/>
      <w:pPr>
        <w:ind w:left="2342" w:hanging="360"/>
      </w:pPr>
      <w:rPr>
        <w:rFonts w:hint="default"/>
      </w:rPr>
    </w:lvl>
    <w:lvl w:ilvl="8" w:tplc="C714DC32">
      <w:numFmt w:val="bullet"/>
      <w:lvlText w:val="•"/>
      <w:lvlJc w:val="left"/>
      <w:pPr>
        <w:ind w:left="2611" w:hanging="360"/>
      </w:pPr>
      <w:rPr>
        <w:rFonts w:hint="default"/>
      </w:rPr>
    </w:lvl>
  </w:abstractNum>
  <w:abstractNum w:abstractNumId="15" w15:restartNumberingAfterBreak="0">
    <w:nsid w:val="4F5B0A53"/>
    <w:multiLevelType w:val="hybridMultilevel"/>
    <w:tmpl w:val="A456FBF8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16" w15:restartNumberingAfterBreak="0">
    <w:nsid w:val="589D3B71"/>
    <w:multiLevelType w:val="hybridMultilevel"/>
    <w:tmpl w:val="298AF6AE"/>
    <w:lvl w:ilvl="0" w:tplc="F2AE9AC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17" w15:restartNumberingAfterBreak="0">
    <w:nsid w:val="5B9E002B"/>
    <w:multiLevelType w:val="multilevel"/>
    <w:tmpl w:val="32D2F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AF1CC5"/>
    <w:multiLevelType w:val="hybridMultilevel"/>
    <w:tmpl w:val="FFFFFFFF"/>
    <w:lvl w:ilvl="0" w:tplc="DDE07B64">
      <w:numFmt w:val="bullet"/>
      <w:lvlText w:val="□"/>
      <w:lvlJc w:val="left"/>
      <w:pPr>
        <w:ind w:left="590" w:hanging="480"/>
      </w:pPr>
      <w:rPr>
        <w:rFonts w:ascii="Noto Sans Mono CJK JP Regular" w:eastAsia="Times New Roman" w:hAnsi="Noto Sans Mono CJK JP Regular" w:hint="default"/>
        <w:w w:val="100"/>
        <w:sz w:val="24"/>
      </w:rPr>
    </w:lvl>
    <w:lvl w:ilvl="1" w:tplc="06DC8450">
      <w:numFmt w:val="bullet"/>
      <w:lvlText w:val="•"/>
      <w:lvlJc w:val="left"/>
      <w:pPr>
        <w:ind w:left="867" w:hanging="480"/>
      </w:pPr>
      <w:rPr>
        <w:rFonts w:hint="default"/>
      </w:rPr>
    </w:lvl>
    <w:lvl w:ilvl="2" w:tplc="7108CBCA">
      <w:numFmt w:val="bullet"/>
      <w:lvlText w:val="•"/>
      <w:lvlJc w:val="left"/>
      <w:pPr>
        <w:ind w:left="1135" w:hanging="480"/>
      </w:pPr>
      <w:rPr>
        <w:rFonts w:hint="default"/>
      </w:rPr>
    </w:lvl>
    <w:lvl w:ilvl="3" w:tplc="B8DC6356">
      <w:numFmt w:val="bullet"/>
      <w:lvlText w:val="•"/>
      <w:lvlJc w:val="left"/>
      <w:pPr>
        <w:ind w:left="1402" w:hanging="480"/>
      </w:pPr>
      <w:rPr>
        <w:rFonts w:hint="default"/>
      </w:rPr>
    </w:lvl>
    <w:lvl w:ilvl="4" w:tplc="4EC07BBA">
      <w:numFmt w:val="bullet"/>
      <w:lvlText w:val="•"/>
      <w:lvlJc w:val="left"/>
      <w:pPr>
        <w:ind w:left="1670" w:hanging="480"/>
      </w:pPr>
      <w:rPr>
        <w:rFonts w:hint="default"/>
      </w:rPr>
    </w:lvl>
    <w:lvl w:ilvl="5" w:tplc="1E72621C">
      <w:numFmt w:val="bullet"/>
      <w:lvlText w:val="•"/>
      <w:lvlJc w:val="left"/>
      <w:pPr>
        <w:ind w:left="1938" w:hanging="480"/>
      </w:pPr>
      <w:rPr>
        <w:rFonts w:hint="default"/>
      </w:rPr>
    </w:lvl>
    <w:lvl w:ilvl="6" w:tplc="30E08416">
      <w:numFmt w:val="bullet"/>
      <w:lvlText w:val="•"/>
      <w:lvlJc w:val="left"/>
      <w:pPr>
        <w:ind w:left="2205" w:hanging="480"/>
      </w:pPr>
      <w:rPr>
        <w:rFonts w:hint="default"/>
      </w:rPr>
    </w:lvl>
    <w:lvl w:ilvl="7" w:tplc="A26229AE">
      <w:numFmt w:val="bullet"/>
      <w:lvlText w:val="•"/>
      <w:lvlJc w:val="left"/>
      <w:pPr>
        <w:ind w:left="2473" w:hanging="480"/>
      </w:pPr>
      <w:rPr>
        <w:rFonts w:hint="default"/>
      </w:rPr>
    </w:lvl>
    <w:lvl w:ilvl="8" w:tplc="596045A2">
      <w:numFmt w:val="bullet"/>
      <w:lvlText w:val="•"/>
      <w:lvlJc w:val="left"/>
      <w:pPr>
        <w:ind w:left="2740" w:hanging="480"/>
      </w:pPr>
      <w:rPr>
        <w:rFonts w:hint="default"/>
      </w:rPr>
    </w:lvl>
  </w:abstractNum>
  <w:abstractNum w:abstractNumId="19" w15:restartNumberingAfterBreak="0">
    <w:nsid w:val="60417A28"/>
    <w:multiLevelType w:val="hybridMultilevel"/>
    <w:tmpl w:val="FFFFFFFF"/>
    <w:lvl w:ilvl="0" w:tplc="54DAC508">
      <w:numFmt w:val="bullet"/>
      <w:lvlText w:val="□"/>
      <w:lvlJc w:val="left"/>
      <w:pPr>
        <w:ind w:left="467" w:hanging="360"/>
      </w:pPr>
      <w:rPr>
        <w:rFonts w:ascii="Noto Sans Mono CJK JP Regular" w:eastAsia="Times New Roman" w:hAnsi="Noto Sans Mono CJK JP Regular" w:hint="default"/>
        <w:w w:val="100"/>
        <w:sz w:val="24"/>
      </w:rPr>
    </w:lvl>
    <w:lvl w:ilvl="1" w:tplc="353E0942">
      <w:numFmt w:val="bullet"/>
      <w:lvlText w:val="•"/>
      <w:lvlJc w:val="left"/>
      <w:pPr>
        <w:ind w:left="727" w:hanging="360"/>
      </w:pPr>
      <w:rPr>
        <w:rFonts w:hint="default"/>
      </w:rPr>
    </w:lvl>
    <w:lvl w:ilvl="2" w:tplc="690C4CDC">
      <w:numFmt w:val="bullet"/>
      <w:lvlText w:val="•"/>
      <w:lvlJc w:val="left"/>
      <w:pPr>
        <w:ind w:left="995" w:hanging="360"/>
      </w:pPr>
      <w:rPr>
        <w:rFonts w:hint="default"/>
      </w:rPr>
    </w:lvl>
    <w:lvl w:ilvl="3" w:tplc="0598EF8C">
      <w:numFmt w:val="bullet"/>
      <w:lvlText w:val="•"/>
      <w:lvlJc w:val="left"/>
      <w:pPr>
        <w:ind w:left="1263" w:hanging="360"/>
      </w:pPr>
      <w:rPr>
        <w:rFonts w:hint="default"/>
      </w:rPr>
    </w:lvl>
    <w:lvl w:ilvl="4" w:tplc="65DADF36">
      <w:numFmt w:val="bullet"/>
      <w:lvlText w:val="•"/>
      <w:lvlJc w:val="left"/>
      <w:pPr>
        <w:ind w:left="1531" w:hanging="360"/>
      </w:pPr>
      <w:rPr>
        <w:rFonts w:hint="default"/>
      </w:rPr>
    </w:lvl>
    <w:lvl w:ilvl="5" w:tplc="A722329C">
      <w:numFmt w:val="bullet"/>
      <w:lvlText w:val="•"/>
      <w:lvlJc w:val="left"/>
      <w:pPr>
        <w:ind w:left="1799" w:hanging="360"/>
      </w:pPr>
      <w:rPr>
        <w:rFonts w:hint="default"/>
      </w:rPr>
    </w:lvl>
    <w:lvl w:ilvl="6" w:tplc="D188C606">
      <w:numFmt w:val="bullet"/>
      <w:lvlText w:val="•"/>
      <w:lvlJc w:val="left"/>
      <w:pPr>
        <w:ind w:left="2067" w:hanging="360"/>
      </w:pPr>
      <w:rPr>
        <w:rFonts w:hint="default"/>
      </w:rPr>
    </w:lvl>
    <w:lvl w:ilvl="7" w:tplc="7DAA44A0">
      <w:numFmt w:val="bullet"/>
      <w:lvlText w:val="•"/>
      <w:lvlJc w:val="left"/>
      <w:pPr>
        <w:ind w:left="2335" w:hanging="360"/>
      </w:pPr>
      <w:rPr>
        <w:rFonts w:hint="default"/>
      </w:rPr>
    </w:lvl>
    <w:lvl w:ilvl="8" w:tplc="1FF2F60E">
      <w:numFmt w:val="bullet"/>
      <w:lvlText w:val="•"/>
      <w:lvlJc w:val="left"/>
      <w:pPr>
        <w:ind w:left="2603" w:hanging="360"/>
      </w:pPr>
      <w:rPr>
        <w:rFonts w:hint="default"/>
      </w:rPr>
    </w:lvl>
  </w:abstractNum>
  <w:abstractNum w:abstractNumId="20" w15:restartNumberingAfterBreak="0">
    <w:nsid w:val="62022C21"/>
    <w:multiLevelType w:val="hybridMultilevel"/>
    <w:tmpl w:val="FFFFFFFF"/>
    <w:lvl w:ilvl="0" w:tplc="7752186A">
      <w:numFmt w:val="bullet"/>
      <w:lvlText w:val="□"/>
      <w:lvlJc w:val="left"/>
      <w:pPr>
        <w:ind w:left="468" w:hanging="360"/>
      </w:pPr>
      <w:rPr>
        <w:rFonts w:ascii="Noto Sans Mono CJK JP Regular" w:eastAsia="Times New Roman" w:hAnsi="Noto Sans Mono CJK JP Regular" w:hint="default"/>
        <w:w w:val="100"/>
        <w:sz w:val="24"/>
      </w:rPr>
    </w:lvl>
    <w:lvl w:ilvl="1" w:tplc="FD88FA46">
      <w:numFmt w:val="bullet"/>
      <w:lvlText w:val="•"/>
      <w:lvlJc w:val="left"/>
      <w:pPr>
        <w:ind w:left="728" w:hanging="360"/>
      </w:pPr>
      <w:rPr>
        <w:rFonts w:hint="default"/>
      </w:rPr>
    </w:lvl>
    <w:lvl w:ilvl="2" w:tplc="F0F80016">
      <w:numFmt w:val="bullet"/>
      <w:lvlText w:val="•"/>
      <w:lvlJc w:val="left"/>
      <w:pPr>
        <w:ind w:left="997" w:hanging="360"/>
      </w:pPr>
      <w:rPr>
        <w:rFonts w:hint="default"/>
      </w:rPr>
    </w:lvl>
    <w:lvl w:ilvl="3" w:tplc="B870581A">
      <w:numFmt w:val="bullet"/>
      <w:lvlText w:val="•"/>
      <w:lvlJc w:val="left"/>
      <w:pPr>
        <w:ind w:left="1266" w:hanging="360"/>
      </w:pPr>
      <w:rPr>
        <w:rFonts w:hint="default"/>
      </w:rPr>
    </w:lvl>
    <w:lvl w:ilvl="4" w:tplc="6E1A645C">
      <w:numFmt w:val="bullet"/>
      <w:lvlText w:val="•"/>
      <w:lvlJc w:val="left"/>
      <w:pPr>
        <w:ind w:left="1535" w:hanging="360"/>
      </w:pPr>
      <w:rPr>
        <w:rFonts w:hint="default"/>
      </w:rPr>
    </w:lvl>
    <w:lvl w:ilvl="5" w:tplc="B282ABEE">
      <w:numFmt w:val="bullet"/>
      <w:lvlText w:val="•"/>
      <w:lvlJc w:val="left"/>
      <w:pPr>
        <w:ind w:left="1804" w:hanging="360"/>
      </w:pPr>
      <w:rPr>
        <w:rFonts w:hint="default"/>
      </w:rPr>
    </w:lvl>
    <w:lvl w:ilvl="6" w:tplc="6ADAAE86">
      <w:numFmt w:val="bullet"/>
      <w:lvlText w:val="•"/>
      <w:lvlJc w:val="left"/>
      <w:pPr>
        <w:ind w:left="2073" w:hanging="360"/>
      </w:pPr>
      <w:rPr>
        <w:rFonts w:hint="default"/>
      </w:rPr>
    </w:lvl>
    <w:lvl w:ilvl="7" w:tplc="C03669EE">
      <w:numFmt w:val="bullet"/>
      <w:lvlText w:val="•"/>
      <w:lvlJc w:val="left"/>
      <w:pPr>
        <w:ind w:left="2342" w:hanging="360"/>
      </w:pPr>
      <w:rPr>
        <w:rFonts w:hint="default"/>
      </w:rPr>
    </w:lvl>
    <w:lvl w:ilvl="8" w:tplc="4D1A3784">
      <w:numFmt w:val="bullet"/>
      <w:lvlText w:val="•"/>
      <w:lvlJc w:val="left"/>
      <w:pPr>
        <w:ind w:left="2611" w:hanging="360"/>
      </w:pPr>
      <w:rPr>
        <w:rFonts w:hint="default"/>
      </w:rPr>
    </w:lvl>
  </w:abstractNum>
  <w:abstractNum w:abstractNumId="21" w15:restartNumberingAfterBreak="0">
    <w:nsid w:val="7AB30186"/>
    <w:multiLevelType w:val="hybridMultilevel"/>
    <w:tmpl w:val="7BD29D0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0"/>
  </w:num>
  <w:num w:numId="2">
    <w:abstractNumId w:val="19"/>
  </w:num>
  <w:num w:numId="3">
    <w:abstractNumId w:val="8"/>
  </w:num>
  <w:num w:numId="4">
    <w:abstractNumId w:val="14"/>
  </w:num>
  <w:num w:numId="5">
    <w:abstractNumId w:val="0"/>
  </w:num>
  <w:num w:numId="6">
    <w:abstractNumId w:val="18"/>
  </w:num>
  <w:num w:numId="7">
    <w:abstractNumId w:val="20"/>
  </w:num>
  <w:num w:numId="8">
    <w:abstractNumId w:val="16"/>
  </w:num>
  <w:num w:numId="9">
    <w:abstractNumId w:val="5"/>
  </w:num>
  <w:num w:numId="10">
    <w:abstractNumId w:val="3"/>
  </w:num>
  <w:num w:numId="11">
    <w:abstractNumId w:val="1"/>
  </w:num>
  <w:num w:numId="12">
    <w:abstractNumId w:val="6"/>
  </w:num>
  <w:num w:numId="13">
    <w:abstractNumId w:val="7"/>
  </w:num>
  <w:num w:numId="14">
    <w:abstractNumId w:val="15"/>
  </w:num>
  <w:num w:numId="15">
    <w:abstractNumId w:val="11"/>
  </w:num>
  <w:num w:numId="16">
    <w:abstractNumId w:val="12"/>
  </w:num>
  <w:num w:numId="17">
    <w:abstractNumId w:val="9"/>
  </w:num>
  <w:num w:numId="18">
    <w:abstractNumId w:val="4"/>
  </w:num>
  <w:num w:numId="19">
    <w:abstractNumId w:val="21"/>
  </w:num>
  <w:num w:numId="20">
    <w:abstractNumId w:val="13"/>
  </w:num>
  <w:num w:numId="21">
    <w:abstractNumId w:val="2"/>
  </w:num>
  <w:num w:numId="2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0AC"/>
    <w:rsid w:val="00021183"/>
    <w:rsid w:val="0003683D"/>
    <w:rsid w:val="00052829"/>
    <w:rsid w:val="00070529"/>
    <w:rsid w:val="000A582E"/>
    <w:rsid w:val="000B065B"/>
    <w:rsid w:val="000B53DA"/>
    <w:rsid w:val="000E1586"/>
    <w:rsid w:val="000E5F85"/>
    <w:rsid w:val="000F6632"/>
    <w:rsid w:val="0010171C"/>
    <w:rsid w:val="0010351F"/>
    <w:rsid w:val="00113BA0"/>
    <w:rsid w:val="0011734B"/>
    <w:rsid w:val="00133880"/>
    <w:rsid w:val="00133F46"/>
    <w:rsid w:val="00153C8F"/>
    <w:rsid w:val="00154968"/>
    <w:rsid w:val="001762B7"/>
    <w:rsid w:val="001950D5"/>
    <w:rsid w:val="001A2A04"/>
    <w:rsid w:val="001B1C6B"/>
    <w:rsid w:val="001B378A"/>
    <w:rsid w:val="002233B5"/>
    <w:rsid w:val="00227F13"/>
    <w:rsid w:val="00291B6D"/>
    <w:rsid w:val="002A74EC"/>
    <w:rsid w:val="002B5A5C"/>
    <w:rsid w:val="002E582E"/>
    <w:rsid w:val="003314EB"/>
    <w:rsid w:val="00343085"/>
    <w:rsid w:val="00355E45"/>
    <w:rsid w:val="00365D3D"/>
    <w:rsid w:val="00372E46"/>
    <w:rsid w:val="00381117"/>
    <w:rsid w:val="00387867"/>
    <w:rsid w:val="0039300A"/>
    <w:rsid w:val="003A73EB"/>
    <w:rsid w:val="003C177C"/>
    <w:rsid w:val="003C43AF"/>
    <w:rsid w:val="003E14A0"/>
    <w:rsid w:val="003E509C"/>
    <w:rsid w:val="003F0629"/>
    <w:rsid w:val="003F2D20"/>
    <w:rsid w:val="003F6FD7"/>
    <w:rsid w:val="004006B6"/>
    <w:rsid w:val="00422055"/>
    <w:rsid w:val="00446039"/>
    <w:rsid w:val="00455774"/>
    <w:rsid w:val="00473E02"/>
    <w:rsid w:val="0047545F"/>
    <w:rsid w:val="004820CB"/>
    <w:rsid w:val="004946E3"/>
    <w:rsid w:val="004C55BE"/>
    <w:rsid w:val="004D6F95"/>
    <w:rsid w:val="004E1FA6"/>
    <w:rsid w:val="004F44B9"/>
    <w:rsid w:val="004F6BD1"/>
    <w:rsid w:val="00510EC9"/>
    <w:rsid w:val="005112AE"/>
    <w:rsid w:val="005423B2"/>
    <w:rsid w:val="00553896"/>
    <w:rsid w:val="00571ECD"/>
    <w:rsid w:val="005B4758"/>
    <w:rsid w:val="005D4A0C"/>
    <w:rsid w:val="005D5D9D"/>
    <w:rsid w:val="005D725F"/>
    <w:rsid w:val="006010AC"/>
    <w:rsid w:val="00660C9D"/>
    <w:rsid w:val="00664180"/>
    <w:rsid w:val="00676F87"/>
    <w:rsid w:val="006811F0"/>
    <w:rsid w:val="0069225A"/>
    <w:rsid w:val="006924A3"/>
    <w:rsid w:val="006929DB"/>
    <w:rsid w:val="00696810"/>
    <w:rsid w:val="006C230C"/>
    <w:rsid w:val="0070076A"/>
    <w:rsid w:val="00712FF9"/>
    <w:rsid w:val="00726121"/>
    <w:rsid w:val="007308DD"/>
    <w:rsid w:val="00742A07"/>
    <w:rsid w:val="007473D6"/>
    <w:rsid w:val="00757978"/>
    <w:rsid w:val="00773F5E"/>
    <w:rsid w:val="00793223"/>
    <w:rsid w:val="007B5DCF"/>
    <w:rsid w:val="007D3AB0"/>
    <w:rsid w:val="007F6698"/>
    <w:rsid w:val="00831A67"/>
    <w:rsid w:val="00840162"/>
    <w:rsid w:val="00860B37"/>
    <w:rsid w:val="00867D5A"/>
    <w:rsid w:val="00887070"/>
    <w:rsid w:val="008B1981"/>
    <w:rsid w:val="008B3918"/>
    <w:rsid w:val="008C1200"/>
    <w:rsid w:val="008F05FD"/>
    <w:rsid w:val="0091135C"/>
    <w:rsid w:val="00913639"/>
    <w:rsid w:val="00915ECE"/>
    <w:rsid w:val="0092547C"/>
    <w:rsid w:val="00932D91"/>
    <w:rsid w:val="00936AF7"/>
    <w:rsid w:val="00936E75"/>
    <w:rsid w:val="00945DD2"/>
    <w:rsid w:val="0097714D"/>
    <w:rsid w:val="00990E67"/>
    <w:rsid w:val="00996B5E"/>
    <w:rsid w:val="009C3206"/>
    <w:rsid w:val="009D549C"/>
    <w:rsid w:val="009E58BB"/>
    <w:rsid w:val="00A42945"/>
    <w:rsid w:val="00A43936"/>
    <w:rsid w:val="00A54835"/>
    <w:rsid w:val="00A577D4"/>
    <w:rsid w:val="00A67663"/>
    <w:rsid w:val="00A71140"/>
    <w:rsid w:val="00A80EED"/>
    <w:rsid w:val="00A84E69"/>
    <w:rsid w:val="00A87C20"/>
    <w:rsid w:val="00A92068"/>
    <w:rsid w:val="00AB1165"/>
    <w:rsid w:val="00AB28A6"/>
    <w:rsid w:val="00AB3A79"/>
    <w:rsid w:val="00AE0099"/>
    <w:rsid w:val="00B25127"/>
    <w:rsid w:val="00B35511"/>
    <w:rsid w:val="00B4681A"/>
    <w:rsid w:val="00B6533F"/>
    <w:rsid w:val="00B70E4C"/>
    <w:rsid w:val="00B7776E"/>
    <w:rsid w:val="00B876EE"/>
    <w:rsid w:val="00BA2BCC"/>
    <w:rsid w:val="00BD3F60"/>
    <w:rsid w:val="00BF4791"/>
    <w:rsid w:val="00C203E8"/>
    <w:rsid w:val="00C60C8B"/>
    <w:rsid w:val="00C62188"/>
    <w:rsid w:val="00C82EF9"/>
    <w:rsid w:val="00C8517F"/>
    <w:rsid w:val="00C9007C"/>
    <w:rsid w:val="00C93D23"/>
    <w:rsid w:val="00C9693B"/>
    <w:rsid w:val="00CB5598"/>
    <w:rsid w:val="00CD69C5"/>
    <w:rsid w:val="00CE01DB"/>
    <w:rsid w:val="00D11447"/>
    <w:rsid w:val="00D14D5C"/>
    <w:rsid w:val="00D207C1"/>
    <w:rsid w:val="00D523D4"/>
    <w:rsid w:val="00DA552C"/>
    <w:rsid w:val="00DD0A83"/>
    <w:rsid w:val="00DD61A8"/>
    <w:rsid w:val="00DF6DA7"/>
    <w:rsid w:val="00E00099"/>
    <w:rsid w:val="00E8276C"/>
    <w:rsid w:val="00E87E53"/>
    <w:rsid w:val="00EA62D5"/>
    <w:rsid w:val="00EB546C"/>
    <w:rsid w:val="00EC1476"/>
    <w:rsid w:val="00F2204B"/>
    <w:rsid w:val="00F33D0D"/>
    <w:rsid w:val="00F35613"/>
    <w:rsid w:val="00F4472B"/>
    <w:rsid w:val="00F4700C"/>
    <w:rsid w:val="00F575A9"/>
    <w:rsid w:val="00FC3DAE"/>
    <w:rsid w:val="00FC744F"/>
    <w:rsid w:val="00FD0A18"/>
    <w:rsid w:val="00FE0682"/>
    <w:rsid w:val="00FE5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6F46599"/>
  <w14:defaultImageDpi w14:val="0"/>
  <w15:docId w15:val="{32A4A947-BC7E-4E59-B65C-D7DB9F629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新細明體" w:hAnsi="Calibri" w:cs="Times New Roman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iPriority="0" w:unhideWhenUsed="1"/>
    <w:lsdException w:name="toc 2" w:locked="1" w:semiHidden="1" w:uiPriority="0" w:unhideWhenUsed="1"/>
    <w:lsdException w:name="toc 3" w:locked="1" w:semiHidden="1" w:uiPriority="0" w:unhideWhenUsed="1"/>
    <w:lsdException w:name="toc 4" w:locked="1" w:semiHidden="1" w:uiPriority="0" w:unhideWhenUsed="1"/>
    <w:lsdException w:name="toc 5" w:locked="1" w:semiHidden="1" w:uiPriority="0" w:unhideWhenUsed="1"/>
    <w:lsdException w:name="toc 6" w:locked="1" w:semiHidden="1" w:uiPriority="0" w:unhideWhenUsed="1"/>
    <w:lsdException w:name="toc 7" w:locked="1" w:semiHidden="1" w:uiPriority="0" w:unhideWhenUsed="1"/>
    <w:lsdException w:name="toc 8" w:locked="1" w:semiHidden="1" w:uiPriority="0" w:unhideWhenUsed="1"/>
    <w:lsdException w:name="toc 9" w:locked="1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semiHidden="1" w:uiPriority="0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6010AC"/>
    <w:pPr>
      <w:widowControl w:val="0"/>
      <w:autoSpaceDE w:val="0"/>
      <w:autoSpaceDN w:val="0"/>
    </w:pPr>
    <w:rPr>
      <w:rFonts w:ascii="Noto Sans Mono CJK JP Regular" w:hAnsi="Noto Sans Mono CJK JP Regular" w:cs="Noto Sans Mono CJK JP Regular"/>
      <w:kern w:val="0"/>
      <w:sz w:val="22"/>
      <w:szCs w:val="22"/>
      <w:lang w:val="zh-TW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rsid w:val="006010AC"/>
    <w:rPr>
      <w:sz w:val="32"/>
      <w:szCs w:val="32"/>
    </w:rPr>
  </w:style>
  <w:style w:type="character" w:customStyle="1" w:styleId="a4">
    <w:name w:val="本文 字元"/>
    <w:basedOn w:val="a0"/>
    <w:link w:val="a3"/>
    <w:uiPriority w:val="99"/>
    <w:semiHidden/>
    <w:locked/>
    <w:rPr>
      <w:rFonts w:ascii="Noto Sans Mono CJK JP Regular" w:hAnsi="Noto Sans Mono CJK JP Regular" w:cs="Noto Sans Mono CJK JP Regular"/>
      <w:kern w:val="0"/>
      <w:sz w:val="22"/>
      <w:lang w:val="zh-TW" w:eastAsia="x-none"/>
    </w:rPr>
  </w:style>
  <w:style w:type="paragraph" w:styleId="a5">
    <w:name w:val="List Paragraph"/>
    <w:basedOn w:val="a"/>
    <w:uiPriority w:val="34"/>
    <w:qFormat/>
    <w:rsid w:val="006010AC"/>
    <w:pPr>
      <w:spacing w:line="416" w:lineRule="exact"/>
      <w:ind w:left="773" w:hanging="361"/>
    </w:pPr>
  </w:style>
  <w:style w:type="paragraph" w:customStyle="1" w:styleId="TableParagraph">
    <w:name w:val="Table Paragraph"/>
    <w:basedOn w:val="a"/>
    <w:uiPriority w:val="99"/>
    <w:rsid w:val="006010AC"/>
  </w:style>
  <w:style w:type="paragraph" w:styleId="a6">
    <w:name w:val="Plain Text"/>
    <w:basedOn w:val="a"/>
    <w:link w:val="a7"/>
    <w:uiPriority w:val="99"/>
    <w:rsid w:val="004006B6"/>
    <w:pPr>
      <w:autoSpaceDE/>
      <w:autoSpaceDN/>
    </w:pPr>
    <w:rPr>
      <w:rFonts w:ascii="細明體" w:eastAsia="細明體" w:hAnsi="Courier New" w:cs="Times New Roman"/>
      <w:kern w:val="2"/>
      <w:sz w:val="24"/>
      <w:szCs w:val="20"/>
      <w:lang w:val="en-US"/>
    </w:rPr>
  </w:style>
  <w:style w:type="character" w:customStyle="1" w:styleId="a7">
    <w:name w:val="純文字 字元"/>
    <w:basedOn w:val="a0"/>
    <w:link w:val="a6"/>
    <w:uiPriority w:val="99"/>
    <w:locked/>
    <w:rsid w:val="004006B6"/>
    <w:rPr>
      <w:rFonts w:ascii="細明體" w:eastAsia="細明體" w:hAnsi="Courier New" w:cs="Times New Roman"/>
      <w:kern w:val="2"/>
      <w:sz w:val="24"/>
      <w:lang w:val="en-US" w:eastAsia="zh-TW" w:bidi="ar-SA"/>
    </w:rPr>
  </w:style>
  <w:style w:type="character" w:styleId="a8">
    <w:name w:val="Hyperlink"/>
    <w:basedOn w:val="a0"/>
    <w:uiPriority w:val="99"/>
    <w:unhideWhenUsed/>
    <w:rsid w:val="00B70E4C"/>
    <w:rPr>
      <w:rFonts w:cs="Times New Roman"/>
      <w:color w:val="0000FF" w:themeColor="hyperlink"/>
      <w:u w:val="single"/>
    </w:rPr>
  </w:style>
  <w:style w:type="table" w:styleId="a9">
    <w:name w:val="Table Grid"/>
    <w:basedOn w:val="a1"/>
    <w:uiPriority w:val="99"/>
    <w:locked/>
    <w:rsid w:val="0092547C"/>
    <w:rPr>
      <w:rFonts w:ascii="Times New Roman" w:hAnsi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unhideWhenUsed/>
    <w:rsid w:val="005D4A0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首 字元"/>
    <w:basedOn w:val="a0"/>
    <w:link w:val="aa"/>
    <w:uiPriority w:val="99"/>
    <w:locked/>
    <w:rsid w:val="005D4A0C"/>
    <w:rPr>
      <w:rFonts w:ascii="Noto Sans Mono CJK JP Regular" w:hAnsi="Noto Sans Mono CJK JP Regular" w:cs="Noto Sans Mono CJK JP Regular"/>
      <w:kern w:val="0"/>
      <w:sz w:val="20"/>
      <w:szCs w:val="20"/>
      <w:lang w:val="zh-TW" w:eastAsia="x-none"/>
    </w:rPr>
  </w:style>
  <w:style w:type="paragraph" w:styleId="ac">
    <w:name w:val="footer"/>
    <w:basedOn w:val="a"/>
    <w:link w:val="ad"/>
    <w:uiPriority w:val="99"/>
    <w:unhideWhenUsed/>
    <w:rsid w:val="005D4A0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尾 字元"/>
    <w:basedOn w:val="a0"/>
    <w:link w:val="ac"/>
    <w:uiPriority w:val="99"/>
    <w:locked/>
    <w:rsid w:val="005D4A0C"/>
    <w:rPr>
      <w:rFonts w:ascii="Noto Sans Mono CJK JP Regular" w:hAnsi="Noto Sans Mono CJK JP Regular" w:cs="Noto Sans Mono CJK JP Regular"/>
      <w:kern w:val="0"/>
      <w:sz w:val="20"/>
      <w:szCs w:val="20"/>
      <w:lang w:val="zh-TW" w:eastAsia="x-none"/>
    </w:rPr>
  </w:style>
  <w:style w:type="paragraph" w:customStyle="1" w:styleId="Textbody">
    <w:name w:val="Text body"/>
    <w:rsid w:val="009D549C"/>
    <w:pPr>
      <w:widowControl w:val="0"/>
      <w:suppressAutoHyphens/>
      <w:autoSpaceDN w:val="0"/>
      <w:textAlignment w:val="baseline"/>
    </w:pPr>
    <w:rPr>
      <w:rFonts w:eastAsia="標楷體"/>
      <w:kern w:val="0"/>
      <w:szCs w:val="20"/>
    </w:rPr>
  </w:style>
  <w:style w:type="paragraph" w:styleId="ae">
    <w:name w:val="Balloon Text"/>
    <w:basedOn w:val="a"/>
    <w:link w:val="af"/>
    <w:uiPriority w:val="99"/>
    <w:semiHidden/>
    <w:unhideWhenUsed/>
    <w:rsid w:val="00FE0682"/>
    <w:rPr>
      <w:rFonts w:asciiTheme="majorHAnsi" w:eastAsiaTheme="majorEastAsia" w:hAnsiTheme="majorHAnsi" w:cs="Times New Roman"/>
      <w:sz w:val="18"/>
      <w:szCs w:val="18"/>
    </w:rPr>
  </w:style>
  <w:style w:type="character" w:customStyle="1" w:styleId="af">
    <w:name w:val="註解方塊文字 字元"/>
    <w:basedOn w:val="a0"/>
    <w:link w:val="ae"/>
    <w:uiPriority w:val="99"/>
    <w:semiHidden/>
    <w:locked/>
    <w:rsid w:val="00FE0682"/>
    <w:rPr>
      <w:rFonts w:asciiTheme="majorHAnsi" w:eastAsiaTheme="majorEastAsia" w:hAnsiTheme="majorHAnsi" w:cs="Times New Roman"/>
      <w:kern w:val="0"/>
      <w:sz w:val="18"/>
      <w:szCs w:val="18"/>
      <w:lang w:val="zh-TW" w:eastAsia="x-none"/>
    </w:rPr>
  </w:style>
  <w:style w:type="paragraph" w:styleId="Web">
    <w:name w:val="Normal (Web)"/>
    <w:basedOn w:val="a"/>
    <w:uiPriority w:val="99"/>
    <w:unhideWhenUsed/>
    <w:rsid w:val="00AB3A79"/>
    <w:pPr>
      <w:widowControl/>
      <w:autoSpaceDE/>
      <w:autoSpaceDN/>
      <w:spacing w:before="100" w:beforeAutospacing="1" w:after="100" w:afterAutospacing="1"/>
    </w:pPr>
    <w:rPr>
      <w:rFonts w:ascii="新細明體" w:hAnsi="新細明體" w:cs="新細明體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8084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5</Pages>
  <Words>384</Words>
  <Characters>2192</Characters>
  <Application>Microsoft Office Word</Application>
  <DocSecurity>0</DocSecurity>
  <Lines>18</Lines>
  <Paragraphs>5</Paragraphs>
  <ScaleCrop>false</ScaleCrop>
  <Company/>
  <LinksUpToDate>false</LinksUpToDate>
  <CharactersWithSpaces>2571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蕭老師</cp:lastModifiedBy>
  <cp:revision>12</cp:revision>
  <cp:lastPrinted>2024-06-21T05:37:00Z</cp:lastPrinted>
  <dcterms:created xsi:type="dcterms:W3CDTF">2025-09-22T09:06:00Z</dcterms:created>
  <dcterms:modified xsi:type="dcterms:W3CDTF">2026-06-29T13:50:00Z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Microsoft® Word 2013</vt:lpwstr>
  </property>
</Properties>
</file>