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Style w:val="first"/>
          <w:b/>
        </w:rPr>
        <w:t>八、合并财务报表重要项目的说明</w:t>
      </w:r>
    </w:p>
    <w:p>
      <w:pPr>
        <w:pStyle w:val="paragraph"/>
      </w:pPr>
      <w:r>
        <w:rPr>
          <w:rStyle w:val="zero"/>
        </w:rPr>
        <w:t>以下注释项目除特别注明之外，金额单位为人民币元；期初数指2018年12月31日财务报表数，期末数指2019年12月31日财务报表数，本期指2019年度，上期指2018年度</w:t>
      </w:r>
    </w:p>
    <w:p>
      <w:pPr>
        <w:pStyle w:val="Heading2"/>
      </w:pPr>
      <w:r>
        <w:rPr>
          <w:rStyle w:val="first"/>
          <w:b/>
        </w:rPr>
        <w:t>（0）货币资金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库存现金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银行存款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其他货币资金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受限制的货币资金明细如下：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银行承兑汇票保证金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信用证保证金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履约保证金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用于担保的定期存款或通知存款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放在境外且资金汇回受到限制的款项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维修基金专户资金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（0）交易性金融资产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交易性债券投资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交易性权益工具投资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基金（包括开放式货币基金）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银行理财产品</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套期工具</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外汇远期合约</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原成本法核算的对外股权投资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（0）以公允价值计量且其变动计入当期损益的金融资产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交易性债券投资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交易性权益工具投资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基金（包括开放式货币基金）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套期工具</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外汇远期合约</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（0）衍生金融资产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项  目  </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期货套期合同</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利率掉期工具</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（0）应收票据</w:t>
      </w:r>
    </w:p>
    <w:p>
      <w:pPr>
        <w:pStyle w:val="paragraph"/>
      </w:pPr>
      <w:r>
        <w:rPr>
          <w:rStyle w:val="zero"/>
        </w:rPr>
        <w:t>1、应收票据分类</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坏账准备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坏账准备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银行承兑汇票</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商业承兑汇票</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2、期末已质押的应收票据</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4153"/>
            <w:tcBorders>
              <w:top w:sz="12" w:val="single" w:space="0"/>
              <w:bottom w:sz="6" w:val="dotted" w:space="0"/>
            </w:tcBorders>
            <w:vAlign w:val="center"/>
          </w:tcPr>
          <w:p>
            <w:pPr>
              <w:spacing w:after="20" w:before="20"/>
              <w:jc w:val="center"/>
            </w:pPr>
            <w:r>
              <w:rPr>
                <w:rStyle w:val="tableCharacter"/>
              </w:rPr>
              <w:t>期末已质押金额</w:t>
            </w:r>
          </w:p>
        </w:tc>
      </w:tr>
      <w:tr>
        <w:tc>
          <w:tcPr>
            <w:tcW w:type="dxa" w:w="4153"/>
            <w:tcBorders>
              <w:bottom w:sz="6" w:val="dotted" w:space="0"/>
              <w:right w:sz="6" w:val="dotted" w:space="0"/>
            </w:tcBorders>
            <w:vAlign w:val="center"/>
          </w:tcPr>
          <w:p>
            <w:pPr>
              <w:spacing w:after="20" w:before="20"/>
              <w:jc w:val="left"/>
            </w:pPr>
            <w:r>
              <w:rPr>
                <w:rStyle w:val="tableCharacter"/>
              </w:rPr>
              <w:t>银行承兑汇票</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商业承兑汇票</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12" w:val="single" w:space="0"/>
              <w:right w:sz="6" w:val="dotted" w:space="0"/>
            </w:tcBorders>
            <w:vAlign w:val="center"/>
          </w:tcPr>
          <w:p>
            <w:pPr>
              <w:spacing w:after="20" w:before="20"/>
              <w:jc w:val="center"/>
            </w:pPr>
            <w:r>
              <w:rPr>
                <w:rStyle w:val="tableCharacter"/>
              </w:rPr>
              <w:t>合计</w:t>
            </w:r>
          </w:p>
        </w:tc>
        <w:tc>
          <w:tcPr>
            <w:tcW w:type="dxa" w:w="4153"/>
            <w:tcBorders>
              <w:bottom w:sz="12" w:val="single" w:space="0"/>
            </w:tcBorders>
            <w:vAlign w:val="center"/>
          </w:tcPr>
          <w:p>
            <w:pPr>
              <w:spacing w:after="20" w:before="20"/>
              <w:jc w:val="right"/>
            </w:pPr>
            <w:r>
              <w:rPr>
                <w:rStyle w:val="tableCharacter"/>
              </w:rPr>
              <w:t>0.00</w:t>
            </w:r>
          </w:p>
        </w:tc>
      </w:tr>
    </w:tbl>
    <w:p>
      <w:pPr>
        <w:pStyle w:val="paragraph"/>
      </w:pPr>
      <w:r>
        <w:rPr>
          <w:rStyle w:val="zero"/>
        </w:rPr>
        <w:t>3、期末已背书或贴现且在资产负债表日尚未到期的应收票据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期末终止确认金额</w:t>
            </w:r>
          </w:p>
        </w:tc>
        <w:tc>
          <w:tcPr>
            <w:tcW w:type="dxa" w:w="2769"/>
            <w:tcBorders>
              <w:top w:sz="12" w:val="single" w:space="0"/>
              <w:bottom w:sz="6" w:val="dotted" w:space="0"/>
            </w:tcBorders>
            <w:vAlign w:val="center"/>
          </w:tcPr>
          <w:p>
            <w:pPr>
              <w:spacing w:after="20" w:before="20"/>
              <w:jc w:val="center"/>
            </w:pPr>
            <w:r>
              <w:rPr>
                <w:rStyle w:val="tableCharacter"/>
              </w:rPr>
              <w:t>期末未终止确认金额</w:t>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4、期末因出票人未履约而转为应收账款的票据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期末终止确认金额</w:t>
            </w:r>
          </w:p>
        </w:tc>
        <w:tc>
          <w:tcPr>
            <w:tcW w:type="dxa" w:w="2769"/>
            <w:tcBorders>
              <w:top w:sz="12" w:val="single" w:space="0"/>
              <w:bottom w:sz="6" w:val="dotted" w:space="0"/>
            </w:tcBorders>
            <w:vAlign w:val="center"/>
          </w:tcPr>
          <w:p>
            <w:pPr>
              <w:spacing w:after="20" w:before="20"/>
              <w:jc w:val="center"/>
            </w:pPr>
            <w:r>
              <w:rPr>
                <w:rStyle w:val="tableCharacter"/>
              </w:rPr>
              <w:t>期末未终止确认金额</w:t>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5、期末单项计提坏账准备的应收票据</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661"/>
            <w:tcBorders>
              <w:top w:sz="12" w:val="single" w:space="0"/>
              <w:bottom w:sz="6" w:val="dotted" w:space="0"/>
            </w:tcBorders>
            <w:vAlign w:val="center"/>
          </w:tcPr>
          <w:p>
            <w:pPr>
              <w:spacing w:after="20" w:before="20"/>
              <w:jc w:val="center"/>
            </w:pPr>
            <w:r>
              <w:rPr>
                <w:rStyle w:val="tableCharacter"/>
              </w:rPr>
              <w:t>计提理由</w:t>
            </w:r>
          </w:p>
        </w:tc>
      </w:tr>
      <w:tr>
        <w:tc>
          <w:tcPr>
            <w:tcW w:type="dxa" w:w="1661"/>
            <w:tcBorders>
              <w:bottom w:sz="6" w:val="dotted" w:space="0"/>
              <w:right w:sz="6" w:val="dotted" w:space="0"/>
            </w:tcBorders>
            <w:vAlign w:val="center"/>
          </w:tcPr>
          <w:p>
            <w:pPr>
              <w:spacing w:after="20" w:before="20"/>
              <w:jc w:val="left"/>
            </w:pPr>
            <w:r>
              <w:rPr>
                <w:rStyle w:val="tableCharacter"/>
              </w:rPr>
              <w:t>银行承兑汇票</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商业承兑汇票</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6、采用组合计提坏账准备的应收票据</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银行承兑汇票</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商业承兑汇票</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7、坏账准备变动明细情况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038"/>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计提</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tcBorders>
              <w:bottom w:sz="6" w:val="dotted" w:space="0"/>
              <w:right w:sz="6" w:val="dotted" w:space="0"/>
            </w:tcBorders>
            <w:vAlign w:val="center"/>
          </w:tcPr>
          <w:p>
            <w:pPr>
              <w:spacing w:after="20" w:before="20"/>
              <w:jc w:val="center"/>
            </w:pPr>
            <w:r>
              <w:rPr>
                <w:rStyle w:val="tableCharacter"/>
              </w:rPr>
              <w:t>转回</w:t>
            </w:r>
          </w:p>
        </w:tc>
        <w:tc>
          <w:tcPr>
            <w:tcW w:type="dxa" w:w="1038"/>
            <w:tcBorders>
              <w:bottom w:sz="6" w:val="dotted" w:space="0"/>
              <w:right w:sz="6" w:val="dotted" w:space="0"/>
            </w:tcBorders>
            <w:vAlign w:val="center"/>
          </w:tcPr>
          <w:p>
            <w:pPr>
              <w:spacing w:after="20" w:before="20"/>
              <w:jc w:val="center"/>
            </w:pPr>
            <w:r>
              <w:rPr>
                <w:rStyle w:val="tableCharacter"/>
              </w:rPr>
              <w:t>核销</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银行承兑汇票</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t>商业承兑汇票</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12" w:val="single" w:space="0"/>
              <w:right w:sz="6" w:val="dotted" w:space="0"/>
            </w:tcBorders>
            <w:vAlign w:val="center"/>
          </w:tcPr>
          <w:p>
            <w:pPr>
              <w:spacing w:after="20" w:before="20"/>
              <w:jc w:val="center"/>
            </w:pPr>
            <w:r>
              <w:rPr>
                <w:rStyle w:val="tableCharacter"/>
              </w:rPr>
              <w:t>合计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0.00</w:t>
            </w:r>
          </w:p>
        </w:tc>
      </w:tr>
    </w:tbl>
    <w:p>
      <w:pPr>
        <w:pStyle w:val="paragraph"/>
      </w:pPr>
      <w:r>
        <w:rPr>
          <w:rStyle w:val="zero"/>
        </w:rPr>
        <w:t>8、本期重要的坏账准备收回或转回情况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收回或转回金额</w:t>
            </w:r>
          </w:p>
        </w:tc>
        <w:tc>
          <w:tcPr>
            <w:tcW w:type="dxa" w:w="2769"/>
            <w:tcBorders>
              <w:top w:sz="12" w:val="single" w:space="0"/>
              <w:bottom w:sz="6" w:val="dotted" w:space="0"/>
            </w:tcBorders>
            <w:vAlign w:val="center"/>
          </w:tcPr>
          <w:p>
            <w:pPr>
              <w:spacing w:after="20" w:before="20"/>
              <w:jc w:val="center"/>
            </w:pPr>
            <w:r>
              <w:rPr>
                <w:rStyle w:val="tableCharacter"/>
              </w:rPr>
              <w:t>收回方式</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9、本期实际核销的应收票据情况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款项是否由关联交易产生</w:t>
            </w:r>
          </w:p>
        </w:tc>
      </w:tr>
      <w:tr>
        <w:tc>
          <w:tcPr>
            <w:tcW w:type="dxa" w:w="1384"/>
            <w:tcBorders>
              <w:bottom w:sz="6" w:val="dotted" w:space="0"/>
              <w:right w:sz="6" w:val="dotted" w:space="0"/>
            </w:tcBorders>
            <w:vAlign w:val="center"/>
          </w:tcPr>
          <w:p>
            <w:pPr>
              <w:spacing w:after="20" w:before="20"/>
              <w:jc w:val="left"/>
            </w:pPr>
            <w:r>
              <w:rPr>
                <w:rStyle w:val="tableCharacter"/>
              </w:rPr>
              <w:t>银行承兑汇票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商业承兑汇票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合计</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（0）应收账款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按组合计提坏账准备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单项金额重大并单项计提坏账准备的应收账款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按信用风险特征组合计提坏账准备的应收账款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单项金额虽不重大但单项计提坏账准备的应收账款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1、期末单项计提坏账准备的应收账款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384"/>
            <w:tcBorders>
              <w:top w:sz="12" w:val="single" w:space="0"/>
              <w:bottom w:sz="6" w:val="dotted" w:space="0"/>
            </w:tcBorders>
            <w:vAlign w:val="center"/>
          </w:tcPr>
          <w:p>
            <w:pPr>
              <w:spacing w:after="20" w:before="20"/>
              <w:jc w:val="center"/>
            </w:pPr>
            <w:r>
              <w:rPr>
                <w:rStyle w:val="tableCharacter"/>
              </w:rPr>
              <w:t>计提理由</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2、采用组合计提坏账准备的应收账款</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组合名称</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组合1名称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组合2名称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组合1名称:</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1年以内</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1-2年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2-3年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3-4年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4-5年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5年以上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组合2名称:</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1年以内</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1-2年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2-3年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3-4年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4-5年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5年以上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038"/>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计提</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tcBorders>
              <w:bottom w:sz="6" w:val="dotted" w:space="0"/>
              <w:right w:sz="6" w:val="dotted" w:space="0"/>
            </w:tcBorders>
            <w:vAlign w:val="center"/>
          </w:tcPr>
          <w:p>
            <w:pPr>
              <w:spacing w:after="20" w:before="20"/>
              <w:jc w:val="center"/>
            </w:pPr>
            <w:r>
              <w:rPr>
                <w:rStyle w:val="tableCharacter"/>
              </w:rPr>
              <w:t>转回</w:t>
            </w:r>
          </w:p>
        </w:tc>
        <w:tc>
          <w:tcPr>
            <w:tcW w:type="dxa" w:w="1038"/>
            <w:tcBorders>
              <w:bottom w:sz="6" w:val="dotted" w:space="0"/>
              <w:right w:sz="6" w:val="dotted" w:space="0"/>
            </w:tcBorders>
            <w:vAlign w:val="center"/>
          </w:tcPr>
          <w:p>
            <w:pPr>
              <w:spacing w:after="20" w:before="20"/>
              <w:jc w:val="center"/>
            </w:pPr>
            <w:r>
              <w:rPr>
                <w:rStyle w:val="tableCharacter"/>
              </w:rPr>
              <w:t>核销</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单项计提坏账准备</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t>按组合计提坏账准备</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12" w:val="single" w:space="0"/>
              <w:right w:sz="6" w:val="dotted" w:space="0"/>
            </w:tcBorders>
            <w:vAlign w:val="center"/>
          </w:tcPr>
          <w:p>
            <w:pPr>
              <w:spacing w:after="20" w:before="20"/>
              <w:jc w:val="center"/>
            </w:pPr>
            <w:r>
              <w:rPr>
                <w:rStyle w:val="tableCharacter"/>
              </w:rPr>
              <w:t>合计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0.00</w:t>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after="20" w:before="20"/>
              <w:jc w:val="center"/>
            </w:pPr>
            <w:r>
              <w:rPr>
                <w:rStyle w:val="tableCharacter"/>
              </w:rPr>
              <w:t>转回或收回原因、方式</w:t>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是否因关联交易产生</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6、按欠款方归集的年末余额前五名的应收账款情况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占应收账款合计的比例（%）</w:t>
            </w:r>
          </w:p>
        </w:tc>
        <w:tc>
          <w:tcPr>
            <w:tcW w:type="dxa" w:w="2076"/>
            <w:tcBorders>
              <w:top w:sz="12" w:val="single" w:space="0"/>
              <w:bottom w:sz="6" w:val="dotted" w:space="0"/>
            </w:tcBorders>
            <w:vAlign w:val="center"/>
          </w:tcPr>
          <w:p>
            <w:pPr>
              <w:spacing w:after="20" w:before="20"/>
              <w:jc w:val="center"/>
            </w:pPr>
            <w:r>
              <w:rPr>
                <w:rStyle w:val="tableCharacter"/>
              </w:rPr>
              <w:t>坏账准备</w:t>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right w:sz="6" w:val="dotted" w:space="0"/>
            </w:tcBorders>
            <w:vAlign w:val="center"/>
          </w:tcPr>
          <w:p>
            <w:pPr>
              <w:spacing w:after="20" w:before="20"/>
              <w:jc w:val="right"/>
            </w:pPr>
            <w:r>
              <w:rPr>
                <w:rStyle w:val="tableCharacter"/>
              </w:rPr>
              <w:t>0.00</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7、由金融资产转移而终止确认的应收账款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8、转移应收账款且继续涉入形成的资产、负债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年末金额</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（0）应收款项融资</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   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应收票据</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应收账款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本公司的应收款项融资主要为根据日常资金管理需要，预计通过转让、贴现或背书回款并终止确认的应收账款和银行承兑汇票。</w:t>
      </w:r>
    </w:p>
    <w:p>
      <w:pPr>
        <w:pStyle w:val="paragraph"/>
      </w:pPr>
      <w:r>
        <w:rPr>
          <w:rStyle w:val="zero"/>
        </w:rPr>
        <w:t>本公司无单项计提减值准备的银行承兑汇票。于2019年12月31日，本公司按照整个存续期预期信用损失计量坏账准备，本公司认为所持有的银行承兑汇票不存在重大信用风险，不会因银行违约而产生重大损失。</w:t>
      </w:r>
    </w:p>
    <w:p>
      <w:pPr>
        <w:pStyle w:val="paragraph"/>
      </w:pPr>
      <w:r>
        <w:rPr>
          <w:rStyle w:val="zero"/>
        </w:rPr>
        <w:t>于2019年12月31日，本公司列示于应收款项融资已转让、已背书或已贴现但尚未到期的应收票据和应收账款如下：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种   类</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已终止确认</w:t>
            </w:r>
          </w:p>
        </w:tc>
        <w:tc>
          <w:tcPr>
            <w:tcW w:type="dxa" w:w="2769"/>
            <w:tcBorders>
              <w:top w:sz="12" w:val="single" w:space="0"/>
              <w:bottom w:sz="6" w:val="dotted" w:space="0"/>
            </w:tcBorders>
            <w:vAlign w:val="center"/>
          </w:tcPr>
          <w:p>
            <w:pPr>
              <w:spacing w:after="20" w:before="20"/>
              <w:jc w:val="center"/>
            </w:pPr>
            <w:r>
              <w:rPr>
                <w:rStyle w:val="tableCharacter"/>
              </w:rPr>
              <w:t>未终止确认</w:t>
            </w:r>
          </w:p>
        </w:tc>
      </w:tr>
      <w:tr>
        <w:tc>
          <w:tcPr>
            <w:tcW w:type="dxa" w:w="2769"/>
            <w:tcBorders>
              <w:bottom w:sz="6" w:val="dotted" w:space="0"/>
              <w:right w:sz="6" w:val="dotted" w:space="0"/>
            </w:tcBorders>
            <w:vAlign w:val="center"/>
          </w:tcPr>
          <w:p>
            <w:pPr>
              <w:spacing w:after="20" w:before="20"/>
              <w:jc w:val="left"/>
            </w:pPr>
            <w:r>
              <w:rPr>
                <w:rStyle w:val="tableCharacter"/>
              </w:rPr>
              <w:t>应收票据</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应收账款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（0）预付款项</w:t>
      </w:r>
    </w:p>
    <w:p>
      <w:pPr>
        <w:pStyle w:val="paragraph"/>
      </w:pPr>
      <w:r>
        <w:rPr>
          <w:rStyle w:val="zero"/>
        </w:rPr>
        <w:t>1、按账龄列示</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账  龄</w:t>
            </w:r>
          </w:p>
        </w:tc>
        <w:tc>
          <w:tcPr>
            <w:tcW w:type="dxa" w:w="3692"/>
            <w:gridSpan w:val="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692"/>
            <w:gridSpan w:val="4"/>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after="20" w:before="20"/>
              <w:jc w:val="center"/>
            </w:pPr>
            <w:r>
              <w:rPr>
                <w:rStyle w:val="tableCharacter"/>
              </w:rPr>
              <w:t>账面余额</w:t>
            </w:r>
          </w:p>
        </w:tc>
        <w:tc>
          <w:tcPr>
            <w:tcW w:type="dxa" w:w="923"/>
            <w:tcBorders>
              <w:bottom w:sz="6" w:val="dotted" w:space="0"/>
              <w:right w:sz="6" w:val="dotted" w:space="0"/>
            </w:tcBorders>
            <w:vAlign w:val="center"/>
          </w:tcPr>
          <w:p>
            <w:pPr>
              <w:spacing w:after="20" w:before="20"/>
              <w:jc w:val="center"/>
            </w:pPr>
            <w:r>
              <w:rPr>
                <w:rStyle w:val="tableCharacter"/>
              </w:rPr>
              <w:t>比例(%)</w:t>
            </w:r>
          </w:p>
        </w:tc>
        <w:tc>
          <w:tcPr>
            <w:tcW w:type="dxa" w:w="923"/>
            <w:tcBorders>
              <w:bottom w:sz="6" w:val="dotted" w:space="0"/>
              <w:right w:sz="6" w:val="dotted" w:space="0"/>
            </w:tcBorders>
            <w:vAlign w:val="center"/>
          </w:tcPr>
          <w:p>
            <w:pPr>
              <w:spacing w:after="20" w:before="20"/>
              <w:jc w:val="center"/>
            </w:pPr>
            <w:r>
              <w:rPr>
                <w:rStyle w:val="tableCharacter"/>
              </w:rPr>
              <w:t>减值准备</w:t>
            </w:r>
          </w:p>
        </w:tc>
        <w:tc>
          <w:tcPr>
            <w:tcW w:type="dxa" w:w="923"/>
            <w:tcBorders>
              <w:bottom w:sz="6" w:val="dotted" w:space="0"/>
              <w:right w:sz="6" w:val="dotted" w:space="0"/>
            </w:tcBorders>
            <w:vAlign w:val="center"/>
          </w:tcPr>
          <w:p>
            <w:pPr>
              <w:spacing w:after="20" w:before="20"/>
              <w:jc w:val="center"/>
            </w:pPr>
            <w:r>
              <w:rPr>
                <w:rStyle w:val="tableCharacter"/>
              </w:rPr>
              <w:t>账面价值</w:t>
            </w:r>
          </w:p>
        </w:tc>
        <w:tc>
          <w:tcPr>
            <w:tcW w:type="dxa" w:w="923"/>
            <w:tcBorders>
              <w:bottom w:sz="6" w:val="dotted" w:space="0"/>
              <w:right w:sz="6" w:val="dotted" w:space="0"/>
            </w:tcBorders>
            <w:vAlign w:val="center"/>
          </w:tcPr>
          <w:p>
            <w:pPr>
              <w:spacing w:after="20" w:before="20"/>
              <w:jc w:val="center"/>
            </w:pPr>
            <w:r>
              <w:rPr>
                <w:rStyle w:val="tableCharacter"/>
              </w:rPr>
              <w:t>账面余额</w:t>
            </w:r>
          </w:p>
        </w:tc>
        <w:tc>
          <w:tcPr>
            <w:tcW w:type="dxa" w:w="923"/>
            <w:tcBorders>
              <w:bottom w:sz="6" w:val="dotted" w:space="0"/>
              <w:right w:sz="6" w:val="dotted" w:space="0"/>
            </w:tcBorders>
            <w:vAlign w:val="center"/>
          </w:tcPr>
          <w:p>
            <w:pPr>
              <w:spacing w:after="20" w:before="20"/>
              <w:jc w:val="center"/>
            </w:pPr>
            <w:r>
              <w:rPr>
                <w:rStyle w:val="tableCharacter"/>
              </w:rPr>
              <w:t>比例(%)</w:t>
            </w:r>
          </w:p>
        </w:tc>
        <w:tc>
          <w:tcPr>
            <w:tcW w:type="dxa" w:w="923"/>
            <w:tcBorders>
              <w:bottom w:sz="6" w:val="dotted" w:space="0"/>
              <w:right w:sz="6" w:val="dotted" w:space="0"/>
            </w:tcBorders>
            <w:vAlign w:val="center"/>
          </w:tcPr>
          <w:p>
            <w:pPr>
              <w:spacing w:after="20" w:before="20"/>
              <w:jc w:val="center"/>
            </w:pPr>
            <w:r>
              <w:rPr>
                <w:rStyle w:val="tableCharacter"/>
              </w:rPr>
              <w:t>减值准备</w:t>
            </w:r>
          </w:p>
        </w:tc>
        <w:tc>
          <w:tcPr>
            <w:tcW w:type="dxa" w:w="923"/>
            <w:tcBorders>
              <w:bottom w:sz="6" w:val="dotted" w:space="0"/>
            </w:tcBorders>
            <w:vAlign w:val="center"/>
          </w:tcPr>
          <w:p>
            <w:pPr>
              <w:spacing w:after="20" w:before="20"/>
              <w:jc w:val="center"/>
            </w:pPr>
            <w:r>
              <w:rPr>
                <w:rStyle w:val="tableCharacter"/>
              </w:rPr>
              <w:t>账面价值</w:t>
            </w:r>
          </w:p>
        </w:tc>
      </w:tr>
      <w:tr>
        <w:tc>
          <w:tcPr>
            <w:tcW w:type="dxa" w:w="923"/>
            <w:tcBorders>
              <w:bottom w:sz="6" w:val="dotted" w:space="0"/>
              <w:right w:sz="6" w:val="dotted" w:space="0"/>
            </w:tcBorders>
            <w:vAlign w:val="center"/>
          </w:tcPr>
          <w:p>
            <w:pPr>
              <w:spacing w:after="20" w:before="20"/>
              <w:jc w:val="left"/>
            </w:pPr>
            <w:r>
              <w:rPr>
                <w:rStyle w:val="tableCharacter"/>
              </w:rPr>
              <w:t>1 年以内</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1-2 年</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2-3 年</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3 年以上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12" w:val="single" w:space="0"/>
              <w:right w:sz="6" w:val="dotted" w:space="0"/>
            </w:tcBorders>
            <w:vAlign w:val="center"/>
          </w:tcPr>
          <w:p>
            <w:pPr>
              <w:spacing w:after="20" w:before="20"/>
              <w:jc w:val="center"/>
            </w:pPr>
            <w:r>
              <w:rPr>
                <w:rStyle w:val="tableCharacter"/>
              </w:rPr>
              <w:t>合  计</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tcBorders>
            <w:vAlign w:val="center"/>
          </w:tcPr>
          <w:p>
            <w:pPr>
              <w:spacing w:after="20" w:before="20"/>
              <w:jc w:val="right"/>
            </w:pPr>
            <w:r>
              <w:rPr>
                <w:rStyle w:val="tableCharacter"/>
              </w:rPr>
              <w:t>0.00</w:t>
            </w:r>
          </w:p>
        </w:tc>
      </w:tr>
    </w:tbl>
    <w:p>
      <w:pPr>
        <w:pStyle w:val="paragraph"/>
      </w:pPr>
      <w:r>
        <w:rPr>
          <w:rStyle w:val="zero"/>
        </w:rPr>
        <w:t>2、账龄超过1年的大额预付款项情况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债权单位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债务单位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661"/>
            <w:tcBorders>
              <w:top w:sz="12" w:val="single" w:space="0"/>
              <w:bottom w:sz="6" w:val="dotted" w:space="0"/>
            </w:tcBorders>
            <w:vAlign w:val="center"/>
          </w:tcPr>
          <w:p>
            <w:pPr>
              <w:spacing w:after="20" w:before="20"/>
              <w:jc w:val="center"/>
            </w:pPr>
            <w:r>
              <w:rPr>
                <w:rStyle w:val="tableCharacter"/>
              </w:rPr>
              <w:t>未结算的原因</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3、按欠款方归集的年末余额前五名的预付账款情况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占预付款项合计的比例（%）</w:t>
            </w:r>
          </w:p>
        </w:tc>
        <w:tc>
          <w:tcPr>
            <w:tcW w:type="dxa" w:w="2076"/>
            <w:tcBorders>
              <w:top w:sz="12" w:val="single" w:space="0"/>
              <w:bottom w:sz="6" w:val="dotted" w:space="0"/>
            </w:tcBorders>
            <w:vAlign w:val="center"/>
          </w:tcPr>
          <w:p>
            <w:pPr>
              <w:spacing w:after="20" w:before="20"/>
              <w:jc w:val="center"/>
            </w:pPr>
            <w:r>
              <w:rPr>
                <w:rStyle w:val="tableCharacter"/>
              </w:rPr>
              <w:t>坏账准备</w:t>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（0）其他应收款</w:t>
      </w:r>
    </w:p>
    <w:p>
      <w:pPr>
        <w:pStyle w:val="paragraph"/>
      </w:pPr>
      <w:r>
        <w:rPr>
          <w:rStyle w:val="zero"/>
        </w:rPr>
        <w:t>1、明细情况</w:t>
      </w:r>
    </w:p>
    <w:p>
      <w:pPr>
        <w:pStyle w:val="paragraph"/>
      </w:pPr>
      <w:r>
        <w:rPr>
          <w:rStyle w:val="zero"/>
        </w:rPr>
        <w:t>（1）类别明细情况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其中：应收利息</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应收股利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按组合计提坏账准备</w:t>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其中：应收利息</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应收股利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after="20" w:before="20"/>
              <w:jc w:val="center"/>
            </w:pPr>
            <w:r>
              <w:rPr>
                <w:rStyle w:val="tableCharacter"/>
              </w:rPr>
              <w:t>账面余额</w:t>
            </w:r>
          </w:p>
        </w:tc>
        <w:tc>
          <w:tcPr>
            <w:tcW w:type="dxa" w:w="2768"/>
            <w:gridSpan w:val="2"/>
            <w:tcBorders>
              <w:bottom w:sz="6" w:val="dotted" w:space="0"/>
              <w:right w:sz="6" w:val="dotted" w:space="0"/>
            </w:tcBorders>
            <w:vAlign w:val="center"/>
          </w:tcPr>
          <w:p>
            <w:pPr>
              <w:spacing w:after="20" w:before="20"/>
              <w:jc w:val="center"/>
            </w:pPr>
            <w:r>
              <w:rPr>
                <w:rStyle w:val="tableCharacter"/>
              </w:rPr>
              <w:t>坏账准备</w:t>
            </w:r>
          </w:p>
        </w:tc>
        <w:tc>
          <w:tcPr>
            <w:tcW w:type="dxa" w:w="1384"/>
            <w:vMerge w:val="restart"/>
            <w:tcBorders>
              <w:bottom w:sz="6" w:val="dotted" w:space="0"/>
            </w:tcBorders>
            <w:vAlign w:val="center"/>
          </w:tcPr>
          <w:p>
            <w:pPr>
              <w:spacing w:after="20" w:before="2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比例(%)</w:t>
            </w:r>
          </w:p>
        </w:tc>
        <w:tc>
          <w:tcPr>
            <w:tcW w:type="dxa" w:w="1384"/>
            <w:tcBorders>
              <w:bottom w:sz="6" w:val="dotted" w:space="0"/>
              <w:right w:sz="6" w:val="dotted" w:space="0"/>
            </w:tcBorders>
            <w:vAlign w:val="center"/>
          </w:tcPr>
          <w:p>
            <w:pPr>
              <w:spacing w:after="20" w:before="20"/>
              <w:jc w:val="center"/>
            </w:pPr>
            <w:r>
              <w:rPr>
                <w:rStyle w:val="tableCharacter"/>
              </w:rPr>
              <w:t>金额</w:t>
            </w:r>
          </w:p>
        </w:tc>
        <w:tc>
          <w:tcPr>
            <w:tcW w:type="dxa" w:w="1384"/>
            <w:tcBorders>
              <w:bottom w:sz="6" w:val="dotted" w:space="0"/>
              <w:right w:sz="6" w:val="dotted" w:space="0"/>
            </w:tcBorders>
            <w:vAlign w:val="center"/>
          </w:tcPr>
          <w:p>
            <w:pPr>
              <w:spacing w:after="20" w:before="2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after="20" w:before="20"/>
              <w:jc w:val="left"/>
            </w:pPr>
            <w:r>
              <w:rPr>
                <w:rStyle w:val="tableCharacter"/>
              </w:rPr>
              <w:t>单项金额重大并单项计提坏账准备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按信用风险特征组合计提坏账准备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单项金额不重大但单项计提坏账准备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（2）期末单项计提坏账准备的其他应收款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384"/>
            <w:tcBorders>
              <w:top w:sz="12" w:val="single" w:space="0"/>
              <w:bottom w:sz="6" w:val="dotted" w:space="0"/>
            </w:tcBorders>
            <w:vAlign w:val="center"/>
          </w:tcPr>
          <w:p>
            <w:pPr>
              <w:spacing w:after="20" w:before="20"/>
              <w:jc w:val="center"/>
            </w:pPr>
            <w:r>
              <w:rPr>
                <w:rStyle w:val="tableCharacter"/>
              </w:rPr>
              <w:t>计提理由</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（3）采用组合计提坏账准备的其他应收款</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after="20" w:before="20"/>
              <w:jc w:val="center"/>
            </w:pPr>
            <w:r>
              <w:rPr>
                <w:rStyle w:val="tableCharacter"/>
              </w:rPr>
              <w:t>组合名称</w:t>
            </w:r>
          </w:p>
        </w:tc>
        <w:tc>
          <w:tcPr>
            <w:tcW w:type="dxa" w:w="6228"/>
            <w:gridSpan w:val="3"/>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after="20" w:before="20"/>
              <w:jc w:val="center"/>
            </w:pPr>
            <w:r>
              <w:rPr>
                <w:rStyle w:val="tableCharacter"/>
              </w:rPr>
              <w:t>账面余额</w:t>
            </w:r>
          </w:p>
        </w:tc>
        <w:tc>
          <w:tcPr>
            <w:tcW w:type="dxa" w:w="2076"/>
            <w:tcBorders>
              <w:bottom w:sz="6" w:val="dotted" w:space="0"/>
              <w:right w:sz="6" w:val="dotted" w:space="0"/>
            </w:tcBorders>
            <w:vAlign w:val="center"/>
          </w:tcPr>
          <w:p>
            <w:pPr>
              <w:spacing w:after="20" w:before="20"/>
              <w:jc w:val="center"/>
            </w:pPr>
            <w:r>
              <w:rPr>
                <w:rStyle w:val="tableCharacter"/>
              </w:rPr>
              <w:t>坏账准备</w:t>
            </w:r>
          </w:p>
        </w:tc>
        <w:tc>
          <w:tcPr>
            <w:tcW w:type="dxa" w:w="2076"/>
            <w:tcBorders>
              <w:bottom w:sz="6" w:val="dotted" w:space="0"/>
            </w:tcBorders>
            <w:vAlign w:val="center"/>
          </w:tcPr>
          <w:p>
            <w:pPr>
              <w:spacing w:after="20" w:before="20"/>
              <w:jc w:val="center"/>
            </w:pPr>
            <w:r>
              <w:rPr>
                <w:rStyle w:val="tableCharacter"/>
              </w:rPr>
              <w:t>计提比例(%)</w:t>
            </w:r>
          </w:p>
        </w:tc>
      </w:tr>
      <w:tr>
        <w:tc>
          <w:tcPr>
            <w:tcW w:type="dxa" w:w="2076"/>
            <w:tcBorders>
              <w:bottom w:sz="6" w:val="dotted" w:space="0"/>
              <w:right w:sz="6" w:val="dotted" w:space="0"/>
            </w:tcBorders>
            <w:vAlign w:val="center"/>
          </w:tcPr>
          <w:p>
            <w:pPr>
              <w:spacing w:after="20" w:before="20"/>
              <w:jc w:val="left"/>
            </w:pPr>
            <w:r>
              <w:rPr>
                <w:rStyle w:val="tableCharacter"/>
              </w:rPr>
              <w:t>组合1名称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组合2名称</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2、账龄情况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2769"/>
            <w:tcBorders>
              <w:top w:sz="12" w:val="single" w:space="0"/>
              <w:bottom w:sz="6" w:val="dotted" w:space="0"/>
            </w:tcBorders>
            <w:vAlign w:val="center"/>
          </w:tcPr>
          <w:p>
            <w:pPr>
              <w:spacing w:after="20" w:before="20"/>
              <w:jc w:val="center"/>
            </w:pPr>
            <w:r>
              <w:rPr>
                <w:rStyle w:val="tableCharacter"/>
              </w:rPr>
              <w:t>期初余额</w:t>
            </w:r>
          </w:p>
        </w:tc>
      </w:tr>
      <w:tr>
        <w:tc>
          <w:tcPr>
            <w:tcW w:type="dxa" w:w="2769"/>
            <w:tcBorders>
              <w:bottom w:sz="6" w:val="dotted" w:space="0"/>
              <w:right w:sz="6" w:val="dotted" w:space="0"/>
            </w:tcBorders>
            <w:vAlign w:val="center"/>
          </w:tcPr>
          <w:p>
            <w:pPr>
              <w:spacing w:after="20" w:before="20"/>
              <w:jc w:val="left"/>
            </w:pPr>
            <w:r>
              <w:rPr>
                <w:rStyle w:val="tableCharacter"/>
              </w:rPr>
              <w:t>1年以内</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1-2年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2-3年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3-4年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4-5年</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5年以上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after="20" w:before="20"/>
              <w:jc w:val="center"/>
            </w:pPr>
            <w:r>
              <w:rPr>
                <w:rStyle w:val="tableCharacter"/>
              </w:rPr>
              <w:t>转回或收回原因、方式</w:t>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t xml:space="preserve">　</w:t>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核销金额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核销原因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履行的核销程序</w:t>
            </w:r>
          </w:p>
        </w:tc>
        <w:tc>
          <w:tcPr>
            <w:tcW w:type="dxa" w:w="1384"/>
            <w:tcBorders>
              <w:top w:sz="12" w:val="single" w:space="0"/>
              <w:bottom w:sz="6" w:val="dotted" w:space="0"/>
            </w:tcBorders>
            <w:vAlign w:val="center"/>
          </w:tcPr>
          <w:p>
            <w:pPr>
              <w:spacing w:after="20" w:before="20"/>
              <w:jc w:val="center"/>
            </w:pPr>
            <w:r>
              <w:rPr>
                <w:rStyle w:val="tableCharacter"/>
              </w:rPr>
              <w:t>是否因关联交易产生</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6、其他应收款款项性质分类情况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应收利息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应收股利</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保证金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资金拆借本息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代垫费用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项目管理费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增值税返还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应收散装基金返还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应收土地一级开发款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应收政府其他补贴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出口退税</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土地征用返还</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代垫费用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备用金/个人借款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押金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待抵扣进项税</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资金拆借本金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股权转让款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土地使用权费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保险费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代理服务费与商标使用权</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租金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材料销售款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应收固定资产处置收入</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应收矿山资源费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加工收入款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水电销售款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代收职工房费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运费收入款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劳务款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质保金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应收钢贸业务款项</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应收投资款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7、重要逾期利息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借款单位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逾期时间（月）</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逾期原因</w:t>
            </w:r>
          </w:p>
        </w:tc>
        <w:tc>
          <w:tcPr>
            <w:tcW w:type="dxa" w:w="1661"/>
            <w:tcBorders>
              <w:top w:sz="12" w:val="single" w:space="0"/>
              <w:bottom w:sz="6" w:val="dotted" w:space="0"/>
            </w:tcBorders>
            <w:vAlign w:val="center"/>
          </w:tcPr>
          <w:p>
            <w:pPr>
              <w:spacing w:after="20" w:before="2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paragraph"/>
      </w:pPr>
      <w:r>
        <w:rPr>
          <w:rStyle w:val="zero"/>
        </w:rPr>
        <w:t>8、应收股利明细情况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未收回的原因</w:t>
            </w:r>
          </w:p>
        </w:tc>
        <w:tc>
          <w:tcPr>
            <w:tcW w:type="dxa" w:w="1661"/>
            <w:tcBorders>
              <w:top w:sz="12" w:val="single" w:space="0"/>
              <w:bottom w:sz="6" w:val="dotted" w:space="0"/>
            </w:tcBorders>
            <w:vAlign w:val="center"/>
          </w:tcPr>
          <w:p>
            <w:pPr>
              <w:spacing w:after="20" w:before="2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after="20" w:before="20"/>
              <w:jc w:val="left"/>
            </w:pPr>
            <w:r>
              <w:rPr>
                <w:rStyle w:val="tableCharacter"/>
              </w:rPr>
              <w:t>账龄一年以内的应收股利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其中：（1）</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(2)</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账龄一年以上的应收股利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其中：（1）</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(2)</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paragraph"/>
      </w:pPr>
      <w:r>
        <w:rPr>
          <w:rStyle w:val="zero"/>
        </w:rPr>
        <w:t>9、按欠款方归集的年末余额前五名的其他应收款情况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款项性质</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占其他应收款项合计的比例（%）</w:t>
            </w:r>
          </w:p>
        </w:tc>
        <w:tc>
          <w:tcPr>
            <w:tcW w:type="dxa" w:w="1384"/>
            <w:tcBorders>
              <w:top w:sz="12" w:val="single" w:space="0"/>
              <w:bottom w:sz="6" w:val="dotted" w:space="0"/>
            </w:tcBorders>
            <w:vAlign w:val="center"/>
          </w:tcPr>
          <w:p>
            <w:pPr>
              <w:spacing w:after="20" w:before="20"/>
              <w:jc w:val="center"/>
            </w:pPr>
            <w:r>
              <w:rPr>
                <w:rStyle w:val="tableCharacter"/>
              </w:rPr>
              <w:t>坏账准备</w:t>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10、按应收金额确认的政府补助</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政府补助项目名称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账龄</w:t>
            </w:r>
          </w:p>
        </w:tc>
        <w:tc>
          <w:tcPr>
            <w:tcW w:type="dxa" w:w="1661"/>
            <w:tcBorders>
              <w:top w:sz="12" w:val="single" w:space="0"/>
              <w:bottom w:sz="6" w:val="dotted" w:space="0"/>
            </w:tcBorders>
            <w:vAlign w:val="center"/>
          </w:tcPr>
          <w:p>
            <w:pPr>
              <w:spacing w:after="20" w:before="20"/>
              <w:jc w:val="center"/>
            </w:pPr>
            <w:r>
              <w:rPr>
                <w:rStyle w:val="tableCharacter"/>
              </w:rPr>
              <w:t>预计收取的时间、金额及依据</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11、由金融资产转移而终止确认的应收账款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12、转移应收账款且继续涉入形成的资产、负债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年末金额</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（0）存货</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跌价准备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跌价准备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原材料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代建项目</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工程施工</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开发成本</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发出商品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库存商品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房地产开发成本明细如下：</w:t>
      </w:r>
    </w:p>
    <w:p>
      <w:pPr>
        <w:pStyle w:val="paragraph"/>
      </w:pPr>
      <w:r>
        <w:rPr>
          <w:rStyle w:val="zero"/>
        </w:rPr>
        <w:t>不适用</w:t>
      </w:r>
    </w:p>
    <w:p>
      <w:pPr>
        <w:pStyle w:val="paragraph"/>
      </w:pPr>
      <w:r>
        <w:rPr>
          <w:rStyle w:val="zero"/>
        </w:rPr>
        <w:t>房地产开发产品明细如下：</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最近一期竣工时间</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tcBorders>
            <w:vAlign w:val="center"/>
          </w:tcPr>
          <w:p>
            <w:pPr>
              <w:spacing w:after="20" w:before="20"/>
              <w:jc w:val="center"/>
            </w:pPr>
            <w:r>
              <w:rPr>
                <w:rStyle w:val="tableCharacter"/>
              </w:rPr>
              <w:t>期末账面余额</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2、存货跌价准备</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187"/>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187"/>
            <w:vMerge/>
            <w:tcBorders>
              <w:bottom w:sz="6" w:val="dotted" w:space="0"/>
              <w:right w:sz="6" w:val="dotted" w:space="0"/>
            </w:tcBorders>
          </w:tcPr>
          <w:p/>
        </w:tc>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计提</w:t>
            </w:r>
          </w:p>
        </w:tc>
        <w:tc>
          <w:tcPr>
            <w:tcW w:type="dxa" w:w="1187"/>
            <w:tcBorders>
              <w:bottom w:sz="6" w:val="dotted" w:space="0"/>
              <w:right w:sz="6" w:val="dotted" w:space="0"/>
            </w:tcBorders>
            <w:vAlign w:val="center"/>
          </w:tcPr>
          <w:p>
            <w:pPr>
              <w:spacing w:after="20" w:before="20"/>
              <w:jc w:val="center"/>
            </w:pPr>
            <w:r>
              <w:rPr>
                <w:rStyle w:val="tableCharacter"/>
              </w:rPr>
              <w:t>其他</w:t>
            </w:r>
          </w:p>
        </w:tc>
        <w:tc>
          <w:tcPr>
            <w:tcW w:type="dxa" w:w="1187"/>
            <w:tcBorders>
              <w:bottom w:sz="6" w:val="dotted" w:space="0"/>
              <w:right w:sz="6" w:val="dotted" w:space="0"/>
            </w:tcBorders>
            <w:vAlign w:val="center"/>
          </w:tcPr>
          <w:p>
            <w:pPr>
              <w:spacing w:after="20" w:before="20"/>
              <w:jc w:val="center"/>
            </w:pPr>
            <w:r>
              <w:rPr>
                <w:rStyle w:val="tableCharacter"/>
              </w:rPr>
              <w:t>转回或转销</w:t>
            </w:r>
          </w:p>
        </w:tc>
        <w:tc>
          <w:tcPr>
            <w:tcW w:type="dxa" w:w="1187"/>
            <w:tcBorders>
              <w:bottom w:sz="6" w:val="dotted" w:space="0"/>
              <w:right w:sz="6" w:val="dotted" w:space="0"/>
            </w:tcBorders>
            <w:vAlign w:val="center"/>
          </w:tcPr>
          <w:p>
            <w:pPr>
              <w:spacing w:after="20" w:before="20"/>
              <w:jc w:val="center"/>
            </w:pPr>
            <w:r>
              <w:rPr>
                <w:rStyle w:val="tableCharacter"/>
              </w:rPr>
              <w:t>其他</w:t>
            </w:r>
          </w:p>
        </w:tc>
        <w:tc>
          <w:tcPr>
            <w:tcW w:type="dxa" w:w="1187"/>
            <w:vMerge/>
            <w:tcBorders>
              <w:bottom w:sz="6" w:val="dotted" w:space="0"/>
            </w:tcBorders>
          </w:tcPr>
          <w:p/>
        </w:tc>
      </w:tr>
      <w:tr>
        <w:tc>
          <w:tcPr>
            <w:tcW w:type="dxa" w:w="1187"/>
            <w:tcBorders>
              <w:bottom w:sz="6" w:val="dotted" w:space="0"/>
              <w:right w:sz="6" w:val="dotted" w:space="0"/>
            </w:tcBorders>
            <w:vAlign w:val="center"/>
          </w:tcPr>
          <w:p>
            <w:pPr>
              <w:spacing w:after="20" w:before="20"/>
              <w:jc w:val="left"/>
            </w:pPr>
            <w:r>
              <w:rPr>
                <w:rStyle w:val="tableCharacter"/>
              </w:rPr>
              <w:t>在途物资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原材料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在产品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开发成本</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未完成劳务</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库存商品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开发产品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农产品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发出商品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委托代销商品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委托加工物资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包装物</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低值易耗品</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其他周转材料</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消耗性生物资产</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建造合同形成的已完工未结算资产</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3、确定可变现净值的具体依据、本期转回或转销存货跌价准备的原因</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确定可变现净值      的具体依据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本期转回             存货跌价准备的原因</w:t>
            </w:r>
          </w:p>
        </w:tc>
        <w:tc>
          <w:tcPr>
            <w:tcW w:type="dxa" w:w="2076"/>
            <w:tcBorders>
              <w:top w:sz="12" w:val="single" w:space="0"/>
              <w:bottom w:sz="6" w:val="dotted" w:space="0"/>
            </w:tcBorders>
            <w:vAlign w:val="center"/>
          </w:tcPr>
          <w:p>
            <w:pPr>
              <w:spacing w:after="20" w:before="20"/>
              <w:jc w:val="center"/>
            </w:pPr>
            <w:r>
              <w:rPr>
                <w:rStyle w:val="tableCharacter"/>
              </w:rPr>
              <w:t>本期转销               存货跌价准备的原因</w:t>
            </w:r>
          </w:p>
        </w:tc>
      </w:tr>
      <w:tr>
        <w:tc>
          <w:tcPr>
            <w:tcW w:type="dxa" w:w="2076"/>
            <w:tcBorders>
              <w:bottom w:sz="6" w:val="dotted" w:space="0"/>
              <w:right w:sz="6" w:val="dotted" w:space="0"/>
            </w:tcBorders>
            <w:vAlign w:val="center"/>
          </w:tcPr>
          <w:p>
            <w:pPr>
              <w:spacing w:after="20" w:before="20"/>
              <w:jc w:val="left"/>
            </w:pPr>
            <w:r>
              <w:rPr>
                <w:rStyle w:val="tableCharacter"/>
              </w:rPr>
              <w:t>原材料</w:t>
            </w:r>
          </w:p>
        </w:tc>
        <w:tc>
          <w:tcPr>
            <w:tcW w:type="dxa" w:w="2076"/>
            <w:tcBorders>
              <w:bottom w:sz="6" w:val="dotted" w:space="0"/>
              <w:right w:sz="6" w:val="dotted" w:space="0"/>
            </w:tcBorders>
            <w:vAlign w:val="center"/>
          </w:tcPr>
          <w:p>
            <w:pPr>
              <w:spacing w:after="20" w:before="20"/>
              <w:jc w:val="right"/>
            </w:pPr>
            <w:r>
              <w:rPr>
                <w:rStyle w:val="tableCharacter"/>
              </w:rPr>
              <w:t>相关产成品估计售价减去至完工估计将要发生的成本、估计的销售费用以及相关税费后的金额确定可变现净值</w:t>
            </w:r>
          </w:p>
        </w:tc>
        <w:tc>
          <w:tcPr>
            <w:tcW w:type="dxa" w:w="2076"/>
            <w:tcBorders>
              <w:bottom w:sz="6" w:val="dotted" w:space="0"/>
              <w:right w:sz="6" w:val="dotted" w:space="0"/>
            </w:tcBorders>
            <w:vAlign w:val="center"/>
          </w:tcPr>
          <w:p>
            <w:pPr>
              <w:spacing w:after="20" w:before="20"/>
              <w:jc w:val="right"/>
            </w:pPr>
            <w:r>
              <w:rPr>
                <w:rStyle w:val="tableCharacter"/>
              </w:rPr>
              <w:t>以前期间计提了存货跌价准备的存货可变现净值上升</w:t>
            </w:r>
          </w:p>
        </w:tc>
        <w:tc>
          <w:tcPr>
            <w:tcW w:type="dxa" w:w="2076"/>
            <w:tcBorders>
              <w:bottom w:sz="6" w:val="dotted" w:space="0"/>
            </w:tcBorders>
            <w:vAlign w:val="center"/>
          </w:tcPr>
          <w:p>
            <w:pPr>
              <w:spacing w:after="20" w:before="20"/>
              <w:jc w:val="right"/>
            </w:pPr>
            <w:r>
              <w:rPr>
                <w:rStyle w:val="tableCharacter"/>
              </w:rPr>
              <w:t>本期已将期初计提存货跌价准备的存货售出</w:t>
            </w:r>
          </w:p>
        </w:tc>
      </w:tr>
      <w:tr>
        <w:tc>
          <w:tcPr>
            <w:tcW w:type="dxa" w:w="2076"/>
            <w:tcBorders>
              <w:bottom w:sz="6" w:val="dotted" w:space="0"/>
              <w:right w:sz="6" w:val="dotted" w:space="0"/>
            </w:tcBorders>
            <w:vAlign w:val="center"/>
          </w:tcPr>
          <w:p>
            <w:pPr>
              <w:spacing w:after="20" w:before="20"/>
              <w:jc w:val="left"/>
            </w:pPr>
            <w:r>
              <w:rPr>
                <w:rStyle w:val="tableCharacter"/>
              </w:rPr>
              <w:t>在产品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库存商品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paragraph"/>
      </w:pPr>
      <w:r>
        <w:rPr>
          <w:rStyle w:val="zero"/>
        </w:rPr>
        <w:t>4、存货期末余额中借款费用资本化情况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期末借款资本化余额</w:t>
            </w:r>
          </w:p>
        </w:tc>
      </w:tr>
      <w:tr>
        <w:tc>
          <w:tcPr>
            <w:tcW w:type="dxa" w:w="4153"/>
            <w:tcBorders>
              <w:bottom w:sz="6" w:val="dotted" w:space="0"/>
              <w:right w:sz="6" w:val="dotted" w:space="0"/>
            </w:tcBorders>
            <w:vAlign w:val="center"/>
          </w:tcPr>
          <w:p>
            <w:pPr>
              <w:spacing w:after="20" w:before="20"/>
              <w:jc w:val="left"/>
            </w:pPr>
            <w:r>
              <w:rPr>
                <w:rStyle w:val="tableCharacter"/>
              </w:rPr>
              <w:t>开发成本</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6" w:val="dotted" w:space="0"/>
              <w:right w:sz="6" w:val="dotted" w:space="0"/>
            </w:tcBorders>
            <w:vAlign w:val="center"/>
          </w:tcPr>
          <w:p>
            <w:pPr>
              <w:spacing w:after="20" w:before="20"/>
              <w:jc w:val="left"/>
            </w:pPr>
            <w:r>
              <w:rPr>
                <w:rStyle w:val="tableCharacter"/>
              </w:rPr>
              <w:t>开发产品</w:t>
            </w:r>
          </w:p>
        </w:tc>
        <w:tc>
          <w:tcPr>
            <w:tcW w:type="dxa" w:w="4153"/>
            <w:tcBorders>
              <w:bottom w:sz="6" w:val="dotted" w:space="0"/>
            </w:tcBorders>
            <w:vAlign w:val="center"/>
          </w:tcPr>
          <w:p>
            <w:pPr>
              <w:spacing w:after="20" w:before="20"/>
              <w:jc w:val="right"/>
            </w:pPr>
            <w:r>
              <w:rPr>
                <w:rStyle w:val="tableCharacter"/>
              </w:rPr>
              <w:t>0.00</w:t>
            </w:r>
          </w:p>
        </w:tc>
      </w:tr>
      <w:tr>
        <w:tc>
          <w:tcPr>
            <w:tcW w:type="dxa" w:w="4153"/>
            <w:tcBorders>
              <w:bottom w:sz="12" w:val="single" w:space="0"/>
              <w:right w:sz="6" w:val="dotted" w:space="0"/>
            </w:tcBorders>
            <w:vAlign w:val="center"/>
          </w:tcPr>
          <w:p>
            <w:pPr>
              <w:spacing w:after="20" w:before="20"/>
              <w:jc w:val="center"/>
            </w:pPr>
            <w:r>
              <w:rPr>
                <w:rStyle w:val="tableCharacter"/>
              </w:rPr>
              <w:t xml:space="preserve"> 合  　计 </w:t>
            </w:r>
          </w:p>
        </w:tc>
        <w:tc>
          <w:tcPr>
            <w:tcW w:type="dxa" w:w="4153"/>
            <w:tcBorders>
              <w:bottom w:sz="12" w:val="single" w:space="0"/>
            </w:tcBorders>
            <w:vAlign w:val="center"/>
          </w:tcPr>
          <w:p>
            <w:pPr>
              <w:spacing w:after="20" w:before="20"/>
              <w:jc w:val="right"/>
            </w:pPr>
            <w:r>
              <w:rPr>
                <w:rStyle w:val="tableCharacter"/>
              </w:rPr>
              <w:t>0.00</w:t>
            </w:r>
          </w:p>
        </w:tc>
      </w:tr>
    </w:tbl>
    <w:p>
      <w:pPr>
        <w:pStyle w:val="Heading2"/>
      </w:pPr>
      <w:r>
        <w:rPr>
          <w:rStyle w:val="first"/>
          <w:b/>
        </w:rPr>
        <w:t>（0）合同资产</w:t>
      </w:r>
    </w:p>
    <w:p>
      <w:pPr>
        <w:pStyle w:val="paragraph"/>
      </w:pPr>
      <w:r>
        <w:rPr>
          <w:rStyle w:val="zero"/>
        </w:rPr>
        <w:t>1、合同资产情况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单项计提坏账准备</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按组合计提坏账准备</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2、合同资产本期的重大变动</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4153"/>
            <w:tcBorders>
              <w:top w:sz="12" w:val="single" w:space="0"/>
              <w:bottom w:sz="6" w:val="dotted" w:space="0"/>
            </w:tcBorders>
            <w:vAlign w:val="center"/>
          </w:tcPr>
          <w:p>
            <w:pPr>
              <w:spacing w:after="20" w:before="20"/>
              <w:jc w:val="center"/>
            </w:pPr>
            <w:r>
              <w:rPr>
                <w:rStyle w:val="tableCharacter"/>
              </w:rPr>
              <w:t>本期</w:t>
            </w:r>
          </w:p>
        </w:tc>
      </w:tr>
      <w:tr>
        <w:tc>
          <w:tcPr>
            <w:tcW w:type="dxa" w:w="4153"/>
            <w:tcBorders>
              <w:bottom w:sz="6" w:val="dotted" w:space="0"/>
              <w:right w:sz="6" w:val="dotted" w:space="0"/>
            </w:tcBorders>
            <w:vAlign w:val="center"/>
          </w:tcPr>
          <w:p>
            <w:pPr>
              <w:spacing w:after="20" w:before="20"/>
              <w:jc w:val="left"/>
            </w:pPr>
            <w:r>
              <w:rPr>
                <w:rStyle w:val="tableCharacter"/>
              </w:rPr>
              <w:t>期初金额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期初确认的合同资产于本期结算</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由于履约进度计量的变化而增加的金额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本期增加并结算金额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期末金额</w:t>
            </w:r>
          </w:p>
        </w:tc>
        <w:tc>
          <w:tcPr>
            <w:tcW w:type="dxa" w:w="4153"/>
            <w:tcBorders>
              <w:bottom w:sz="12" w:val="single" w:space="0"/>
            </w:tcBorders>
            <w:vAlign w:val="center"/>
          </w:tcPr>
          <w:p>
            <w:pPr>
              <w:spacing w:after="20" w:before="20"/>
              <w:jc w:val="right"/>
            </w:pPr>
            <w:r>
              <w:rPr>
                <w:rStyle w:val="tableCharacter"/>
              </w:rPr>
              <w:t>0.00</w:t>
            </w:r>
          </w:p>
        </w:tc>
      </w:tr>
    </w:tbl>
    <w:p>
      <w:pPr>
        <w:pStyle w:val="paragraph"/>
      </w:pPr>
      <w:r>
        <w:rPr>
          <w:rStyle w:val="zero"/>
        </w:rPr>
        <w:t>3、合同资产减值准备</w:t>
      </w:r>
    </w:p>
    <w:p>
      <w:pPr>
        <w:pStyle w:val="paragraph"/>
      </w:pPr>
      <w:r>
        <w:rPr>
          <w:rStyle w:val="zero"/>
        </w:rPr>
        <w:t>（1）期末单项计提坏账准备的合同资产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661"/>
            <w:tcBorders>
              <w:top w:sz="12" w:val="single" w:space="0"/>
              <w:bottom w:sz="6" w:val="dotted" w:space="0"/>
            </w:tcBorders>
            <w:vAlign w:val="center"/>
          </w:tcPr>
          <w:p>
            <w:pPr>
              <w:spacing w:after="20" w:before="20"/>
              <w:jc w:val="center"/>
            </w:pPr>
            <w:r>
              <w:rPr>
                <w:rStyle w:val="tableCharacter"/>
              </w:rPr>
              <w:t>计提理由</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paragraph"/>
      </w:pPr>
      <w:r>
        <w:rPr>
          <w:rStyle w:val="zero"/>
        </w:rPr>
        <w:t>（2）采用组合计提坏账准备的合同资产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账面余额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坏账准备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计提比例(%)</w:t>
            </w:r>
          </w:p>
        </w:tc>
        <w:tc>
          <w:tcPr>
            <w:tcW w:type="dxa" w:w="1661"/>
            <w:tcBorders>
              <w:top w:sz="12" w:val="single" w:space="0"/>
              <w:bottom w:sz="6" w:val="dotted" w:space="0"/>
            </w:tcBorders>
            <w:vAlign w:val="center"/>
          </w:tcPr>
          <w:p>
            <w:pPr>
              <w:spacing w:after="20" w:before="20"/>
              <w:jc w:val="center"/>
            </w:pPr>
            <w:r>
              <w:rPr>
                <w:rStyle w:val="tableCharacter"/>
              </w:rPr>
              <w:t>计提理由</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Heading2"/>
      </w:pPr>
      <w:r>
        <w:rPr>
          <w:rStyle w:val="first"/>
          <w:b/>
        </w:rPr>
        <w:t>（0）持有待售资产</w:t>
      </w:r>
    </w:p>
    <w:p>
      <w:pPr>
        <w:pStyle w:val="paragraph"/>
      </w:pPr>
      <w:r>
        <w:rPr>
          <w:rStyle w:val="zero"/>
        </w:rPr>
        <w:t>1、持有待售资产的基本情况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年末账面价值</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公允价值</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预计出售费用</w:t>
            </w:r>
          </w:p>
        </w:tc>
        <w:tc>
          <w:tcPr>
            <w:tcW w:type="dxa" w:w="1661"/>
            <w:tcBorders>
              <w:top w:sz="12" w:val="single" w:space="0"/>
              <w:bottom w:sz="6" w:val="dotted" w:space="0"/>
            </w:tcBorders>
            <w:vAlign w:val="center"/>
          </w:tcPr>
          <w:p>
            <w:pPr>
              <w:spacing w:after="20" w:before="20"/>
              <w:jc w:val="center"/>
            </w:pPr>
            <w:r>
              <w:rPr>
                <w:rStyle w:val="tableCharacter"/>
              </w:rPr>
              <w:t>预计出售时间</w:t>
            </w:r>
          </w:p>
        </w:tc>
      </w:tr>
      <w:tr>
        <w:tc>
          <w:tcPr>
            <w:tcW w:type="dxa" w:w="1661"/>
            <w:tcBorders>
              <w:bottom w:sz="6" w:val="dotted" w:space="0"/>
              <w:right w:sz="6" w:val="dotted" w:space="0"/>
            </w:tcBorders>
            <w:vAlign w:val="center"/>
          </w:tcPr>
          <w:p>
            <w:pPr>
              <w:spacing w:after="20" w:before="20"/>
              <w:jc w:val="left"/>
            </w:pPr>
            <w:r>
              <w:rPr>
                <w:rStyle w:val="tableCharacter"/>
              </w:rPr>
              <w:t>持有待售非流动资产</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其中：固定资产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 xml:space="preserve">      投资性房地产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小   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持有待售的处置组——XX中的资产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其中：固定资产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 xml:space="preserve">      投资性房地产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 xml:space="preserve">      商誉</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小   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paragraph"/>
      </w:pPr>
      <w:r>
        <w:rPr>
          <w:rStyle w:val="zero"/>
        </w:rPr>
        <w:t>2、持有待售资产减值准备情况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年初账面价值</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本年计提</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本年转回</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其他减少</w:t>
            </w:r>
          </w:p>
        </w:tc>
        <w:tc>
          <w:tcPr>
            <w:tcW w:type="dxa" w:w="1384"/>
            <w:tcBorders>
              <w:top w:sz="12" w:val="single" w:space="0"/>
              <w:bottom w:sz="6" w:val="dotted" w:space="0"/>
            </w:tcBorders>
            <w:vAlign w:val="center"/>
          </w:tcPr>
          <w:p>
            <w:pPr>
              <w:spacing w:after="20" w:before="20"/>
              <w:jc w:val="center"/>
            </w:pPr>
            <w:r>
              <w:rPr>
                <w:rStyle w:val="tableCharacter"/>
              </w:rPr>
              <w:t>年末余额</w:t>
            </w:r>
          </w:p>
        </w:tc>
      </w:tr>
      <w:tr>
        <w:tc>
          <w:tcPr>
            <w:tcW w:type="dxa" w:w="1384"/>
            <w:tcBorders>
              <w:bottom w:sz="6" w:val="dotted" w:space="0"/>
              <w:right w:sz="6" w:val="dotted" w:space="0"/>
            </w:tcBorders>
            <w:vAlign w:val="center"/>
          </w:tcPr>
          <w:p>
            <w:pPr>
              <w:spacing w:after="20" w:before="20"/>
              <w:jc w:val="left"/>
            </w:pPr>
            <w:r>
              <w:rPr>
                <w:rStyle w:val="tableCharacter"/>
              </w:rPr>
              <w:t>持有待售非流动资产</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其中：固定资产</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投资性房地产</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持有待售的处置组</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其中：固定资产</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投资性房地产</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商誉</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 xml:space="preserve"> </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3、与持有待售的非流动资产或处置组有关的其他综合收益累计金额</w:t>
      </w:r>
    </w:p>
    <w:p>
      <w:pPr>
        <w:pStyle w:val="paragraph"/>
      </w:pPr>
      <w:r>
        <w:rPr>
          <w:rStyle w:val="zero"/>
        </w:rPr>
        <w:t>不适用</w:t>
      </w:r>
    </w:p>
    <w:p>
      <w:pPr>
        <w:pStyle w:val="paragraph"/>
      </w:pPr>
      <w:r>
        <w:rPr>
          <w:rStyle w:val="zero"/>
        </w:rPr>
        <w:t>4、本期不再划分为持有待售类别或从持有待售处置组中移除的情况</w:t>
      </w:r>
    </w:p>
    <w:p>
      <w:pPr>
        <w:pStyle w:val="paragraph"/>
      </w:pPr>
      <w:r>
        <w:rPr>
          <w:rStyle w:val="zero"/>
        </w:rPr>
        <w:t>不适用</w:t>
      </w:r>
    </w:p>
    <w:p>
      <w:pPr>
        <w:pStyle w:val="Heading2"/>
      </w:pPr>
      <w:r>
        <w:rPr>
          <w:rStyle w:val="first"/>
          <w:b/>
        </w:rPr>
        <w:t>（0）一年内到期的非流动资产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 xml:space="preserve">　</w:t>
            </w:r>
          </w:p>
        </w:tc>
        <w:tc>
          <w:tcPr>
            <w:tcW w:type="dxa" w:w="2769"/>
            <w:tcBorders>
              <w:bottom w:sz="6" w:val="dotted" w:space="0"/>
            </w:tcBorders>
            <w:vAlign w:val="center"/>
          </w:tcPr>
          <w:p>
            <w:pPr>
              <w:spacing w:after="20" w:before="20"/>
              <w:jc w:val="right"/>
            </w:pPr>
            <w:r>
              <w:rPr>
                <w:rStyle w:val="tableCharacter"/>
              </w:rPr>
              <w:t xml:space="preserve">　</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 xml:space="preserve">　</w:t>
            </w:r>
          </w:p>
        </w:tc>
        <w:tc>
          <w:tcPr>
            <w:tcW w:type="dxa" w:w="2769"/>
            <w:tcBorders>
              <w:bottom w:sz="6" w:val="dotted" w:space="0"/>
            </w:tcBorders>
            <w:vAlign w:val="center"/>
          </w:tcPr>
          <w:p>
            <w:pPr>
              <w:spacing w:after="20" w:before="20"/>
              <w:jc w:val="right"/>
            </w:pPr>
            <w:r>
              <w:rPr>
                <w:rStyle w:val="tableCharacter"/>
              </w:rPr>
              <w:t xml:space="preserve">　</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 xml:space="preserve">　</w:t>
            </w:r>
          </w:p>
        </w:tc>
        <w:tc>
          <w:tcPr>
            <w:tcW w:type="dxa" w:w="2769"/>
            <w:tcBorders>
              <w:bottom w:sz="6" w:val="dotted" w:space="0"/>
            </w:tcBorders>
            <w:vAlign w:val="center"/>
          </w:tcPr>
          <w:p>
            <w:pPr>
              <w:spacing w:after="20" w:before="20"/>
              <w:jc w:val="right"/>
            </w:pPr>
            <w:r>
              <w:rPr>
                <w:rStyle w:val="tableCharacter"/>
              </w:rPr>
              <w:t xml:space="preserve">　</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t xml:space="preserve">　</w:t>
            </w:r>
          </w:p>
        </w:tc>
        <w:tc>
          <w:tcPr>
            <w:tcW w:type="dxa" w:w="2769"/>
            <w:tcBorders>
              <w:bottom w:sz="6" w:val="dotted" w:space="0"/>
            </w:tcBorders>
            <w:vAlign w:val="center"/>
          </w:tcPr>
          <w:p>
            <w:pPr>
              <w:spacing w:after="20" w:before="20"/>
              <w:jc w:val="right"/>
            </w:pPr>
            <w:r>
              <w:rPr>
                <w:rStyle w:val="tableCharacter"/>
              </w:rPr>
              <w:t xml:space="preserve">　</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合同取得成本本期变动：</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本期摊销</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本期计提减值</w:t>
            </w:r>
          </w:p>
        </w:tc>
        <w:tc>
          <w:tcPr>
            <w:tcW w:type="dxa" w:w="1384"/>
            <w:tcBorders>
              <w:top w:sz="12" w:val="single" w:space="0"/>
              <w:bottom w:sz="6" w:val="dotted" w:space="0"/>
            </w:tcBorders>
            <w:vAlign w:val="center"/>
          </w:tcPr>
          <w:p>
            <w:pPr>
              <w:spacing w:after="20" w:before="20"/>
              <w:jc w:val="center"/>
            </w:pPr>
            <w:r>
              <w:rPr>
                <w:rStyle w:val="tableCharacter"/>
              </w:rPr>
              <w:t>期末数</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t>0.00</w:t>
            </w:r>
          </w:p>
        </w:tc>
      </w:tr>
    </w:tbl>
    <w:p>
      <w:pPr>
        <w:pStyle w:val="Heading2"/>
      </w:pPr>
      <w:r>
        <w:rPr>
          <w:rStyle w:val="first"/>
          <w:b/>
        </w:rPr>
        <w:t>（0）债权投资</w:t>
      </w:r>
    </w:p>
    <w:p>
      <w:pPr>
        <w:pStyle w:val="paragraph"/>
      </w:pPr>
      <w:r>
        <w:rPr>
          <w:rStyle w:val="zero"/>
        </w:rPr>
        <w:t>1、明细情况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初始成本</w:t>
            </w:r>
          </w:p>
        </w:tc>
        <w:tc>
          <w:tcPr>
            <w:tcW w:type="dxa" w:w="1384"/>
            <w:tcBorders>
              <w:bottom w:sz="6" w:val="dotted" w:space="0"/>
              <w:right w:sz="6" w:val="dotted" w:space="0"/>
            </w:tcBorders>
            <w:vAlign w:val="center"/>
          </w:tcPr>
          <w:p>
            <w:pPr>
              <w:spacing w:after="20" w:before="20"/>
              <w:jc w:val="center"/>
            </w:pPr>
            <w:r>
              <w:rPr>
                <w:rStyle w:val="tableCharacter"/>
              </w:rPr>
              <w:t>利息调整</w:t>
            </w:r>
          </w:p>
        </w:tc>
        <w:tc>
          <w:tcPr>
            <w:tcW w:type="dxa" w:w="1384"/>
            <w:tcBorders>
              <w:bottom w:sz="6" w:val="dotted" w:space="0"/>
              <w:right w:sz="6" w:val="dotted" w:space="0"/>
            </w:tcBorders>
            <w:vAlign w:val="center"/>
          </w:tcPr>
          <w:p>
            <w:pPr>
              <w:spacing w:after="20" w:before="20"/>
              <w:jc w:val="center"/>
            </w:pPr>
            <w:r>
              <w:rPr>
                <w:rStyle w:val="tableCharacter"/>
              </w:rPr>
              <w:t>应计利息</w:t>
            </w:r>
          </w:p>
        </w:tc>
        <w:tc>
          <w:tcPr>
            <w:tcW w:type="dxa" w:w="1384"/>
            <w:tcBorders>
              <w:bottom w:sz="6" w:val="dotted" w:space="0"/>
              <w:right w:sz="6" w:val="dotted" w:space="0"/>
            </w:tcBorders>
            <w:vAlign w:val="center"/>
          </w:tcPr>
          <w:p>
            <w:pPr>
              <w:spacing w:after="20" w:before="20"/>
              <w:jc w:val="center"/>
            </w:pPr>
            <w:r>
              <w:rPr>
                <w:rStyle w:val="tableCharacter"/>
              </w:rPr>
              <w:t>减值准备</w:t>
            </w:r>
          </w:p>
        </w:tc>
        <w:tc>
          <w:tcPr>
            <w:tcW w:type="dxa" w:w="1384"/>
            <w:tcBorders>
              <w:bottom w:sz="6" w:val="dotted" w:space="0"/>
            </w:tcBorders>
            <w:vAlign w:val="center"/>
          </w:tcPr>
          <w:p>
            <w:pPr>
              <w:spacing w:after="20" w:before="20"/>
              <w:jc w:val="center"/>
            </w:pPr>
            <w:r>
              <w:rPr>
                <w:rStyle w:val="tableCharacter"/>
              </w:rPr>
              <w:t>账面价值</w:t>
            </w:r>
          </w:p>
        </w:tc>
      </w:tr>
      <w:tr>
        <w:tc>
          <w:tcPr>
            <w:tcW w:type="dxa" w:w="1384"/>
            <w:tcBorders>
              <w:bottom w:sz="6" w:val="dotted" w:space="0"/>
              <w:right w:sz="6" w:val="dotted" w:space="0"/>
            </w:tcBorders>
            <w:vAlign w:val="center"/>
          </w:tcPr>
          <w:p>
            <w:pPr>
              <w:spacing w:after="20" w:before="20"/>
              <w:jc w:val="left"/>
            </w:pPr>
            <w:r>
              <w:rPr>
                <w:rStyle w:val="tableCharacter"/>
              </w:rPr>
              <w:t>国债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金融债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企业债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6920"/>
            <w:gridSpan w:val="5"/>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after="20" w:before="20"/>
              <w:jc w:val="center"/>
            </w:pPr>
            <w:r>
              <w:rPr>
                <w:rStyle w:val="tableCharacter"/>
              </w:rPr>
              <w:t>初始成本</w:t>
            </w:r>
          </w:p>
        </w:tc>
        <w:tc>
          <w:tcPr>
            <w:tcW w:type="dxa" w:w="1384"/>
            <w:tcBorders>
              <w:bottom w:sz="6" w:val="dotted" w:space="0"/>
              <w:right w:sz="6" w:val="dotted" w:space="0"/>
            </w:tcBorders>
            <w:vAlign w:val="center"/>
          </w:tcPr>
          <w:p>
            <w:pPr>
              <w:spacing w:after="20" w:before="20"/>
              <w:jc w:val="center"/>
            </w:pPr>
            <w:r>
              <w:rPr>
                <w:rStyle w:val="tableCharacter"/>
              </w:rPr>
              <w:t>利息调整</w:t>
            </w:r>
          </w:p>
        </w:tc>
        <w:tc>
          <w:tcPr>
            <w:tcW w:type="dxa" w:w="1384"/>
            <w:tcBorders>
              <w:bottom w:sz="6" w:val="dotted" w:space="0"/>
              <w:right w:sz="6" w:val="dotted" w:space="0"/>
            </w:tcBorders>
            <w:vAlign w:val="center"/>
          </w:tcPr>
          <w:p>
            <w:pPr>
              <w:spacing w:after="20" w:before="20"/>
              <w:jc w:val="center"/>
            </w:pPr>
            <w:r>
              <w:rPr>
                <w:rStyle w:val="tableCharacter"/>
              </w:rPr>
              <w:t>应计利息</w:t>
            </w:r>
          </w:p>
        </w:tc>
        <w:tc>
          <w:tcPr>
            <w:tcW w:type="dxa" w:w="1384"/>
            <w:tcBorders>
              <w:bottom w:sz="6" w:val="dotted" w:space="0"/>
              <w:right w:sz="6" w:val="dotted" w:space="0"/>
            </w:tcBorders>
            <w:vAlign w:val="center"/>
          </w:tcPr>
          <w:p>
            <w:pPr>
              <w:spacing w:after="20" w:before="20"/>
              <w:jc w:val="center"/>
            </w:pPr>
            <w:r>
              <w:rPr>
                <w:rStyle w:val="tableCharacter"/>
              </w:rPr>
              <w:t>减值准备</w:t>
            </w:r>
          </w:p>
        </w:tc>
        <w:tc>
          <w:tcPr>
            <w:tcW w:type="dxa" w:w="1384"/>
            <w:tcBorders>
              <w:bottom w:sz="6" w:val="dotted" w:space="0"/>
            </w:tcBorders>
            <w:vAlign w:val="center"/>
          </w:tcPr>
          <w:p>
            <w:pPr>
              <w:spacing w:after="20" w:before="20"/>
              <w:jc w:val="center"/>
            </w:pPr>
            <w:r>
              <w:rPr>
                <w:rStyle w:val="tableCharacter"/>
              </w:rPr>
              <w:t>账面价值</w:t>
            </w:r>
          </w:p>
        </w:tc>
      </w:tr>
      <w:tr>
        <w:tc>
          <w:tcPr>
            <w:tcW w:type="dxa" w:w="1384"/>
            <w:tcBorders>
              <w:bottom w:sz="6" w:val="dotted" w:space="0"/>
              <w:right w:sz="6" w:val="dotted" w:space="0"/>
            </w:tcBorders>
            <w:vAlign w:val="center"/>
          </w:tcPr>
          <w:p>
            <w:pPr>
              <w:spacing w:after="20" w:before="20"/>
              <w:jc w:val="left"/>
            </w:pPr>
            <w:r>
              <w:rPr>
                <w:rStyle w:val="tableCharacter"/>
              </w:rPr>
              <w:t>国债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金融债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企业债</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t>0.00</w:t>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t>0.00</w:t>
            </w:r>
          </w:p>
        </w:tc>
      </w:tr>
    </w:tbl>
    <w:p>
      <w:pPr>
        <w:pStyle w:val="paragraph"/>
      </w:pPr>
      <w:r>
        <w:rPr>
          <w:rStyle w:val="zero"/>
        </w:rPr>
        <w:t>2、债权投资减值准备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3、期末重要的债权投资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票面利率</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实际利率</w:t>
            </w:r>
          </w:p>
        </w:tc>
        <w:tc>
          <w:tcPr>
            <w:tcW w:type="dxa" w:w="1187"/>
            <w:tcBorders>
              <w:top w:sz="12" w:val="single" w:space="0"/>
              <w:bottom w:sz="6" w:val="dotted" w:space="0"/>
            </w:tcBorders>
            <w:vAlign w:val="center"/>
          </w:tcPr>
          <w:p>
            <w:pPr>
              <w:spacing w:after="20" w:before="20"/>
              <w:jc w:val="center"/>
            </w:pPr>
            <w:r>
              <w:rPr>
                <w:rStyle w:val="tableCharacter"/>
              </w:rPr>
              <w:t>到期日</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（0）可供出售金融资产</w:t>
      </w:r>
    </w:p>
    <w:p>
      <w:pPr>
        <w:pStyle w:val="paragraph"/>
      </w:pPr>
      <w:r>
        <w:rPr>
          <w:rStyle w:val="zero"/>
        </w:rPr>
        <w:t>1、可供出售金融资产情况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t>可供出售债务工具</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可供出售权益工具</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其中：按公允价值计量的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 xml:space="preserve">      按成本计量的</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t>其他</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2、期末按公允价值计量的可供出售金融资产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可供出售权益工具</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可供出售债务工具</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其他</w:t>
            </w:r>
          </w:p>
        </w:tc>
        <w:tc>
          <w:tcPr>
            <w:tcW w:type="dxa" w:w="1661"/>
            <w:tcBorders>
              <w:top w:sz="12" w:val="single" w:space="0"/>
              <w:bottom w:sz="6" w:val="dotted" w:space="0"/>
            </w:tcBorders>
            <w:vAlign w:val="center"/>
          </w:tcPr>
          <w:p>
            <w:pPr>
              <w:spacing w:after="20" w:before="20"/>
              <w:jc w:val="center"/>
            </w:pPr>
            <w:r>
              <w:rPr>
                <w:rStyle w:val="tableCharacter"/>
              </w:rPr>
              <w:t>合计</w:t>
            </w:r>
          </w:p>
        </w:tc>
      </w:tr>
      <w:tr>
        <w:tc>
          <w:tcPr>
            <w:tcW w:type="dxa" w:w="1661"/>
            <w:tcBorders>
              <w:bottom w:sz="6" w:val="dotted" w:space="0"/>
              <w:right w:sz="6" w:val="dotted" w:space="0"/>
            </w:tcBorders>
            <w:vAlign w:val="center"/>
          </w:tcPr>
          <w:p>
            <w:pPr>
              <w:spacing w:after="20" w:before="20"/>
              <w:jc w:val="left"/>
            </w:pPr>
            <w:r>
              <w:rPr>
                <w:rStyle w:val="tableCharacter"/>
              </w:rPr>
              <w:t>权益工具的成本/债务工具的摊余成本</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公允价值</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累计计入其他综合收益的公允价值变动金额</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已计提减值金额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3、可供出售权益工具年末公允价值严重下跌或非暂时性下跌但未计提减值准备的相关说明</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可供出售权益工具项目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投资成本</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年末公允价值</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公允价值相对于成本的下跌幅度（%）</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持续下跌时间（个月）</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已计提减值金额</w:t>
            </w:r>
          </w:p>
        </w:tc>
        <w:tc>
          <w:tcPr>
            <w:tcW w:type="dxa" w:w="1187"/>
            <w:tcBorders>
              <w:top w:sz="12" w:val="single" w:space="0"/>
              <w:bottom w:sz="6" w:val="dotted" w:space="0"/>
            </w:tcBorders>
            <w:vAlign w:val="center"/>
          </w:tcPr>
          <w:p>
            <w:pPr>
              <w:spacing w:after="20" w:before="20"/>
              <w:jc w:val="center"/>
            </w:pPr>
            <w:r>
              <w:rPr>
                <w:rStyle w:val="tableCharacter"/>
              </w:rPr>
              <w:t>未计提减值原因</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t>—</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t>—</w:t>
            </w:r>
          </w:p>
        </w:tc>
      </w:tr>
    </w:tbl>
    <w:p>
      <w:pPr>
        <w:pStyle w:val="Heading2"/>
      </w:pPr>
      <w:r>
        <w:rPr>
          <w:rStyle w:val="first"/>
          <w:b/>
        </w:rPr>
        <w:t>（0）其他债权投资</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7122"/>
            <w:gridSpan w:val="6"/>
            <w:tcBorders>
              <w:top w:sz="12" w:val="single" w:space="0"/>
              <w:bottom w:sz="6" w:val="dotted" w:space="0"/>
              <w:right w:sz="6" w:val="dotted" w:space="0"/>
            </w:tcBorders>
            <w:vAlign w:val="center"/>
          </w:tcPr>
          <w:p>
            <w:pPr>
              <w:spacing w:after="20" w:before="20"/>
              <w:jc w:val="center"/>
            </w:pPr>
            <w:r>
              <w:rPr>
                <w:rStyle w:val="tableCharacter"/>
              </w:rPr>
              <w:t>期末数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初始成本</w:t>
            </w:r>
          </w:p>
        </w:tc>
        <w:tc>
          <w:tcPr>
            <w:tcW w:type="dxa" w:w="1187"/>
            <w:tcBorders>
              <w:bottom w:sz="6" w:val="dotted" w:space="0"/>
              <w:right w:sz="6" w:val="dotted" w:space="0"/>
            </w:tcBorders>
            <w:vAlign w:val="center"/>
          </w:tcPr>
          <w:p>
            <w:pPr>
              <w:spacing w:after="20" w:before="20"/>
              <w:jc w:val="center"/>
            </w:pPr>
            <w:r>
              <w:rPr>
                <w:rStyle w:val="tableCharacter"/>
              </w:rPr>
              <w:t>利息调整</w:t>
            </w:r>
          </w:p>
        </w:tc>
        <w:tc>
          <w:tcPr>
            <w:tcW w:type="dxa" w:w="1187"/>
            <w:tcBorders>
              <w:bottom w:sz="6" w:val="dotted" w:space="0"/>
              <w:right w:sz="6" w:val="dotted" w:space="0"/>
            </w:tcBorders>
            <w:vAlign w:val="center"/>
          </w:tcPr>
          <w:p>
            <w:pPr>
              <w:spacing w:after="20" w:before="20"/>
              <w:jc w:val="center"/>
            </w:pPr>
            <w:r>
              <w:rPr>
                <w:rStyle w:val="tableCharacter"/>
              </w:rPr>
              <w:t>应计利息</w:t>
            </w:r>
          </w:p>
        </w:tc>
        <w:tc>
          <w:tcPr>
            <w:tcW w:type="dxa" w:w="1187"/>
            <w:tcBorders>
              <w:bottom w:sz="6" w:val="dotted" w:space="0"/>
              <w:right w:sz="6" w:val="dotted" w:space="0"/>
            </w:tcBorders>
            <w:vAlign w:val="center"/>
          </w:tcPr>
          <w:p>
            <w:pPr>
              <w:spacing w:after="20" w:before="20"/>
              <w:jc w:val="center"/>
            </w:pPr>
            <w:r>
              <w:rPr>
                <w:rStyle w:val="tableCharacter"/>
              </w:rPr>
              <w:t>公允价值变动</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tcBorders>
            <w:vAlign w:val="center"/>
          </w:tcPr>
          <w:p>
            <w:pPr>
              <w:spacing w:after="20" w:before="20"/>
              <w:jc w:val="center"/>
            </w:pPr>
            <w:r>
              <w:rPr>
                <w:rStyle w:val="tableCharacter"/>
              </w:rPr>
              <w:t>减值准备</w:t>
            </w:r>
          </w:p>
        </w:tc>
      </w:tr>
      <w:tr>
        <w:tc>
          <w:tcPr>
            <w:tcW w:type="dxa" w:w="1187"/>
            <w:tcBorders>
              <w:bottom w:sz="6" w:val="dotted" w:space="0"/>
              <w:right w:sz="6" w:val="dotted" w:space="0"/>
            </w:tcBorders>
            <w:vAlign w:val="center"/>
          </w:tcPr>
          <w:p>
            <w:pPr>
              <w:spacing w:after="20" w:before="20"/>
              <w:jc w:val="left"/>
            </w:pPr>
            <w:r>
              <w:rPr>
                <w:rStyle w:val="tableCharacter"/>
              </w:rPr>
              <w:t>国债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金融债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企业债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（续）</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7122"/>
            <w:gridSpan w:val="6"/>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初始成本</w:t>
            </w:r>
          </w:p>
        </w:tc>
        <w:tc>
          <w:tcPr>
            <w:tcW w:type="dxa" w:w="1187"/>
            <w:tcBorders>
              <w:bottom w:sz="6" w:val="dotted" w:space="0"/>
              <w:right w:sz="6" w:val="dotted" w:space="0"/>
            </w:tcBorders>
            <w:vAlign w:val="center"/>
          </w:tcPr>
          <w:p>
            <w:pPr>
              <w:spacing w:after="20" w:before="20"/>
              <w:jc w:val="center"/>
            </w:pPr>
            <w:r>
              <w:rPr>
                <w:rStyle w:val="tableCharacter"/>
              </w:rPr>
              <w:t>利息调整</w:t>
            </w:r>
          </w:p>
        </w:tc>
        <w:tc>
          <w:tcPr>
            <w:tcW w:type="dxa" w:w="1187"/>
            <w:tcBorders>
              <w:bottom w:sz="6" w:val="dotted" w:space="0"/>
              <w:right w:sz="6" w:val="dotted" w:space="0"/>
            </w:tcBorders>
            <w:vAlign w:val="center"/>
          </w:tcPr>
          <w:p>
            <w:pPr>
              <w:spacing w:after="20" w:before="20"/>
              <w:jc w:val="center"/>
            </w:pPr>
            <w:r>
              <w:rPr>
                <w:rStyle w:val="tableCharacter"/>
              </w:rPr>
              <w:t>应计利息</w:t>
            </w:r>
          </w:p>
        </w:tc>
        <w:tc>
          <w:tcPr>
            <w:tcW w:type="dxa" w:w="1187"/>
            <w:tcBorders>
              <w:bottom w:sz="6" w:val="dotted" w:space="0"/>
              <w:right w:sz="6" w:val="dotted" w:space="0"/>
            </w:tcBorders>
            <w:vAlign w:val="center"/>
          </w:tcPr>
          <w:p>
            <w:pPr>
              <w:spacing w:after="20" w:before="20"/>
              <w:jc w:val="center"/>
            </w:pPr>
            <w:r>
              <w:rPr>
                <w:rStyle w:val="tableCharacter"/>
              </w:rPr>
              <w:t>公允价值变动</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tcBorders>
            <w:vAlign w:val="center"/>
          </w:tcPr>
          <w:p>
            <w:pPr>
              <w:spacing w:after="20" w:before="20"/>
              <w:jc w:val="center"/>
            </w:pPr>
            <w:r>
              <w:rPr>
                <w:rStyle w:val="tableCharacter"/>
              </w:rPr>
              <w:t>减值准备</w:t>
            </w:r>
          </w:p>
        </w:tc>
      </w:tr>
      <w:tr>
        <w:tc>
          <w:tcPr>
            <w:tcW w:type="dxa" w:w="1187"/>
            <w:tcBorders>
              <w:bottom w:sz="6" w:val="dotted" w:space="0"/>
              <w:right w:sz="6" w:val="dotted" w:space="0"/>
            </w:tcBorders>
            <w:vAlign w:val="center"/>
          </w:tcPr>
          <w:p>
            <w:pPr>
              <w:spacing w:after="20" w:before="20"/>
              <w:jc w:val="left"/>
            </w:pPr>
            <w:r>
              <w:rPr>
                <w:rStyle w:val="tableCharacter"/>
              </w:rPr>
              <w:t>国债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金融债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企业债</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2、其他债权投资减值准备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3、期末重要的其他债权投资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票面利率</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实际利率</w:t>
            </w:r>
          </w:p>
        </w:tc>
        <w:tc>
          <w:tcPr>
            <w:tcW w:type="dxa" w:w="1187"/>
            <w:tcBorders>
              <w:top w:sz="12" w:val="single" w:space="0"/>
              <w:bottom w:sz="6" w:val="dotted" w:space="0"/>
            </w:tcBorders>
            <w:vAlign w:val="center"/>
          </w:tcPr>
          <w:p>
            <w:pPr>
              <w:spacing w:after="20" w:before="20"/>
              <w:jc w:val="center"/>
            </w:pPr>
            <w:r>
              <w:rPr>
                <w:rStyle w:val="tableCharacter"/>
              </w:rPr>
              <w:t>到期日</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（0）持有至到期投资</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pStyle w:val="paragraph"/>
      </w:pPr>
      <w:r>
        <w:rPr>
          <w:rStyle w:val="zero"/>
        </w:rPr>
        <w:t>2、期末重要的持有至到期投资</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债券项目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票面利率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实际利率</w:t>
            </w:r>
          </w:p>
        </w:tc>
        <w:tc>
          <w:tcPr>
            <w:tcW w:type="dxa" w:w="1661"/>
            <w:tcBorders>
              <w:top w:sz="12" w:val="single" w:space="0"/>
              <w:bottom w:sz="6" w:val="dotted" w:space="0"/>
            </w:tcBorders>
            <w:vAlign w:val="center"/>
          </w:tcPr>
          <w:p>
            <w:pPr>
              <w:spacing w:after="20" w:before="20"/>
              <w:jc w:val="center"/>
            </w:pPr>
            <w:r>
              <w:rPr>
                <w:rStyle w:val="tableCharacter"/>
              </w:rPr>
              <w:t>到期日</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Heading2"/>
      </w:pPr>
      <w:r>
        <w:rPr>
          <w:rStyle w:val="first"/>
          <w:b/>
        </w:rPr>
        <w:t>（0）长期应收款</w:t>
      </w:r>
    </w:p>
    <w:p>
      <w:pPr>
        <w:pStyle w:val="paragraph"/>
      </w:pPr>
      <w:r>
        <w:rPr>
          <w:rStyle w:val="zero"/>
        </w:rPr>
        <w:t>1、明细情况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38"/>
            <w:vMerge w:val="restart"/>
            <w:tcBorders>
              <w:top w:sz="12" w:val="single" w:space="0"/>
              <w:bottom w:sz="6" w:val="dotted" w:space="0"/>
            </w:tcBorders>
            <w:vAlign w:val="center"/>
          </w:tcPr>
          <w:p>
            <w:pPr>
              <w:spacing w:after="20" w:before="20"/>
              <w:jc w:val="center"/>
            </w:pPr>
            <w:r>
              <w:rPr>
                <w:rStyle w:val="tableCharacter"/>
              </w:rPr>
              <w:t>折现率区间</w:t>
            </w:r>
          </w:p>
        </w:tc>
      </w:tr>
      <w:tr>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账面余额</w:t>
            </w:r>
          </w:p>
        </w:tc>
        <w:tc>
          <w:tcPr>
            <w:tcW w:type="dxa" w:w="1038"/>
            <w:tcBorders>
              <w:bottom w:sz="6" w:val="dotted" w:space="0"/>
              <w:right w:sz="6" w:val="dotted" w:space="0"/>
            </w:tcBorders>
            <w:vAlign w:val="center"/>
          </w:tcPr>
          <w:p>
            <w:pPr>
              <w:spacing w:after="20" w:before="20"/>
              <w:jc w:val="center"/>
            </w:pPr>
            <w:r>
              <w:rPr>
                <w:rStyle w:val="tableCharacter"/>
              </w:rPr>
              <w:t>减值准备</w:t>
            </w:r>
          </w:p>
        </w:tc>
        <w:tc>
          <w:tcPr>
            <w:tcW w:type="dxa" w:w="1038"/>
            <w:tcBorders>
              <w:bottom w:sz="6" w:val="dotted" w:space="0"/>
              <w:right w:sz="6" w:val="dotted" w:space="0"/>
            </w:tcBorders>
            <w:vAlign w:val="center"/>
          </w:tcPr>
          <w:p>
            <w:pPr>
              <w:spacing w:after="20" w:before="20"/>
              <w:jc w:val="center"/>
            </w:pPr>
            <w:r>
              <w:rPr>
                <w:rStyle w:val="tableCharacter"/>
              </w:rPr>
              <w:t>账面价值</w:t>
            </w:r>
          </w:p>
        </w:tc>
        <w:tc>
          <w:tcPr>
            <w:tcW w:type="dxa" w:w="1038"/>
            <w:tcBorders>
              <w:bottom w:sz="6" w:val="dotted" w:space="0"/>
              <w:right w:sz="6" w:val="dotted" w:space="0"/>
            </w:tcBorders>
            <w:vAlign w:val="center"/>
          </w:tcPr>
          <w:p>
            <w:pPr>
              <w:spacing w:after="20" w:before="20"/>
              <w:jc w:val="center"/>
            </w:pPr>
            <w:r>
              <w:rPr>
                <w:rStyle w:val="tableCharacter"/>
              </w:rPr>
              <w:t>账面余额</w:t>
            </w:r>
          </w:p>
        </w:tc>
        <w:tc>
          <w:tcPr>
            <w:tcW w:type="dxa" w:w="1038"/>
            <w:tcBorders>
              <w:bottom w:sz="6" w:val="dotted" w:space="0"/>
              <w:right w:sz="6" w:val="dotted" w:space="0"/>
            </w:tcBorders>
            <w:vAlign w:val="center"/>
          </w:tcPr>
          <w:p>
            <w:pPr>
              <w:spacing w:after="20" w:before="20"/>
              <w:jc w:val="center"/>
            </w:pPr>
            <w:r>
              <w:rPr>
                <w:rStyle w:val="tableCharacter"/>
              </w:rPr>
              <w:t>减值准备</w:t>
            </w:r>
          </w:p>
        </w:tc>
        <w:tc>
          <w:tcPr>
            <w:tcW w:type="dxa" w:w="1038"/>
            <w:tcBorders>
              <w:bottom w:sz="6" w:val="dotted" w:space="0"/>
              <w:right w:sz="6" w:val="dotted" w:space="0"/>
            </w:tcBorders>
            <w:vAlign w:val="center"/>
          </w:tcPr>
          <w:p>
            <w:pPr>
              <w:spacing w:after="20" w:before="20"/>
              <w:jc w:val="center"/>
            </w:pPr>
            <w:r>
              <w:rPr>
                <w:rStyle w:val="tableCharacter"/>
              </w:rPr>
              <w:t>账面价值</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t>融资租赁款</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 xml:space="preserve">    其中：未实现融资收益</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分期收款销售商品</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t>分期收款提供劳务</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12" w:val="single" w:space="0"/>
              <w:right w:sz="6" w:val="dotted" w:space="0"/>
            </w:tcBorders>
            <w:vAlign w:val="center"/>
          </w:tcPr>
          <w:p>
            <w:pPr>
              <w:spacing w:after="20" w:before="20"/>
              <w:jc w:val="center"/>
            </w:pPr>
            <w:r>
              <w:rPr>
                <w:rStyle w:val="tableCharacter"/>
              </w:rPr>
              <w:t>合  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r>
          </w:p>
        </w:tc>
      </w:tr>
    </w:tbl>
    <w:p>
      <w:pPr>
        <w:pStyle w:val="paragraph"/>
      </w:pPr>
      <w:r>
        <w:rPr>
          <w:rStyle w:val="zero"/>
        </w:rPr>
        <w:t>2、减值准备计提情况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第一阶段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第二阶段</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第三阶段</w:t>
            </w:r>
          </w:p>
        </w:tc>
        <w:tc>
          <w:tcPr>
            <w:tcW w:type="dxa" w:w="1661"/>
            <w:vMerge w:val="restart"/>
            <w:tcBorders>
              <w:top w:sz="12" w:val="single" w:space="0"/>
              <w:bottom w:sz="6" w:val="dotted" w:space="0"/>
            </w:tcBorders>
            <w:vAlign w:val="center"/>
          </w:tcPr>
          <w:p>
            <w:pPr>
              <w:spacing w:after="20" w:before="2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未来12个月预期信用损失</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after="20" w:before="2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after="20" w:before="20"/>
              <w:jc w:val="left"/>
            </w:pPr>
            <w:r>
              <w:rPr>
                <w:rStyle w:val="tableCharacter"/>
              </w:rPr>
              <w:t>期初余额</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期初余额在本期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--转入第三阶段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--转回第二阶段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--转回第一阶段</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本期计提</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本期收回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本期转回</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本期核销</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期末余额</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3、因金融资产转移而终止确认的长期应收款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金融资产转移方式 </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终止确认的长期应收款金额</w:t>
            </w:r>
          </w:p>
        </w:tc>
        <w:tc>
          <w:tcPr>
            <w:tcW w:type="dxa" w:w="2769"/>
            <w:tcBorders>
              <w:top w:sz="12" w:val="single" w:space="0"/>
              <w:bottom w:sz="6" w:val="dotted" w:space="0"/>
            </w:tcBorders>
            <w:vAlign w:val="center"/>
          </w:tcPr>
          <w:p>
            <w:pPr>
              <w:spacing w:after="20" w:before="20"/>
              <w:jc w:val="center"/>
            </w:pPr>
            <w:r>
              <w:rPr>
                <w:rStyle w:val="tableCharacter"/>
              </w:rPr>
              <w:t>与终止确认相关的利得或损失</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 </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4、转移长期应收款且继续涉入形成的资产、负债金额</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 xml:space="preserve">项    目 </w:t>
            </w:r>
          </w:p>
        </w:tc>
        <w:tc>
          <w:tcPr>
            <w:tcW w:type="dxa" w:w="4153"/>
            <w:tcBorders>
              <w:top w:sz="12" w:val="single" w:space="0"/>
              <w:bottom w:sz="6" w:val="dotted" w:space="0"/>
            </w:tcBorders>
            <w:vAlign w:val="center"/>
          </w:tcPr>
          <w:p>
            <w:pPr>
              <w:spacing w:after="20" w:before="20"/>
              <w:jc w:val="center"/>
            </w:pPr>
            <w:r>
              <w:rPr>
                <w:rStyle w:val="tableCharacter"/>
              </w:rPr>
              <w:t xml:space="preserve">期末金额 </w:t>
            </w:r>
          </w:p>
        </w:tc>
      </w:tr>
      <w:tr>
        <w:tc>
          <w:tcPr>
            <w:tcW w:type="dxa" w:w="4153"/>
            <w:tcBorders>
              <w:bottom w:sz="6" w:val="dotted" w:space="0"/>
              <w:right w:sz="6" w:val="dotted" w:space="0"/>
            </w:tcBorders>
            <w:vAlign w:val="center"/>
          </w:tcPr>
          <w:p>
            <w:pPr>
              <w:spacing w:after="20" w:before="20"/>
              <w:jc w:val="left"/>
            </w:pPr>
            <w:r>
              <w:rPr>
                <w:rStyle w:val="tableCharacter"/>
              </w:rPr>
              <w:t>资产：</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资产小计</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负债：</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负债小计</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（0）长期股权投资</w:t>
      </w:r>
    </w:p>
    <w:p>
      <w:pPr>
        <w:pStyle w:val="paragraph"/>
      </w:pPr>
      <w:r>
        <w:rPr>
          <w:rStyle w:val="zero"/>
        </w:rPr>
        <w:t>1、分类情况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 </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 xml:space="preserve"> 对子公司投资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对合营企业投资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对联营企业投资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    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减：长期股权投资减值准备 </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合    计 </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sectPr>
          <w:pgSz w:w="11906" w:h="16838"/>
          <w:pgMar w:top="1440" w:right="1800" w:bottom="1440" w:left="1800" w:header="720" w:footer="720" w:gutter="0"/>
          <w:cols w:space="720"/>
          <w:docGrid w:linePitch="360"/>
        </w:sectPr>
      </w:pPr>
    </w:p>
    <w:p>
      <w:pPr>
        <w:pStyle w:val="paragraph"/>
      </w:pPr>
      <w:r>
        <w:rPr>
          <w:rStyle w:val="zero"/>
        </w:rPr>
        <w:t>2、明细情况</w:t>
      </w:r>
    </w:p>
    <w:tbl>
      <w:tblPr>
        <w:tblW w:type="auto" w:w="0"/>
        <w:tblLayout w:type="autofit"/>
        <w:tblLook w:firstColumn="1" w:firstRow="1" w:lastColumn="0" w:lastRow="0" w:noHBand="0" w:noVBand="1" w:val="04A0"/>
      </w:tblPr>
      <w:tblGrid>
        <w:gridCol w:w="1103"/>
        <w:gridCol w:w="1103"/>
        <w:gridCol w:w="1103"/>
        <w:gridCol w:w="1103"/>
        <w:gridCol w:w="1103"/>
        <w:gridCol w:w="1103"/>
        <w:gridCol w:w="1103"/>
        <w:gridCol w:w="1103"/>
        <w:gridCol w:w="1103"/>
        <w:gridCol w:w="1103"/>
        <w:gridCol w:w="1103"/>
        <w:gridCol w:w="1103"/>
      </w:tblGrid>
      <w:tr>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被投资单位</w:t>
            </w:r>
          </w:p>
        </w:tc>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期初余额</w:t>
            </w:r>
          </w:p>
        </w:tc>
        <w:tc>
          <w:tcPr>
            <w:tcW w:type="dxa" w:w="2206"/>
            <w:gridSpan w:val="2"/>
            <w:tcBorders>
              <w:top w:sz="12" w:val="single" w:space="0"/>
              <w:bottom w:sz="6" w:val="dotted" w:space="0"/>
              <w:right w:sz="6" w:val="dotted" w:space="0"/>
            </w:tcBorders>
            <w:vAlign w:val="center"/>
          </w:tcPr>
          <w:p>
            <w:pPr>
              <w:spacing w:after="20" w:before="20"/>
              <w:jc w:val="center"/>
            </w:pPr>
            <w:r>
              <w:rPr>
                <w:rStyle w:val="tableCharacter"/>
              </w:rPr>
              <w:t>本期增减变动</w:t>
            </w:r>
          </w:p>
        </w:tc>
        <w:tc>
          <w:tcPr>
            <w:tcW w:type="dxa" w:w="3309"/>
            <w:gridSpan w:val="3"/>
            <w:tcBorders>
              <w:top w:sz="12" w:val="single" w:space="0"/>
              <w:bottom w:sz="6" w:val="dotted" w:space="0"/>
              <w:right w:sz="6" w:val="dotted" w:space="0"/>
            </w:tcBorders>
            <w:vAlign w:val="center"/>
          </w:tcPr>
          <w:p>
            <w:pPr>
              <w:spacing w:after="20" w:before="20"/>
              <w:jc w:val="center"/>
            </w:pPr>
            <w:r>
              <w:rPr>
                <w:rStyle w:val="tableCharacter"/>
              </w:rPr>
            </w:r>
          </w:p>
        </w:tc>
        <w:tc>
          <w:tcPr>
            <w:tcW w:type="dxa" w:w="3309"/>
            <w:gridSpan w:val="3"/>
            <w:tcBorders>
              <w:top w:sz="12" w:val="single" w:space="0"/>
              <w:bottom w:sz="6" w:val="dotted" w:space="0"/>
              <w:right w:sz="6" w:val="dotted" w:space="0"/>
            </w:tcBorders>
            <w:vAlign w:val="center"/>
          </w:tcPr>
          <w:p>
            <w:pPr>
              <w:spacing w:after="20" w:before="20"/>
              <w:jc w:val="center"/>
            </w:pPr>
            <w:r>
              <w:rPr>
                <w:rStyle w:val="tableCharacter"/>
              </w:rPr>
            </w:r>
          </w:p>
        </w:tc>
        <w:tc>
          <w:tcPr>
            <w:tcW w:type="dxa" w:w="1103"/>
            <w:vMerge w:val="restart"/>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1103"/>
            <w:vMerge w:val="restart"/>
            <w:tcBorders>
              <w:top w:sz="12" w:val="single" w:space="0"/>
              <w:bottom w:sz="6" w:val="dotted" w:space="0"/>
            </w:tcBorders>
            <w:vAlign w:val="center"/>
          </w:tcPr>
          <w:p>
            <w:pPr>
              <w:spacing w:after="20" w:before="20"/>
              <w:jc w:val="center"/>
            </w:pPr>
            <w:r>
              <w:rPr>
                <w:rStyle w:val="tableCharacter"/>
              </w:rPr>
              <w:t>减值准备期末余额</w:t>
            </w:r>
          </w:p>
        </w:tc>
      </w:tr>
      <w:tr>
        <w:tc>
          <w:tcPr>
            <w:tcW w:type="dxa" w:w="1103"/>
            <w:vMerge/>
            <w:tcBorders>
              <w:bottom w:sz="6" w:val="dotted" w:space="0"/>
              <w:right w:sz="6" w:val="dotted" w:space="0"/>
            </w:tcBorders>
          </w:tcPr>
          <w:p/>
        </w:tc>
        <w:tc>
          <w:tcPr>
            <w:tcW w:type="dxa" w:w="1103"/>
            <w:vMerge/>
            <w:tcBorders>
              <w:bottom w:sz="6" w:val="dotted" w:space="0"/>
              <w:right w:sz="6" w:val="dotted" w:space="0"/>
            </w:tcBorders>
          </w:tcPr>
          <w:p/>
        </w:tc>
        <w:tc>
          <w:tcPr>
            <w:tcW w:type="dxa" w:w="1103"/>
            <w:tcBorders>
              <w:bottom w:sz="6" w:val="dotted" w:space="0"/>
              <w:right w:sz="6" w:val="dotted" w:space="0"/>
            </w:tcBorders>
            <w:vAlign w:val="center"/>
          </w:tcPr>
          <w:p>
            <w:pPr>
              <w:spacing w:after="20" w:before="20"/>
              <w:jc w:val="center"/>
            </w:pPr>
            <w:r>
              <w:rPr>
                <w:rStyle w:val="tableCharacter"/>
              </w:rPr>
              <w:t>追加投资</w:t>
            </w:r>
          </w:p>
        </w:tc>
        <w:tc>
          <w:tcPr>
            <w:tcW w:type="dxa" w:w="1103"/>
            <w:tcBorders>
              <w:bottom w:sz="6" w:val="dotted" w:space="0"/>
              <w:right w:sz="6" w:val="dotted" w:space="0"/>
            </w:tcBorders>
            <w:vAlign w:val="center"/>
          </w:tcPr>
          <w:p>
            <w:pPr>
              <w:spacing w:after="20" w:before="20"/>
              <w:jc w:val="center"/>
            </w:pPr>
            <w:r>
              <w:rPr>
                <w:rStyle w:val="tableCharacter"/>
              </w:rPr>
              <w:t>减少投资</w:t>
            </w:r>
          </w:p>
        </w:tc>
        <w:tc>
          <w:tcPr>
            <w:tcW w:type="dxa" w:w="1103"/>
            <w:tcBorders>
              <w:bottom w:sz="6" w:val="dotted" w:space="0"/>
              <w:right w:sz="6" w:val="dotted" w:space="0"/>
            </w:tcBorders>
            <w:vAlign w:val="center"/>
          </w:tcPr>
          <w:p>
            <w:pPr>
              <w:spacing w:after="20" w:before="20"/>
              <w:jc w:val="center"/>
            </w:pPr>
            <w:r>
              <w:rPr>
                <w:rStyle w:val="tableCharacter"/>
              </w:rPr>
              <w:t>权益法下确认的投资损益</w:t>
            </w:r>
          </w:p>
        </w:tc>
        <w:tc>
          <w:tcPr>
            <w:tcW w:type="dxa" w:w="1103"/>
            <w:tcBorders>
              <w:bottom w:sz="6" w:val="dotted" w:space="0"/>
              <w:right w:sz="6" w:val="dotted" w:space="0"/>
            </w:tcBorders>
            <w:vAlign w:val="center"/>
          </w:tcPr>
          <w:p>
            <w:pPr>
              <w:spacing w:after="20" w:before="20"/>
              <w:jc w:val="center"/>
            </w:pPr>
            <w:r>
              <w:rPr>
                <w:rStyle w:val="tableCharacter"/>
              </w:rPr>
              <w:t>其他综合收益调整</w:t>
            </w:r>
          </w:p>
        </w:tc>
        <w:tc>
          <w:tcPr>
            <w:tcW w:type="dxa" w:w="1103"/>
            <w:tcBorders>
              <w:bottom w:sz="6" w:val="dotted" w:space="0"/>
              <w:right w:sz="6" w:val="dotted" w:space="0"/>
            </w:tcBorders>
            <w:vAlign w:val="center"/>
          </w:tcPr>
          <w:p>
            <w:pPr>
              <w:spacing w:after="20" w:before="20"/>
              <w:jc w:val="center"/>
            </w:pPr>
            <w:r>
              <w:rPr>
                <w:rStyle w:val="tableCharacter"/>
              </w:rPr>
              <w:t>其他权益变动</w:t>
            </w:r>
          </w:p>
        </w:tc>
        <w:tc>
          <w:tcPr>
            <w:tcW w:type="dxa" w:w="1103"/>
            <w:tcBorders>
              <w:bottom w:sz="6" w:val="dotted" w:space="0"/>
              <w:right w:sz="6" w:val="dotted" w:space="0"/>
            </w:tcBorders>
            <w:vAlign w:val="center"/>
          </w:tcPr>
          <w:p>
            <w:pPr>
              <w:spacing w:after="20" w:before="20"/>
              <w:jc w:val="center"/>
            </w:pPr>
            <w:r>
              <w:rPr>
                <w:rStyle w:val="tableCharacter"/>
              </w:rPr>
              <w:t>宣告发放现金股利或利润</w:t>
            </w:r>
          </w:p>
        </w:tc>
        <w:tc>
          <w:tcPr>
            <w:tcW w:type="dxa" w:w="1103"/>
            <w:tcBorders>
              <w:bottom w:sz="6" w:val="dotted" w:space="0"/>
              <w:right w:sz="6" w:val="dotted" w:space="0"/>
            </w:tcBorders>
            <w:vAlign w:val="center"/>
          </w:tcPr>
          <w:p>
            <w:pPr>
              <w:spacing w:after="20" w:before="20"/>
              <w:jc w:val="center"/>
            </w:pPr>
            <w:r>
              <w:rPr>
                <w:rStyle w:val="tableCharacter"/>
              </w:rPr>
              <w:t>计提减值准备</w:t>
            </w:r>
          </w:p>
        </w:tc>
        <w:tc>
          <w:tcPr>
            <w:tcW w:type="dxa" w:w="1103"/>
            <w:tcBorders>
              <w:bottom w:sz="6" w:val="dotted" w:space="0"/>
              <w:right w:sz="6" w:val="dotted" w:space="0"/>
            </w:tcBorders>
            <w:vAlign w:val="center"/>
          </w:tcPr>
          <w:p>
            <w:pPr>
              <w:spacing w:after="20" w:before="20"/>
              <w:jc w:val="center"/>
            </w:pPr>
            <w:r>
              <w:rPr>
                <w:rStyle w:val="tableCharacter"/>
              </w:rPr>
              <w:t>其他</w:t>
            </w:r>
          </w:p>
        </w:tc>
        <w:tc>
          <w:tcPr>
            <w:tcW w:type="dxa" w:w="1103"/>
            <w:vMerge/>
            <w:tcBorders>
              <w:bottom w:sz="6" w:val="dotted" w:space="0"/>
              <w:right w:sz="6" w:val="dotted" w:space="0"/>
            </w:tcBorders>
          </w:tcPr>
          <w:p/>
        </w:tc>
        <w:tc>
          <w:tcPr>
            <w:tcW w:type="dxa" w:w="1103"/>
            <w:vMerge/>
            <w:tcBorders>
              <w:bottom w:sz="6" w:val="dotted" w:space="0"/>
            </w:tcBorders>
          </w:tcPr>
          <w:p/>
        </w:tc>
      </w:tr>
      <w:tr>
        <w:tc>
          <w:tcPr>
            <w:tcW w:type="dxa" w:w="1103"/>
            <w:tcBorders>
              <w:bottom w:sz="6" w:val="dotted" w:space="0"/>
              <w:right w:sz="6" w:val="dotted" w:space="0"/>
            </w:tcBorders>
            <w:vAlign w:val="center"/>
          </w:tcPr>
          <w:p>
            <w:pPr>
              <w:spacing w:after="20" w:before="20"/>
              <w:jc w:val="left"/>
            </w:pPr>
            <w:r>
              <w:rPr>
                <w:rStyle w:val="tableCharacter"/>
              </w:rPr>
              <w:t>一、合营企业</w:t>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小   计</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二、联营企业</w:t>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6" w:val="dotted" w:space="0"/>
              <w:right w:sz="6" w:val="dotted" w:space="0"/>
            </w:tcBorders>
            <w:vAlign w:val="center"/>
          </w:tcPr>
          <w:p>
            <w:pPr>
              <w:spacing w:after="20" w:before="20"/>
              <w:jc w:val="left"/>
            </w:pPr>
            <w:r>
              <w:rPr>
                <w:rStyle w:val="tableCharacter"/>
              </w:rPr>
              <w:t>小   计</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right w:sz="6" w:val="dotted" w:space="0"/>
            </w:tcBorders>
            <w:vAlign w:val="center"/>
          </w:tcPr>
          <w:p>
            <w:pPr>
              <w:spacing w:after="20" w:before="20"/>
              <w:jc w:val="right"/>
            </w:pPr>
            <w:r>
              <w:rPr>
                <w:rStyle w:val="tableCharacter"/>
              </w:rPr>
              <w:t>0.00</w:t>
            </w:r>
          </w:p>
        </w:tc>
        <w:tc>
          <w:tcPr>
            <w:tcW w:type="dxa" w:w="1103"/>
            <w:tcBorders>
              <w:bottom w:sz="6" w:val="dotted" w:space="0"/>
            </w:tcBorders>
            <w:vAlign w:val="center"/>
          </w:tcPr>
          <w:p>
            <w:pPr>
              <w:spacing w:after="20" w:before="20"/>
              <w:jc w:val="right"/>
            </w:pPr>
            <w:r>
              <w:rPr>
                <w:rStyle w:val="tableCharacter"/>
              </w:rPr>
            </w:r>
          </w:p>
        </w:tc>
      </w:tr>
      <w:tr>
        <w:tc>
          <w:tcPr>
            <w:tcW w:type="dxa" w:w="1103"/>
            <w:tcBorders>
              <w:bottom w:sz="12" w:val="single" w:space="0"/>
              <w:right w:sz="6" w:val="dotted" w:space="0"/>
            </w:tcBorders>
            <w:vAlign w:val="center"/>
          </w:tcPr>
          <w:p>
            <w:pPr>
              <w:spacing w:after="20" w:before="20"/>
              <w:jc w:val="center"/>
            </w:pPr>
            <w:r>
              <w:rPr>
                <w:rStyle w:val="tableCharacter"/>
              </w:rPr>
              <w:t>合   计</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right w:sz="6" w:val="dotted" w:space="0"/>
            </w:tcBorders>
            <w:vAlign w:val="center"/>
          </w:tcPr>
          <w:p>
            <w:pPr>
              <w:spacing w:after="20" w:before="20"/>
              <w:jc w:val="right"/>
            </w:pPr>
            <w:r>
              <w:rPr>
                <w:rStyle w:val="tableCharacter"/>
              </w:rPr>
              <w:t>0.00</w:t>
            </w:r>
          </w:p>
        </w:tc>
        <w:tc>
          <w:tcPr>
            <w:tcW w:type="dxa" w:w="1103"/>
            <w:tcBorders>
              <w:bottom w:sz="12" w:val="single" w:space="0"/>
            </w:tcBorders>
            <w:vAlign w:val="center"/>
          </w:tcPr>
          <w:p>
            <w:pPr>
              <w:spacing w:after="20" w:before="2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3、对合营企业投资和联营企业投资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被投资单位名称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本企业持股比例(%)</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期末资产总额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期末负债总额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期末净资产总额</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本期营业收入总额</w:t>
            </w:r>
          </w:p>
        </w:tc>
        <w:tc>
          <w:tcPr>
            <w:tcW w:type="dxa" w:w="1187"/>
            <w:tcBorders>
              <w:top w:sz="12" w:val="single" w:space="0"/>
              <w:bottom w:sz="6" w:val="dotted" w:space="0"/>
            </w:tcBorders>
            <w:vAlign w:val="center"/>
          </w:tcPr>
          <w:p>
            <w:pPr>
              <w:spacing w:after="20" w:before="20"/>
              <w:jc w:val="center"/>
            </w:pPr>
            <w:r>
              <w:rPr>
                <w:rStyle w:val="tableCharacter"/>
              </w:rPr>
              <w:t>本期净利润</w:t>
            </w:r>
          </w:p>
        </w:tc>
      </w:tr>
      <w:tr>
        <w:tc>
          <w:tcPr>
            <w:tcW w:type="dxa" w:w="1187"/>
            <w:tcBorders>
              <w:bottom w:sz="6" w:val="dotted" w:space="0"/>
              <w:right w:sz="6" w:val="dotted" w:space="0"/>
            </w:tcBorders>
            <w:vAlign w:val="center"/>
          </w:tcPr>
          <w:p>
            <w:pPr>
              <w:spacing w:after="20" w:before="20"/>
              <w:jc w:val="left"/>
            </w:pPr>
            <w:r>
              <w:rPr>
                <w:rStyle w:val="tableCharacter"/>
              </w:rPr>
              <w:t>一、合营企业</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其中：</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二、联营企业</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其中：</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tcBorders>
            <w:vAlign w:val="center"/>
          </w:tcPr>
          <w:p>
            <w:pPr>
              <w:spacing w:after="20" w:before="20"/>
              <w:jc w:val="right"/>
            </w:pPr>
            <w:r>
              <w:rPr>
                <w:rStyle w:val="tableCharacter"/>
              </w:rPr>
            </w:r>
          </w:p>
        </w:tc>
      </w:tr>
    </w:tbl>
    <w:p>
      <w:pPr>
        <w:pStyle w:val="paragraph"/>
      </w:pPr>
      <w:r>
        <w:rPr>
          <w:rStyle w:val="zero"/>
        </w:rPr>
        <w:t>4、向投资企业转移资金的能力受到限制的有关情况</w:t>
      </w:r>
    </w:p>
    <w:p>
      <w:pPr>
        <w:pStyle w:val="paragraph"/>
      </w:pPr>
      <w:r>
        <w:rPr>
          <w:rStyle w:val="zero"/>
        </w:rPr>
        <w:t>不适用</w:t>
      </w:r>
    </w:p>
    <w:p>
      <w:pPr>
        <w:pStyle w:val="Heading2"/>
      </w:pPr>
      <w:r>
        <w:rPr>
          <w:rStyle w:val="first"/>
          <w:b/>
        </w:rPr>
        <w:t>（0）其他权益工具投资</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2、期末重要的其他权益工具投资</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投资成本</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累计计入其他综合收益的公允价值变动金额</w:t>
            </w:r>
          </w:p>
        </w:tc>
        <w:tc>
          <w:tcPr>
            <w:tcW w:type="dxa" w:w="2076"/>
            <w:tcBorders>
              <w:top w:sz="12" w:val="single" w:space="0"/>
              <w:bottom w:sz="6" w:val="dotted" w:space="0"/>
            </w:tcBorders>
            <w:vAlign w:val="center"/>
          </w:tcPr>
          <w:p>
            <w:pPr>
              <w:spacing w:after="20" w:before="20"/>
              <w:jc w:val="center"/>
            </w:pPr>
            <w:r>
              <w:rPr>
                <w:rStyle w:val="tableCharacter"/>
              </w:rPr>
              <w:t>期末公允价值</w:t>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（0）其他非流动金融资产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分类以公允价值计量且其变动计入当期损益的金融资产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其中：债务工具投资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权益工具投资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衍生金融资产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混合工具投资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指定为以公允价值计量且其变动计入当期损益的金融资产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其中：债务工具投资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混合工具投资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（0）投资性房地产</w:t>
      </w:r>
    </w:p>
    <w:p>
      <w:pPr>
        <w:pStyle w:val="paragraph"/>
      </w:pPr>
      <w:r>
        <w:rPr>
          <w:rStyle w:val="zero"/>
        </w:rPr>
        <w:t>1、采用成本计量模式的投资性房地产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二、累计折旧和累计摊销合计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三、投资性房地产账面净值合计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四、投资性房地产减值准备累计金额合计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五、投资性房地产账面价值合计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100.00</w:t>
            </w:r>
          </w:p>
        </w:tc>
        <w:tc>
          <w:tcPr>
            <w:tcW w:type="dxa" w:w="1661"/>
            <w:tcBorders>
              <w:bottom w:sz="6" w:val="dotted" w:space="0"/>
            </w:tcBorders>
            <w:vAlign w:val="center"/>
          </w:tcPr>
          <w:p>
            <w:pPr>
              <w:spacing w:after="20" w:before="20"/>
              <w:jc w:val="right"/>
            </w:pPr>
            <w:r>
              <w:rPr>
                <w:rStyle w:val="tableCharacter"/>
              </w:rPr>
              <w:t>-100.00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土地使用权</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100.00</w:t>
            </w:r>
          </w:p>
        </w:tc>
        <w:tc>
          <w:tcPr>
            <w:tcW w:type="dxa" w:w="1661"/>
            <w:tcBorders>
              <w:bottom w:sz="12" w:val="single" w:space="0"/>
            </w:tcBorders>
            <w:vAlign w:val="center"/>
          </w:tcPr>
          <w:p>
            <w:pPr>
              <w:spacing w:after="20" w:before="20"/>
              <w:jc w:val="right"/>
            </w:pPr>
            <w:r>
              <w:rPr>
                <w:rStyle w:val="tableCharacter"/>
              </w:rPr>
              <w:t>-100.00</w:t>
            </w:r>
          </w:p>
        </w:tc>
      </w:tr>
    </w:tbl>
    <w:p>
      <w:pPr>
        <w:pStyle w:val="paragraph"/>
      </w:pPr>
      <w:r>
        <w:rPr>
          <w:rStyle w:val="zero"/>
        </w:rPr>
        <w:t>2、未办妥产权证书的投资性房地产金额及原因</w:t>
      </w:r>
    </w:p>
    <w:p>
      <w:pPr>
        <w:pStyle w:val="paragraph"/>
      </w:pPr>
      <w:r>
        <w:rPr>
          <w:rStyle w:val="zero"/>
        </w:rPr>
        <w:t>不适用</w:t>
      </w:r>
    </w:p>
    <w:p>
      <w:pPr>
        <w:pStyle w:val="Heading2"/>
      </w:pPr>
      <w:r>
        <w:rPr>
          <w:rStyle w:val="first"/>
          <w:b/>
        </w:rPr>
        <w:t>（0）固定资产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固定资产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固定资产清理</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1、固定资产</w:t>
      </w:r>
    </w:p>
    <w:p>
      <w:pPr>
        <w:pStyle w:val="paragraph"/>
      </w:pPr>
      <w:r>
        <w:rPr>
          <w:rStyle w:val="zero"/>
        </w:rPr>
        <w:t>（1）固定资产情况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二、累计折旧合计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三、固定资产账面净值合计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四、固定资产减值准备累计金额合计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电子、办公设备及其他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五、固定资产账面价值合计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电子、办公设备及其他</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（2）暂时闲置的固定资产情况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账面原值</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累计折旧</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减值准备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账面价值</w:t>
            </w:r>
          </w:p>
        </w:tc>
        <w:tc>
          <w:tcPr>
            <w:tcW w:type="dxa" w:w="1384"/>
            <w:tcBorders>
              <w:top w:sz="12" w:val="single" w:space="0"/>
              <w:bottom w:sz="6" w:val="dotted" w:space="0"/>
            </w:tcBorders>
            <w:vAlign w:val="center"/>
          </w:tcPr>
          <w:p>
            <w:pPr>
              <w:spacing w:after="20" w:before="20"/>
              <w:jc w:val="center"/>
            </w:pPr>
            <w:r>
              <w:rPr>
                <w:rStyle w:val="tableCharacter"/>
              </w:rPr>
              <w:t>备注</w:t>
            </w:r>
          </w:p>
        </w:tc>
      </w:tr>
      <w:tr>
        <w:tc>
          <w:tcPr>
            <w:tcW w:type="dxa" w:w="1384"/>
            <w:tcBorders>
              <w:bottom w:sz="6" w:val="dotted" w:space="0"/>
              <w:right w:sz="6" w:val="dotted" w:space="0"/>
            </w:tcBorders>
            <w:vAlign w:val="center"/>
          </w:tcPr>
          <w:p>
            <w:pPr>
              <w:spacing w:after="20" w:before="20"/>
              <w:jc w:val="left"/>
            </w:pPr>
            <w:r>
              <w:rPr>
                <w:rStyle w:val="tableCharacter"/>
              </w:rPr>
              <w:t>房屋及建筑物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机器设备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运输设备</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（3）通过经营租赁租出的固定资产</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期末账面价值</w:t>
            </w:r>
          </w:p>
        </w:tc>
      </w:tr>
      <w:tr>
        <w:tc>
          <w:tcPr>
            <w:tcW w:type="dxa" w:w="4153"/>
            <w:tcBorders>
              <w:bottom w:sz="6" w:val="dotted" w:space="0"/>
              <w:right w:sz="6" w:val="dotted" w:space="0"/>
            </w:tcBorders>
            <w:vAlign w:val="center"/>
          </w:tcPr>
          <w:p>
            <w:pPr>
              <w:spacing w:after="20" w:before="20"/>
              <w:jc w:val="left"/>
            </w:pPr>
            <w:r>
              <w:rPr>
                <w:rStyle w:val="tableCharacter"/>
              </w:rPr>
              <w:t>房屋及建筑物</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通用设备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专用设备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运输工具</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其他设备</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合计</w:t>
            </w:r>
          </w:p>
        </w:tc>
        <w:tc>
          <w:tcPr>
            <w:tcW w:type="dxa" w:w="4153"/>
            <w:tcBorders>
              <w:bottom w:sz="12" w:val="single" w:space="0"/>
            </w:tcBorders>
            <w:vAlign w:val="center"/>
          </w:tcPr>
          <w:p>
            <w:pPr>
              <w:spacing w:after="20" w:before="20"/>
              <w:jc w:val="right"/>
            </w:pPr>
            <w:r>
              <w:rPr>
                <w:rStyle w:val="tableCharacter"/>
              </w:rPr>
              <w:t>0.00</w:t>
            </w:r>
          </w:p>
        </w:tc>
      </w:tr>
    </w:tbl>
    <w:p>
      <w:pPr>
        <w:pStyle w:val="paragraph"/>
      </w:pPr>
      <w:r>
        <w:rPr>
          <w:rStyle w:val="zero"/>
        </w:rPr>
        <w:t>（4）未办妥产权证书的固定资产情况</w:t>
      </w:r>
    </w:p>
    <w:p>
      <w:pPr>
        <w:pStyle w:val="paragraph"/>
      </w:pPr>
      <w:r>
        <w:rPr>
          <w:rStyle w:val="zero"/>
        </w:rPr>
        <w:t>不适用</w:t>
      </w:r>
    </w:p>
    <w:p>
      <w:pPr>
        <w:pStyle w:val="paragraph"/>
      </w:pPr>
      <w:r>
        <w:rPr>
          <w:rStyle w:val="zero"/>
        </w:rPr>
        <w:t>2、固定资产清理</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tcBorders>
              <w:top w:sz="12" w:val="single" w:space="0"/>
              <w:bottom w:sz="6" w:val="dotted" w:space="0"/>
            </w:tcBorders>
            <w:vAlign w:val="center"/>
          </w:tcPr>
          <w:p>
            <w:pPr>
              <w:spacing w:after="20" w:before="20"/>
              <w:jc w:val="center"/>
            </w:pPr>
            <w:r>
              <w:rPr>
                <w:rStyle w:val="tableCharacter"/>
              </w:rPr>
              <w:t>转入清理的原因</w:t>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（0）在建工程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在建工程</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工程物资</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1、在建工程</w:t>
      </w:r>
    </w:p>
    <w:p>
      <w:pPr>
        <w:pStyle w:val="paragraph"/>
      </w:pPr>
      <w:r>
        <w:rPr>
          <w:rStyle w:val="zero"/>
        </w:rPr>
        <w:t>（1）在建工程情况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right w:sz="6" w:val="dotted" w:space="0"/>
            </w:tcBorders>
            <w:vAlign w:val="center"/>
          </w:tcPr>
          <w:p>
            <w:pPr>
              <w:spacing w:after="20" w:before="20"/>
              <w:jc w:val="center"/>
            </w:pPr>
            <w:r>
              <w:rPr>
                <w:rStyle w:val="tableCharacter"/>
              </w:rPr>
              <w:t>账面价值</w:t>
            </w:r>
          </w:p>
        </w:tc>
        <w:tc>
          <w:tcPr>
            <w:tcW w:type="dxa" w:w="1187"/>
            <w:tcBorders>
              <w:bottom w:sz="6" w:val="dotted" w:space="0"/>
              <w:right w:sz="6" w:val="dotted" w:space="0"/>
            </w:tcBorders>
            <w:vAlign w:val="center"/>
          </w:tcPr>
          <w:p>
            <w:pPr>
              <w:spacing w:after="20" w:before="20"/>
              <w:jc w:val="center"/>
            </w:pPr>
            <w:r>
              <w:rPr>
                <w:rStyle w:val="tableCharacter"/>
              </w:rPr>
              <w:t>账面余额</w:t>
            </w:r>
          </w:p>
        </w:tc>
        <w:tc>
          <w:tcPr>
            <w:tcW w:type="dxa" w:w="1187"/>
            <w:tcBorders>
              <w:bottom w:sz="6" w:val="dotted" w:space="0"/>
              <w:right w:sz="6" w:val="dotted" w:space="0"/>
            </w:tcBorders>
            <w:vAlign w:val="center"/>
          </w:tcPr>
          <w:p>
            <w:pPr>
              <w:spacing w:after="20" w:before="20"/>
              <w:jc w:val="center"/>
            </w:pPr>
            <w:r>
              <w:rPr>
                <w:rStyle w:val="tableCharacter"/>
              </w:rPr>
              <w:t>减值准备</w:t>
            </w:r>
          </w:p>
        </w:tc>
        <w:tc>
          <w:tcPr>
            <w:tcW w:type="dxa" w:w="1187"/>
            <w:tcBorders>
              <w:bottom w:sz="6" w:val="dotted" w:space="0"/>
            </w:tcBorders>
            <w:vAlign w:val="center"/>
          </w:tcPr>
          <w:p>
            <w:pPr>
              <w:spacing w:after="20" w:before="20"/>
              <w:jc w:val="center"/>
            </w:pPr>
            <w:r>
              <w:rPr>
                <w:rStyle w:val="tableCharacter"/>
              </w:rPr>
              <w:t>账面价值</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t>0.00</w:t>
            </w:r>
          </w:p>
        </w:tc>
      </w:tr>
      <w:tr>
        <w:tc>
          <w:tcPr>
            <w:tcW w:type="dxa" w:w="1187"/>
            <w:tcBorders>
              <w:bottom w:sz="12" w:val="single" w:space="0"/>
              <w:right w:sz="6" w:val="dotted" w:space="0"/>
            </w:tcBorders>
            <w:vAlign w:val="center"/>
          </w:tcPr>
          <w:p>
            <w:pPr>
              <w:spacing w:after="20" w:before="20"/>
              <w:jc w:val="center"/>
            </w:pPr>
            <w:r>
              <w:rPr>
                <w:rStyle w:val="tableCharacter"/>
              </w:rPr>
              <w:t>合计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（2）重要在建工程项目本期变动情况</w:t>
      </w:r>
    </w:p>
    <w:tbl>
      <w:tblPr>
        <w:tblW w:type="auto" w:w="0"/>
        <w:tblLayout w:type="autofit"/>
        <w:tblLook w:firstColumn="1" w:firstRow="1" w:lastColumn="0" w:lastRow="0" w:noHBand="0" w:noVBand="1" w:val="04A0"/>
      </w:tblPr>
      <w:tblGrid>
        <w:gridCol w:w="1018"/>
        <w:gridCol w:w="1018"/>
        <w:gridCol w:w="1018"/>
        <w:gridCol w:w="1018"/>
        <w:gridCol w:w="1018"/>
        <w:gridCol w:w="1018"/>
        <w:gridCol w:w="1018"/>
        <w:gridCol w:w="1018"/>
        <w:gridCol w:w="1018"/>
        <w:gridCol w:w="1018"/>
        <w:gridCol w:w="1018"/>
        <w:gridCol w:w="1018"/>
        <w:gridCol w:w="1018"/>
      </w:tblGrid>
      <w:tr>
        <w:tc>
          <w:tcPr>
            <w:tcW w:type="dxa" w:w="1018"/>
            <w:tcBorders>
              <w:top w:sz="12" w:val="single" w:space="0"/>
              <w:bottom w:sz="6" w:val="dotted" w:space="0"/>
              <w:right w:sz="6" w:val="dotted" w:space="0"/>
            </w:tcBorders>
            <w:vAlign w:val="center"/>
          </w:tcPr>
          <w:p>
            <w:pPr>
              <w:spacing w:after="20" w:before="20"/>
              <w:jc w:val="center"/>
            </w:pPr>
            <w:r>
              <w:rPr>
                <w:rStyle w:val="tableCharacter"/>
              </w:rPr>
              <w:t>工程名称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预算数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转入固定资产</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其他减少</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工程累计投入占预算比例(%)</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工程进度(%)</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利息资本化累计金额</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本期利息资本化金额</w:t>
            </w:r>
          </w:p>
        </w:tc>
        <w:tc>
          <w:tcPr>
            <w:tcW w:type="dxa" w:w="1018"/>
            <w:tcBorders>
              <w:top w:sz="12" w:val="single" w:space="0"/>
              <w:bottom w:sz="6" w:val="dotted" w:space="0"/>
              <w:right w:sz="6" w:val="dotted" w:space="0"/>
            </w:tcBorders>
            <w:vAlign w:val="center"/>
          </w:tcPr>
          <w:p>
            <w:pPr>
              <w:spacing w:after="20" w:before="20"/>
              <w:jc w:val="center"/>
            </w:pPr>
            <w:r>
              <w:rPr>
                <w:rStyle w:val="tableCharacter"/>
              </w:rPr>
              <w:t>本期利息资本化率(%)</w:t>
            </w:r>
          </w:p>
        </w:tc>
        <w:tc>
          <w:tcPr>
            <w:tcW w:type="dxa" w:w="1018"/>
            <w:tcBorders>
              <w:top w:sz="12" w:val="single" w:space="0"/>
              <w:bottom w:sz="6" w:val="dotted" w:space="0"/>
            </w:tcBorders>
            <w:vAlign w:val="center"/>
          </w:tcPr>
          <w:p>
            <w:pPr>
              <w:spacing w:after="20" w:before="20"/>
              <w:jc w:val="center"/>
            </w:pPr>
            <w:r>
              <w:rPr>
                <w:rStyle w:val="tableCharacter"/>
              </w:rPr>
              <w:t>资金来源</w:t>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6" w:val="dotted" w:space="0"/>
              <w:right w:sz="6" w:val="dotted" w:space="0"/>
            </w:tcBorders>
            <w:vAlign w:val="center"/>
          </w:tcPr>
          <w:p>
            <w:pPr>
              <w:spacing w:after="20" w:before="20"/>
              <w:jc w:val="lef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t>0.00</w:t>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right w:sz="6" w:val="dotted" w:space="0"/>
            </w:tcBorders>
            <w:vAlign w:val="center"/>
          </w:tcPr>
          <w:p>
            <w:pPr>
              <w:spacing w:after="20" w:before="20"/>
              <w:jc w:val="right"/>
            </w:pPr>
            <w:r>
              <w:rPr>
                <w:rStyle w:val="tableCharacter"/>
              </w:rPr>
            </w:r>
          </w:p>
        </w:tc>
        <w:tc>
          <w:tcPr>
            <w:tcW w:type="dxa" w:w="1018"/>
            <w:tcBorders>
              <w:bottom w:sz="6" w:val="dotted" w:space="0"/>
            </w:tcBorders>
            <w:vAlign w:val="center"/>
          </w:tcPr>
          <w:p>
            <w:pPr>
              <w:spacing w:after="20" w:before="20"/>
              <w:jc w:val="right"/>
            </w:pPr>
            <w:r>
              <w:rPr>
                <w:rStyle w:val="tableCharacter"/>
              </w:rPr>
            </w:r>
          </w:p>
        </w:tc>
      </w:tr>
      <w:tr>
        <w:tc>
          <w:tcPr>
            <w:tcW w:type="dxa" w:w="1018"/>
            <w:tcBorders>
              <w:bottom w:sz="12" w:val="single" w:space="0"/>
              <w:right w:sz="6" w:val="dotted" w:space="0"/>
            </w:tcBorders>
            <w:vAlign w:val="center"/>
          </w:tcPr>
          <w:p>
            <w:pPr>
              <w:spacing w:after="20" w:before="20"/>
              <w:jc w:val="center"/>
            </w:pPr>
            <w:r>
              <w:rPr>
                <w:rStyle w:val="tableCharacter"/>
              </w:rPr>
              <w:t>合计</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t>0.00</w:t>
            </w:r>
          </w:p>
        </w:tc>
        <w:tc>
          <w:tcPr>
            <w:tcW w:type="dxa" w:w="1018"/>
            <w:tcBorders>
              <w:bottom w:sz="12" w:val="single" w:space="0"/>
              <w:right w:sz="6" w:val="dotted" w:space="0"/>
            </w:tcBorders>
            <w:vAlign w:val="center"/>
          </w:tcPr>
          <w:p>
            <w:pPr>
              <w:spacing w:after="20" w:before="20"/>
              <w:jc w:val="right"/>
            </w:pPr>
            <w:r>
              <w:rPr>
                <w:rStyle w:val="tableCharacter"/>
              </w:rPr>
            </w:r>
          </w:p>
        </w:tc>
        <w:tc>
          <w:tcPr>
            <w:tcW w:type="dxa" w:w="1018"/>
            <w:tcBorders>
              <w:bottom w:sz="12" w:val="single" w:space="0"/>
            </w:tcBorders>
            <w:vAlign w:val="center"/>
          </w:tcPr>
          <w:p>
            <w:pPr>
              <w:spacing w:after="20" w:before="2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（3）本期计提在建工程减值准备情况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本期计提金额</w:t>
            </w:r>
          </w:p>
        </w:tc>
        <w:tc>
          <w:tcPr>
            <w:tcW w:type="dxa" w:w="2769"/>
            <w:tcBorders>
              <w:top w:sz="12" w:val="single" w:space="0"/>
              <w:bottom w:sz="6" w:val="dotted" w:space="0"/>
            </w:tcBorders>
            <w:vAlign w:val="center"/>
          </w:tcPr>
          <w:p>
            <w:pPr>
              <w:spacing w:after="20" w:before="20"/>
              <w:jc w:val="center"/>
            </w:pPr>
            <w:r>
              <w:rPr>
                <w:rStyle w:val="tableCharacter"/>
              </w:rPr>
              <w:t>计提原因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2、工程物资</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专用材料</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专用设备</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工器具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（0）生产性生物资产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小麦</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玉米</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猪</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牛</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二、累计折耗合计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小麦</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玉米</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猪</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牛</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三、生产性生物资产账面净值合计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小麦</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玉米</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猪</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牛</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四、生产性生物资产减值准备累计金额合计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小麦</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玉米</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猪</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牛</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五、生产性生物资产账面价值合计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小麦</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玉米</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猪</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牛</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（0）油气资产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未探明矿区权益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井及相关设施</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二、累计折耗合计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未探明矿区权益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井及相关设施</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三、油气资产账面净值合计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未探明矿区权益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井及相关设施</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四、油气资产减值准备累计金额合计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未探明矿区权益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井及相关设施</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五、油气资产账面价值合计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未探明矿区权益</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井及相关设施</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其他</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（0）使用权资产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一、账面原值合计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办公设备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二、累计折旧合计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办公设备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三、使用权资产账面净值合计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办公设备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四、使用权资产减值准备累计金额合计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办公设备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五、使用权资产账面价值合计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房屋建筑物</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机器设备</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运输工具</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办公设备</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（0）无形资产</w:t>
      </w:r>
    </w:p>
    <w:p>
      <w:pPr>
        <w:pStyle w:val="paragraph"/>
      </w:pPr>
      <w:r>
        <w:rPr>
          <w:rStyle w:val="zero"/>
        </w:rPr>
        <w:t>1、明细情况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一、原价合计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软件</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专利权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非专利技术</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二、累计摊销额合计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软件</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专利权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非专利技术</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三、无形资产账面净值合计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软件</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专利权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非专利技术</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四、无形资产减值准备金额合计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软件</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专利权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非专利技术</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五、无形资产账面价值合计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软件</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土地使用权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专利权</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 xml:space="preserve">     非专利技术</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2、未办妥产权证书的土地使用权情况</w:t>
      </w:r>
    </w:p>
    <w:p>
      <w:pPr>
        <w:pStyle w:val="paragraph"/>
      </w:pPr>
      <w:r>
        <w:rPr>
          <w:rStyle w:val="zero"/>
        </w:rPr>
        <w:t>不适用</w:t>
      </w:r>
    </w:p>
    <w:p>
      <w:pPr>
        <w:pStyle w:val="Heading2"/>
      </w:pPr>
      <w:r>
        <w:rPr>
          <w:rStyle w:val="first"/>
          <w:b/>
        </w:rPr>
        <w:t>（0）开发支出</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038"/>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after="20" w:before="20"/>
              <w:jc w:val="center"/>
            </w:pPr>
            <w:r>
              <w:rPr>
                <w:rStyle w:val="tableCharacter"/>
              </w:rPr>
              <w:t>本期增加金额</w:t>
            </w:r>
          </w:p>
        </w:tc>
        <w:tc>
          <w:tcPr>
            <w:tcW w:type="dxa" w:w="3114"/>
            <w:gridSpan w:val="3"/>
            <w:tcBorders>
              <w:top w:sz="12" w:val="single" w:space="0"/>
              <w:bottom w:sz="6" w:val="dotted" w:space="0"/>
              <w:right w:sz="6" w:val="dotted" w:space="0"/>
            </w:tcBorders>
            <w:vAlign w:val="center"/>
          </w:tcPr>
          <w:p>
            <w:pPr>
              <w:spacing w:after="20" w:before="20"/>
              <w:jc w:val="center"/>
            </w:pPr>
            <w:r>
              <w:rPr>
                <w:rStyle w:val="tableCharacter"/>
              </w:rPr>
              <w:t>本期减少金额</w:t>
            </w:r>
          </w:p>
        </w:tc>
        <w:tc>
          <w:tcPr>
            <w:tcW w:type="dxa" w:w="1038"/>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after="20" w:before="20"/>
              <w:jc w:val="center"/>
            </w:pPr>
            <w:r>
              <w:rPr>
                <w:rStyle w:val="tableCharacter"/>
              </w:rPr>
              <w:t>内部开发支出</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tcBorders>
              <w:bottom w:sz="6" w:val="dotted" w:space="0"/>
              <w:right w:sz="6" w:val="dotted" w:space="0"/>
            </w:tcBorders>
            <w:vAlign w:val="center"/>
          </w:tcPr>
          <w:p>
            <w:pPr>
              <w:spacing w:after="20" w:before="20"/>
              <w:jc w:val="center"/>
            </w:pPr>
            <w:r>
              <w:rPr>
                <w:rStyle w:val="tableCharacter"/>
              </w:rPr>
              <w:t>确认为无形资产</w:t>
            </w:r>
          </w:p>
        </w:tc>
        <w:tc>
          <w:tcPr>
            <w:tcW w:type="dxa" w:w="1038"/>
            <w:tcBorders>
              <w:bottom w:sz="6" w:val="dotted" w:space="0"/>
              <w:right w:sz="6" w:val="dotted" w:space="0"/>
            </w:tcBorders>
            <w:vAlign w:val="center"/>
          </w:tcPr>
          <w:p>
            <w:pPr>
              <w:spacing w:after="20" w:before="20"/>
              <w:jc w:val="center"/>
            </w:pPr>
            <w:r>
              <w:rPr>
                <w:rStyle w:val="tableCharacter"/>
              </w:rPr>
              <w:t>转入当期损益</w:t>
            </w:r>
          </w:p>
        </w:tc>
        <w:tc>
          <w:tcPr>
            <w:tcW w:type="dxa" w:w="1038"/>
            <w:tcBorders>
              <w:bottom w:sz="6" w:val="dotted" w:space="0"/>
              <w:right w:sz="6" w:val="dotted" w:space="0"/>
            </w:tcBorders>
            <w:vAlign w:val="center"/>
          </w:tcPr>
          <w:p>
            <w:pPr>
              <w:spacing w:after="20" w:before="2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tcBorders>
            <w:vAlign w:val="center"/>
          </w:tcPr>
          <w:p>
            <w:pPr>
              <w:spacing w:after="20" w:before="20"/>
              <w:jc w:val="right"/>
            </w:pPr>
            <w:r>
              <w:rPr>
                <w:rStyle w:val="tableCharacter"/>
              </w:rPr>
              <w:t>0.00</w:t>
            </w:r>
          </w:p>
        </w:tc>
      </w:tr>
      <w:tr>
        <w:tc>
          <w:tcPr>
            <w:tcW w:type="dxa" w:w="1038"/>
            <w:tcBorders>
              <w:bottom w:sz="12" w:val="single" w:space="0"/>
              <w:right w:sz="6" w:val="dotted" w:space="0"/>
            </w:tcBorders>
            <w:vAlign w:val="center"/>
          </w:tcPr>
          <w:p>
            <w:pPr>
              <w:spacing w:after="20" w:before="20"/>
              <w:jc w:val="center"/>
            </w:pPr>
            <w:r>
              <w:rPr>
                <w:rStyle w:val="tableCharacter"/>
              </w:rPr>
              <w:t>合   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0.00</w:t>
            </w:r>
          </w:p>
        </w:tc>
      </w:tr>
    </w:tbl>
    <w:p>
      <w:pPr>
        <w:pStyle w:val="Heading2"/>
      </w:pPr>
      <w:r>
        <w:rPr>
          <w:rStyle w:val="first"/>
          <w:b/>
        </w:rPr>
        <w:t>（0）商誉</w:t>
      </w:r>
    </w:p>
    <w:p>
      <w:pPr>
        <w:pStyle w:val="paragraph"/>
      </w:pPr>
      <w:r>
        <w:rPr>
          <w:rStyle w:val="zero"/>
        </w:rPr>
        <w:t>1、商誉账面价值</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被投资单位名称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2、商誉减值准备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被投资单位名称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（0）长期待摊费用</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本期摊销</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其他减少</w:t>
            </w:r>
          </w:p>
        </w:tc>
        <w:tc>
          <w:tcPr>
            <w:tcW w:type="dxa" w:w="1187"/>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187"/>
            <w:tcBorders>
              <w:top w:sz="12" w:val="single" w:space="0"/>
              <w:bottom w:sz="6" w:val="dotted" w:space="0"/>
            </w:tcBorders>
            <w:vAlign w:val="center"/>
          </w:tcPr>
          <w:p>
            <w:pPr>
              <w:spacing w:after="20" w:before="20"/>
              <w:jc w:val="center"/>
            </w:pPr>
            <w:r>
              <w:rPr>
                <w:rStyle w:val="tableCharacter"/>
              </w:rPr>
              <w:t>其他减少的原因</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t xml:space="preserve">     </w:t>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 xml:space="preserve">     合  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（0）递延所得税资产和递延所得税负债</w:t>
      </w:r>
    </w:p>
    <w:p>
      <w:pPr>
        <w:pStyle w:val="paragraph"/>
      </w:pPr>
      <w:r>
        <w:rPr>
          <w:rStyle w:val="zero"/>
        </w:rPr>
        <w:t>1、未经抵销的递延所得税资产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可抵扣暂时性差异</w:t>
            </w:r>
          </w:p>
        </w:tc>
        <w:tc>
          <w:tcPr>
            <w:tcW w:type="dxa" w:w="1661"/>
            <w:tcBorders>
              <w:bottom w:sz="6" w:val="dotted" w:space="0"/>
              <w:right w:sz="6" w:val="dotted" w:space="0"/>
            </w:tcBorders>
            <w:vAlign w:val="center"/>
          </w:tcPr>
          <w:p>
            <w:pPr>
              <w:spacing w:after="20" w:before="20"/>
              <w:jc w:val="center"/>
            </w:pPr>
            <w:r>
              <w:rPr>
                <w:rStyle w:val="tableCharacter"/>
              </w:rPr>
              <w:t>递延所得税资产</w:t>
            </w:r>
          </w:p>
        </w:tc>
        <w:tc>
          <w:tcPr>
            <w:tcW w:type="dxa" w:w="1661"/>
            <w:tcBorders>
              <w:bottom w:sz="6" w:val="dotted" w:space="0"/>
              <w:right w:sz="6" w:val="dotted" w:space="0"/>
            </w:tcBorders>
            <w:vAlign w:val="center"/>
          </w:tcPr>
          <w:p>
            <w:pPr>
              <w:spacing w:after="20" w:before="20"/>
              <w:jc w:val="center"/>
            </w:pPr>
            <w:r>
              <w:rPr>
                <w:rStyle w:val="tableCharacter"/>
              </w:rPr>
              <w:t>可抵扣暂时性差异</w:t>
            </w:r>
          </w:p>
        </w:tc>
        <w:tc>
          <w:tcPr>
            <w:tcW w:type="dxa" w:w="1661"/>
            <w:tcBorders>
              <w:bottom w:sz="6" w:val="dotted" w:space="0"/>
            </w:tcBorders>
            <w:vAlign w:val="center"/>
          </w:tcPr>
          <w:p>
            <w:pPr>
              <w:spacing w:after="20" w:before="20"/>
              <w:jc w:val="center"/>
            </w:pPr>
            <w:r>
              <w:rPr>
                <w:rStyle w:val="tableCharacter"/>
              </w:rPr>
              <w:t>递延所得税资产</w:t>
            </w:r>
          </w:p>
        </w:tc>
      </w:tr>
      <w:tr>
        <w:tc>
          <w:tcPr>
            <w:tcW w:type="dxa" w:w="1661"/>
            <w:tcBorders>
              <w:bottom w:sz="6" w:val="dotted" w:space="0"/>
              <w:right w:sz="6" w:val="dotted" w:space="0"/>
            </w:tcBorders>
            <w:vAlign w:val="center"/>
          </w:tcPr>
          <w:p>
            <w:pPr>
              <w:spacing w:after="20" w:before="20"/>
              <w:jc w:val="left"/>
            </w:pPr>
            <w:r>
              <w:rPr>
                <w:rStyle w:val="tableCharacter"/>
              </w:rPr>
              <w:t>资产减值准备</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内部交易未实现利润</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可抵扣亏损</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 xml:space="preserve">  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2、未经抵销的递延所得税负债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期初数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应纳税暂时性差异</w:t>
            </w:r>
          </w:p>
        </w:tc>
        <w:tc>
          <w:tcPr>
            <w:tcW w:type="dxa" w:w="1661"/>
            <w:tcBorders>
              <w:bottom w:sz="6" w:val="dotted" w:space="0"/>
              <w:right w:sz="6" w:val="dotted" w:space="0"/>
            </w:tcBorders>
            <w:vAlign w:val="center"/>
          </w:tcPr>
          <w:p>
            <w:pPr>
              <w:spacing w:after="20" w:before="20"/>
              <w:jc w:val="center"/>
            </w:pPr>
            <w:r>
              <w:rPr>
                <w:rStyle w:val="tableCharacter"/>
              </w:rPr>
              <w:t>递延所得税负债</w:t>
            </w:r>
          </w:p>
        </w:tc>
        <w:tc>
          <w:tcPr>
            <w:tcW w:type="dxa" w:w="1661"/>
            <w:tcBorders>
              <w:bottom w:sz="6" w:val="dotted" w:space="0"/>
              <w:right w:sz="6" w:val="dotted" w:space="0"/>
            </w:tcBorders>
            <w:vAlign w:val="center"/>
          </w:tcPr>
          <w:p>
            <w:pPr>
              <w:spacing w:after="20" w:before="20"/>
              <w:jc w:val="center"/>
            </w:pPr>
            <w:r>
              <w:rPr>
                <w:rStyle w:val="tableCharacter"/>
              </w:rPr>
              <w:t>应纳税暂时性差异</w:t>
            </w:r>
          </w:p>
        </w:tc>
        <w:tc>
          <w:tcPr>
            <w:tcW w:type="dxa" w:w="1661"/>
            <w:tcBorders>
              <w:bottom w:sz="6" w:val="dotted" w:space="0"/>
            </w:tcBorders>
            <w:vAlign w:val="center"/>
          </w:tcPr>
          <w:p>
            <w:pPr>
              <w:spacing w:after="20" w:before="20"/>
              <w:jc w:val="center"/>
            </w:pPr>
            <w:r>
              <w:rPr>
                <w:rStyle w:val="tableCharacter"/>
              </w:rPr>
              <w:t>递延所得税负债</w:t>
            </w:r>
          </w:p>
        </w:tc>
      </w:tr>
      <w:tr>
        <w:tc>
          <w:tcPr>
            <w:tcW w:type="dxa" w:w="1661"/>
            <w:tcBorders>
              <w:bottom w:sz="6" w:val="dotted" w:space="0"/>
              <w:right w:sz="6" w:val="dotted" w:space="0"/>
            </w:tcBorders>
            <w:vAlign w:val="center"/>
          </w:tcPr>
          <w:p>
            <w:pPr>
              <w:spacing w:after="20" w:before="20"/>
              <w:jc w:val="left"/>
            </w:pPr>
            <w:r>
              <w:rPr>
                <w:rStyle w:val="tableCharacter"/>
              </w:rPr>
              <w:t>非同一控制下企业合并资产评估增值</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可供出售金融资产公允价值变动</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其他债权投资公允价值变动</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t>——</w:t>
            </w:r>
          </w:p>
        </w:tc>
        <w:tc>
          <w:tcPr>
            <w:tcW w:type="dxa" w:w="1661"/>
            <w:tcBorders>
              <w:bottom w:sz="6" w:val="dotted" w:space="0"/>
            </w:tcBorders>
            <w:vAlign w:val="center"/>
          </w:tcPr>
          <w:p>
            <w:pPr>
              <w:spacing w:after="20" w:before="20"/>
              <w:jc w:val="right"/>
            </w:pPr>
            <w:r>
              <w:rPr>
                <w:rStyle w:val="tableCharacter"/>
              </w:rPr>
              <w:t>——</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 xml:space="preserve">  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3、未确认递延所得税资产明细</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可抵扣暂时性差异</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可抵扣亏损</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4、未确认递延所得税资产的可抵扣亏损将于以下年度到期</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年  份</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tcBorders>
              <w:top w:sz="12" w:val="single" w:space="0"/>
              <w:bottom w:sz="6" w:val="dotted" w:space="0"/>
            </w:tcBorders>
            <w:vAlign w:val="center"/>
          </w:tcPr>
          <w:p>
            <w:pPr>
              <w:spacing w:after="20" w:before="20"/>
              <w:jc w:val="center"/>
            </w:pPr>
            <w:r>
              <w:rPr>
                <w:rStyle w:val="tableCharacter"/>
              </w:rPr>
              <w:t>备注</w:t>
            </w:r>
          </w:p>
        </w:tc>
      </w:tr>
      <w:tr>
        <w:tc>
          <w:tcPr>
            <w:tcW w:type="dxa" w:w="2076"/>
            <w:tcBorders>
              <w:bottom w:sz="6" w:val="dotted" w:space="0"/>
              <w:right w:sz="6" w:val="dotted" w:space="0"/>
            </w:tcBorders>
            <w:vAlign w:val="center"/>
          </w:tcPr>
          <w:p>
            <w:pPr>
              <w:spacing w:after="20" w:before="20"/>
              <w:jc w:val="left"/>
            </w:pPr>
            <w:r>
              <w:rPr>
                <w:rStyle w:val="tableCharacter"/>
              </w:rPr>
              <w:t>2020年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2021年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2022年</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（0）其他非流动资产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（0）短期借款</w:t>
      </w:r>
    </w:p>
    <w:p>
      <w:pPr>
        <w:pStyle w:val="paragraph"/>
      </w:pPr>
      <w:r>
        <w:rPr>
          <w:rStyle w:val="zero"/>
        </w:rPr>
        <w:t>1、</w:t>
        <w:tab/>
        <w:t>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质押借款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抵押借款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保证借款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信用借款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2、已逾期未偿还的短期借款情况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债权单位</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年末金额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借款利率（%）</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逾期时间（月）</w:t>
            </w:r>
          </w:p>
        </w:tc>
        <w:tc>
          <w:tcPr>
            <w:tcW w:type="dxa" w:w="1661"/>
            <w:tcBorders>
              <w:top w:sz="12" w:val="single" w:space="0"/>
              <w:bottom w:sz="6" w:val="dotted" w:space="0"/>
            </w:tcBorders>
            <w:vAlign w:val="center"/>
          </w:tcPr>
          <w:p>
            <w:pPr>
              <w:spacing w:after="20" w:before="20"/>
              <w:jc w:val="center"/>
            </w:pPr>
            <w:r>
              <w:rPr>
                <w:rStyle w:val="tableCharacter"/>
              </w:rPr>
              <w:t>逾期利率</w:t>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right w:sz="6" w:val="dotted" w:space="0"/>
            </w:tcBorders>
            <w:vAlign w:val="center"/>
          </w:tcPr>
          <w:p>
            <w:pPr>
              <w:spacing w:after="20" w:before="20"/>
              <w:jc w:val="right"/>
            </w:pPr>
            <w:r>
              <w:rPr>
                <w:rStyle w:val="tableCharacter"/>
              </w:rPr>
              <w:t>——</w:t>
            </w:r>
          </w:p>
        </w:tc>
        <w:tc>
          <w:tcPr>
            <w:tcW w:type="dxa" w:w="1661"/>
            <w:tcBorders>
              <w:bottom w:sz="12" w:val="single" w:space="0"/>
            </w:tcBorders>
            <w:vAlign w:val="center"/>
          </w:tcPr>
          <w:p>
            <w:pPr>
              <w:spacing w:after="20" w:before="20"/>
              <w:jc w:val="right"/>
            </w:pPr>
            <w:r>
              <w:rPr>
                <w:rStyle w:val="tableCharacter"/>
              </w:rPr>
              <w:t>——</w:t>
            </w:r>
          </w:p>
        </w:tc>
      </w:tr>
    </w:tbl>
    <w:p>
      <w:pPr>
        <w:pStyle w:val="Heading2"/>
      </w:pPr>
      <w:r>
        <w:rPr>
          <w:rStyle w:val="first"/>
          <w:b/>
        </w:rPr>
        <w:t>（0）交易性金融负债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交易性金融负债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其中：发行的交易性债券</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衍生金融负债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指定为以公允价值计量且其变动计入当期损益的金融负债</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其中：企业自身信用风险引起的公允价值变动计入其他综合收益的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公允价值变动（包括企业自身信用风险引起的）全部计入其当期损益的</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（0）以公允价值计量且其变动计入当期损益的金融负债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交易性金融负债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其中：发行的交易性债券</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衍生金融负债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指定为以公允价值计量且其变动计入当期损益的金融负债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（0）衍生金融负债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外汇衍生工具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利率衍生工具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信用衍生工具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（0）应付票据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商业承兑汇票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银行承兑汇票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账   龄</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1年以内（含1年）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1-2年（含2年）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2-3年（含3年）</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3年以上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未偿还原因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w:t>
            </w:r>
          </w:p>
        </w:tc>
      </w:tr>
    </w:tbl>
    <w:p>
      <w:pPr>
        <w:pStyle w:val="Heading2"/>
      </w:pPr>
      <w:r>
        <w:rPr>
          <w:rStyle w:val="first"/>
          <w:b/>
        </w:rPr>
        <w:t>（0）预收款项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1年以内</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1年以上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未结转原因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w:t>
            </w:r>
          </w:p>
        </w:tc>
      </w:tr>
    </w:tbl>
    <w:p>
      <w:pPr>
        <w:pStyle w:val="Heading2"/>
      </w:pPr>
      <w:r>
        <w:rPr>
          <w:rStyle w:val="first"/>
          <w:b/>
        </w:rPr>
        <w:t>（0）合同负债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（0）应付职工薪酬</w:t>
      </w:r>
    </w:p>
    <w:p>
      <w:pPr>
        <w:pStyle w:val="paragraph"/>
      </w:pPr>
      <w:r>
        <w:rPr>
          <w:rStyle w:val="zero"/>
        </w:rPr>
        <w:t>1、明细情况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一、短期薪酬</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二、离职后福利-设定提存计划</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三、辞退福利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四、一年内到期的其他福利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2、短期薪酬列示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一、工资、奖金、津贴和补贴</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二、职工福利费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三、社会保险费</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其中：医疗保险费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工伤保险费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生育保险费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 xml:space="preserve">      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四、住房公积金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五、工会经费和职工教育经费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六、短期带薪缺勤</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七、短期利润分享计划</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八、其他短期薪酬</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3、设定提存计划列示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一、基本养老保险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二、失业保险费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三、企业年金缴费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（0）应交税费</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本期应交</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本期已交</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增值税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企业所得税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城市维护建设税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房产税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土地增值税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土地使用税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个人所得税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车船使用税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印花税</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教育费附加</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地方教育费附加</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水利建设基金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应交残疾人就业保障金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文化事业维护费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应付利息</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应付股利</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其他应付款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1、应付利息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分期付息到期还本的长期借款利息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企业债券利息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短期借款应付利息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划分为金融负债的优先股/永续债利息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其中：重要的已逾期未支付的利息情况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逾期金额</w:t>
            </w:r>
          </w:p>
        </w:tc>
        <w:tc>
          <w:tcPr>
            <w:tcW w:type="dxa" w:w="2769"/>
            <w:tcBorders>
              <w:top w:sz="12" w:val="single" w:space="0"/>
              <w:bottom w:sz="6" w:val="dotted" w:space="0"/>
            </w:tcBorders>
            <w:vAlign w:val="center"/>
          </w:tcPr>
          <w:p>
            <w:pPr>
              <w:spacing w:after="20" w:before="20"/>
              <w:jc w:val="center"/>
            </w:pPr>
            <w:r>
              <w:rPr>
                <w:rStyle w:val="tableCharacter"/>
              </w:rPr>
              <w:t>逾期原因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t>—</w:t>
            </w:r>
          </w:p>
        </w:tc>
      </w:tr>
    </w:tbl>
    <w:p>
      <w:pPr>
        <w:pStyle w:val="paragraph"/>
      </w:pPr>
      <w:r>
        <w:rPr>
          <w:rStyle w:val="zero"/>
        </w:rPr>
        <w:t>2、应付股利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划分为权益工具的优先股/永续债股利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其中：账龄1年以上重要的应付股利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未支付金额</w:t>
            </w:r>
          </w:p>
        </w:tc>
        <w:tc>
          <w:tcPr>
            <w:tcW w:type="dxa" w:w="2769"/>
            <w:tcBorders>
              <w:top w:sz="12" w:val="single" w:space="0"/>
              <w:bottom w:sz="6" w:val="dotted" w:space="0"/>
            </w:tcBorders>
            <w:vAlign w:val="center"/>
          </w:tcPr>
          <w:p>
            <w:pPr>
              <w:spacing w:after="20" w:before="20"/>
              <w:jc w:val="center"/>
            </w:pPr>
            <w:r>
              <w:rPr>
                <w:rStyle w:val="tableCharacter"/>
              </w:rPr>
              <w:t>未支付原因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paragraph"/>
      </w:pPr>
      <w:r>
        <w:rPr>
          <w:rStyle w:val="zero"/>
        </w:rPr>
        <w:t>3、其他应付款项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其中：账龄超过1年的重要其他应付款项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期末余额</w:t>
            </w:r>
          </w:p>
        </w:tc>
        <w:tc>
          <w:tcPr>
            <w:tcW w:type="dxa" w:w="2769"/>
            <w:tcBorders>
              <w:top w:sz="12" w:val="single" w:space="0"/>
              <w:bottom w:sz="6" w:val="dotted" w:space="0"/>
            </w:tcBorders>
            <w:vAlign w:val="center"/>
          </w:tcPr>
          <w:p>
            <w:pPr>
              <w:spacing w:after="20" w:before="20"/>
              <w:jc w:val="center"/>
            </w:pPr>
            <w:r>
              <w:rPr>
                <w:rStyle w:val="tableCharacter"/>
              </w:rPr>
              <w:t>未偿还原因</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（0）持有待售负债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（0）一年内到期的非流动负债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一年内到期的长期借款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一年内到期的应付债券</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一年内到期的长期应付款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一年内到期的其他长期负债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短期融资债券</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待转销销项税额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应付退货成本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其中：短期应付债券的增减变动</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after="20" w:before="20"/>
              <w:jc w:val="center"/>
            </w:pPr>
            <w:r>
              <w:rPr>
                <w:rStyle w:val="tableCharacter"/>
              </w:rPr>
              <w:t>债券名称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发行日期</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债券期限</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发行金额</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本期发行</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按面值计提利息</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溢折价摊销</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本期偿还</w:t>
            </w:r>
          </w:p>
        </w:tc>
        <w:tc>
          <w:tcPr>
            <w:tcW w:type="dxa" w:w="1203"/>
            <w:tcBorders>
              <w:top w:sz="12" w:val="single" w:space="0"/>
              <w:bottom w:sz="6" w:val="dotted" w:space="0"/>
            </w:tcBorders>
            <w:vAlign w:val="center"/>
          </w:tcPr>
          <w:p>
            <w:pPr>
              <w:spacing w:after="20" w:before="20"/>
              <w:jc w:val="center"/>
            </w:pPr>
            <w:r>
              <w:rPr>
                <w:rStyle w:val="tableCharacter"/>
              </w:rPr>
              <w:t>期末数</w:t>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12" w:val="single" w:space="0"/>
              <w:right w:sz="6" w:val="dotted" w:space="0"/>
            </w:tcBorders>
            <w:vAlign w:val="center"/>
          </w:tcPr>
          <w:p>
            <w:pPr>
              <w:spacing w:after="20" w:before="20"/>
              <w:jc w:val="center"/>
            </w:pPr>
            <w:r>
              <w:rPr>
                <w:rStyle w:val="tableCharacter"/>
              </w:rPr>
              <w:t>合计</w:t>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tcBorders>
            <w:vAlign w:val="center"/>
          </w:tcPr>
          <w:p>
            <w:pPr>
              <w:spacing w:after="20" w:before="20"/>
              <w:jc w:val="right"/>
            </w:pPr>
            <w:r>
              <w:rPr>
                <w:rStyle w:val="tableCharacter"/>
              </w:rPr>
              <w:t>0.00</w:t>
            </w:r>
          </w:p>
        </w:tc>
      </w:tr>
    </w:tbl>
    <w:p>
      <w:pPr>
        <w:sectPr>
          <w:type w:val="continuous"/>
          <w:pgSz w:w="16838" w:h="11906" w:orient="landscape"/>
          <w:pgMar w:top="1440" w:right="1800" w:bottom="1440" w:left="1800" w:header="720" w:footer="720" w:gutter="0"/>
          <w:cols w:space="720"/>
          <w:docGrid w:linePitch="360"/>
        </w:sectPr>
      </w:pPr>
    </w:p>
    <w:p>
      <w:pPr>
        <w:pStyle w:val="Heading2"/>
      </w:pPr>
      <w:r>
        <w:rPr>
          <w:rStyle w:val="first"/>
          <w:b/>
        </w:rPr>
        <w:t>（0）长期借款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质押借款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抵押借款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保证借款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信用借款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（0）应付债券</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2、应付债券增减变动（不包括划分为金融负债的优先股、永续债等其他金融工具）</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after="20" w:before="20"/>
              <w:jc w:val="center"/>
            </w:pPr>
            <w:r>
              <w:rPr>
                <w:rStyle w:val="tableCharacter"/>
              </w:rPr>
              <w:t>债券名称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面值</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发行日期</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债券期限</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发行金额</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本期发行</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按面值计提利息</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溢折价摊销</w:t>
            </w:r>
          </w:p>
        </w:tc>
        <w:tc>
          <w:tcPr>
            <w:tcW w:type="dxa" w:w="1203"/>
            <w:tcBorders>
              <w:top w:sz="12" w:val="single" w:space="0"/>
              <w:bottom w:sz="6" w:val="dotted" w:space="0"/>
              <w:right w:sz="6" w:val="dotted" w:space="0"/>
            </w:tcBorders>
            <w:vAlign w:val="center"/>
          </w:tcPr>
          <w:p>
            <w:pPr>
              <w:spacing w:after="20" w:before="20"/>
              <w:jc w:val="center"/>
            </w:pPr>
            <w:r>
              <w:rPr>
                <w:rStyle w:val="tableCharacter"/>
              </w:rPr>
              <w:t>本期偿还</w:t>
            </w:r>
          </w:p>
        </w:tc>
        <w:tc>
          <w:tcPr>
            <w:tcW w:type="dxa" w:w="1203"/>
            <w:tcBorders>
              <w:top w:sz="12" w:val="single" w:space="0"/>
              <w:bottom w:sz="6" w:val="dotted" w:space="0"/>
            </w:tcBorders>
            <w:vAlign w:val="center"/>
          </w:tcPr>
          <w:p>
            <w:pPr>
              <w:spacing w:after="20" w:before="20"/>
              <w:jc w:val="center"/>
            </w:pPr>
            <w:r>
              <w:rPr>
                <w:rStyle w:val="tableCharacter"/>
              </w:rPr>
              <w:t>期末数</w:t>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6" w:val="dotted" w:space="0"/>
              <w:right w:sz="6" w:val="dotted" w:space="0"/>
            </w:tcBorders>
            <w:vAlign w:val="center"/>
          </w:tcPr>
          <w:p>
            <w:pPr>
              <w:spacing w:after="20" w:before="20"/>
              <w:jc w:val="lef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right w:sz="6" w:val="dotted" w:space="0"/>
            </w:tcBorders>
            <w:vAlign w:val="center"/>
          </w:tcPr>
          <w:p>
            <w:pPr>
              <w:spacing w:after="20" w:before="20"/>
              <w:jc w:val="right"/>
            </w:pPr>
            <w:r>
              <w:rPr>
                <w:rStyle w:val="tableCharacter"/>
              </w:rPr>
            </w:r>
          </w:p>
        </w:tc>
        <w:tc>
          <w:tcPr>
            <w:tcW w:type="dxa" w:w="1203"/>
            <w:tcBorders>
              <w:bottom w:sz="6" w:val="dotted" w:space="0"/>
            </w:tcBorders>
            <w:vAlign w:val="center"/>
          </w:tcPr>
          <w:p>
            <w:pPr>
              <w:spacing w:after="20" w:before="20"/>
              <w:jc w:val="right"/>
            </w:pPr>
            <w:r>
              <w:rPr>
                <w:rStyle w:val="tableCharacter"/>
              </w:rPr>
            </w:r>
          </w:p>
        </w:tc>
      </w:tr>
      <w:tr>
        <w:tc>
          <w:tcPr>
            <w:tcW w:type="dxa" w:w="1203"/>
            <w:tcBorders>
              <w:bottom w:sz="12" w:val="single" w:space="0"/>
              <w:right w:sz="6" w:val="dotted" w:space="0"/>
            </w:tcBorders>
            <w:vAlign w:val="center"/>
          </w:tcPr>
          <w:p>
            <w:pPr>
              <w:spacing w:after="20" w:before="20"/>
              <w:jc w:val="center"/>
            </w:pPr>
            <w:r>
              <w:rPr>
                <w:rStyle w:val="tableCharacter"/>
              </w:rPr>
              <w:t>合计</w:t>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right w:sz="6" w:val="dotted" w:space="0"/>
            </w:tcBorders>
            <w:vAlign w:val="center"/>
          </w:tcPr>
          <w:p>
            <w:pPr>
              <w:spacing w:after="20" w:before="20"/>
              <w:jc w:val="right"/>
            </w:pPr>
            <w:r>
              <w:rPr>
                <w:rStyle w:val="tableCharacter"/>
              </w:rPr>
              <w:t>0.00</w:t>
            </w:r>
          </w:p>
        </w:tc>
        <w:tc>
          <w:tcPr>
            <w:tcW w:type="dxa" w:w="1203"/>
            <w:tcBorders>
              <w:bottom w:sz="12" w:val="single" w:space="0"/>
            </w:tcBorders>
            <w:vAlign w:val="center"/>
          </w:tcPr>
          <w:p>
            <w:pPr>
              <w:spacing w:after="20" w:before="20"/>
              <w:jc w:val="right"/>
            </w:pPr>
            <w:r>
              <w:rPr>
                <w:rStyle w:val="tableCharacter"/>
              </w:rPr>
              <w:t>0.00</w:t>
            </w:r>
          </w:p>
        </w:tc>
      </w:tr>
    </w:tbl>
    <w:p>
      <w:pPr>
        <w:sectPr>
          <w:type w:val="continuous"/>
          <w:pgSz w:w="16838" w:h="11906" w:orient="landscape"/>
          <w:pgMar w:top="1440" w:right="1800" w:bottom="1440" w:left="1800" w:header="720" w:footer="720" w:gutter="0"/>
          <w:cols w:space="720"/>
          <w:docGrid w:linePitch="360"/>
        </w:sectPr>
      </w:pPr>
    </w:p>
    <w:p>
      <w:pPr>
        <w:pStyle w:val="Heading2"/>
      </w:pPr>
      <w:r>
        <w:rPr>
          <w:rStyle w:val="first"/>
          <w:b/>
        </w:rPr>
        <w:t>（0）租赁负债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租赁付款额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未确认的融资费用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重分类至一年内到期的非流动负债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left"/>
            </w:pPr>
            <w:r>
              <w:rPr>
                <w:rStyle w:val="tableCharacter"/>
              </w:rPr>
              <w:t>租赁负债净额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长期应付款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专项应付款</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1、长期应付款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2、专项应付款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384"/>
            <w:tcBorders>
              <w:top w:sz="12" w:val="single" w:space="0"/>
              <w:bottom w:sz="6" w:val="dotted" w:space="0"/>
            </w:tcBorders>
            <w:vAlign w:val="center"/>
          </w:tcPr>
          <w:p>
            <w:pPr>
              <w:spacing w:after="20" w:before="20"/>
              <w:jc w:val="center"/>
            </w:pPr>
            <w:r>
              <w:rPr>
                <w:rStyle w:val="tableCharacter"/>
              </w:rPr>
              <w:t>形成原因</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（0）长期应付职工薪酬</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离职后福利-设定受益计划净负债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辞退福利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其他长期福利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2、设定受益计划变动情况</w:t>
      </w:r>
    </w:p>
    <w:p>
      <w:pPr>
        <w:pStyle w:val="paragraph"/>
      </w:pPr>
      <w:r>
        <w:rPr>
          <w:rStyle w:val="zero"/>
        </w:rPr>
        <w:t>（1）设定受益计划义务现值</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期初余额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计入当期损益的设定受益成本</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① 当期服务成本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② 过去服务成本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③ 结算利得（损失以“－”表示）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④ 利息净额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计入其他综合收益的设定受益成本</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① 精算利得（损失以“－”表示）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其他变动</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① 结算时支付的对价</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② 已支付的福利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期末余额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（2）计划资产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一、期初余额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二、计入当期损益的设定受益成本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1、利息净额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三、计入其他综合收益的设定受益成本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1、计划资产回报（计入利息净额的除外）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2、资产上限影响的变动（计入利息净额的除外）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四、其他变动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五、期末余额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（3）设定受益计划净负债（净资产）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一、期初余额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二、计入当期损益的设定受益成本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三、计入其他综合收益的设定受益成本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四、其他变动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五、期末余额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（0）预计负债</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2076"/>
            <w:tcBorders>
              <w:top w:sz="12" w:val="single" w:space="0"/>
              <w:bottom w:sz="6" w:val="dotted" w:space="0"/>
            </w:tcBorders>
            <w:vAlign w:val="center"/>
          </w:tcPr>
          <w:p>
            <w:pPr>
              <w:spacing w:after="20" w:before="20"/>
              <w:jc w:val="center"/>
            </w:pPr>
            <w:r>
              <w:rPr>
                <w:rStyle w:val="tableCharacter"/>
              </w:rPr>
              <w:t>形成原因</w:t>
            </w:r>
          </w:p>
        </w:tc>
      </w:tr>
      <w:tr>
        <w:tc>
          <w:tcPr>
            <w:tcW w:type="dxa" w:w="2076"/>
            <w:tcBorders>
              <w:bottom w:sz="6" w:val="dotted" w:space="0"/>
              <w:right w:sz="6" w:val="dotted" w:space="0"/>
            </w:tcBorders>
            <w:vAlign w:val="center"/>
          </w:tcPr>
          <w:p>
            <w:pPr>
              <w:spacing w:after="20" w:before="20"/>
              <w:jc w:val="left"/>
            </w:pPr>
            <w:r>
              <w:rPr>
                <w:rStyle w:val="tableCharacter"/>
              </w:rPr>
              <w:t>对外提供担保</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未决诉讼</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产品质量保证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重组义务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待执行的亏损合同</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 xml:space="preserve">  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（0）递延收益</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384"/>
            <w:tcBorders>
              <w:top w:sz="12" w:val="single" w:space="0"/>
              <w:bottom w:sz="6" w:val="dotted" w:space="0"/>
            </w:tcBorders>
            <w:vAlign w:val="center"/>
          </w:tcPr>
          <w:p>
            <w:pPr>
              <w:spacing w:after="20" w:before="20"/>
              <w:jc w:val="center"/>
            </w:pPr>
            <w:r>
              <w:rPr>
                <w:rStyle w:val="tableCharacter"/>
              </w:rPr>
              <w:t>形成原因</w:t>
            </w:r>
          </w:p>
        </w:tc>
      </w:tr>
      <w:tr>
        <w:tc>
          <w:tcPr>
            <w:tcW w:type="dxa" w:w="1384"/>
            <w:tcBorders>
              <w:bottom w:sz="6" w:val="dotted" w:space="0"/>
              <w:right w:sz="6" w:val="dotted" w:space="0"/>
            </w:tcBorders>
            <w:vAlign w:val="center"/>
          </w:tcPr>
          <w:p>
            <w:pPr>
              <w:spacing w:after="20" w:before="20"/>
              <w:jc w:val="left"/>
            </w:pPr>
            <w:r>
              <w:rPr>
                <w:rStyle w:val="tableCharacter"/>
              </w:rPr>
              <w:t>政府补助</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t>0.00</w:t>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合  计</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right w:sz="6" w:val="dotted" w:space="0"/>
            </w:tcBorders>
            <w:vAlign w:val="center"/>
          </w:tcPr>
          <w:p>
            <w:pPr>
              <w:spacing w:after="20" w:before="20"/>
              <w:jc w:val="right"/>
            </w:pPr>
            <w:r>
              <w:rPr>
                <w:rStyle w:val="tableCharacter"/>
              </w:rPr>
              <w:t>0.00</w:t>
            </w:r>
          </w:p>
        </w:tc>
        <w:tc>
          <w:tcPr>
            <w:tcW w:type="dxa" w:w="1384"/>
            <w:tcBorders>
              <w:bottom w:sz="12" w:val="single" w:space="0"/>
            </w:tcBorders>
            <w:vAlign w:val="center"/>
          </w:tcPr>
          <w:p>
            <w:pPr>
              <w:spacing w:after="20" w:before="20"/>
              <w:jc w:val="right"/>
            </w:pPr>
            <w:r>
              <w:rPr>
                <w:rStyle w:val="tableCharacter"/>
              </w:rPr>
              <w:t>—</w:t>
            </w:r>
          </w:p>
        </w:tc>
      </w:tr>
    </w:tbl>
    <w:p>
      <w:pPr>
        <w:pStyle w:val="paragraph"/>
      </w:pPr>
      <w:r>
        <w:rPr>
          <w:rStyle w:val="zero"/>
        </w:rPr>
        <w:t>其中，涉及政府补助的项目：</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tcBorders>
              <w:top w:sz="12" w:val="single" w:space="0"/>
              <w:bottom w:sz="6" w:val="dotted" w:space="0"/>
              <w:right w:sz="6" w:val="dotted" w:space="0"/>
            </w:tcBorders>
            <w:vAlign w:val="center"/>
          </w:tcPr>
          <w:p>
            <w:pPr>
              <w:spacing w:after="20" w:before="20"/>
              <w:jc w:val="center"/>
            </w:pPr>
            <w:r>
              <w:rPr>
                <w:rStyle w:val="tableCharacter"/>
              </w:rPr>
              <w:t>补助项目</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本期新增补助金额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本期计入营业外收入金额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本期计入其他收益金额</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其他变动</w:t>
            </w:r>
          </w:p>
        </w:tc>
        <w:tc>
          <w:tcPr>
            <w:tcW w:type="dxa" w:w="1038"/>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1038"/>
            <w:tcBorders>
              <w:top w:sz="12" w:val="single" w:space="0"/>
              <w:bottom w:sz="6" w:val="dotted" w:space="0"/>
            </w:tcBorders>
            <w:vAlign w:val="center"/>
          </w:tcPr>
          <w:p>
            <w:pPr>
              <w:spacing w:after="20" w:before="20"/>
              <w:jc w:val="center"/>
            </w:pPr>
            <w:r>
              <w:rPr>
                <w:rStyle w:val="tableCharacter"/>
              </w:rPr>
              <w:t>与资产/收益相关</w:t>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6" w:val="dotted" w:space="0"/>
              <w:right w:sz="6" w:val="dotted" w:space="0"/>
            </w:tcBorders>
            <w:vAlign w:val="center"/>
          </w:tcPr>
          <w:p>
            <w:pPr>
              <w:spacing w:after="20" w:before="20"/>
              <w:jc w:val="lef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r>
          </w:p>
        </w:tc>
        <w:tc>
          <w:tcPr>
            <w:tcW w:type="dxa" w:w="1038"/>
            <w:tcBorders>
              <w:bottom w:sz="6" w:val="dotted" w:space="0"/>
              <w:right w:sz="6" w:val="dotted" w:space="0"/>
            </w:tcBorders>
            <w:vAlign w:val="center"/>
          </w:tcPr>
          <w:p>
            <w:pPr>
              <w:spacing w:after="20" w:before="20"/>
              <w:jc w:val="right"/>
            </w:pPr>
            <w:r>
              <w:rPr>
                <w:rStyle w:val="tableCharacter"/>
              </w:rPr>
              <w:t>0.00</w:t>
            </w:r>
          </w:p>
        </w:tc>
        <w:tc>
          <w:tcPr>
            <w:tcW w:type="dxa" w:w="1038"/>
            <w:tcBorders>
              <w:bottom w:sz="6" w:val="dotted" w:space="0"/>
            </w:tcBorders>
            <w:vAlign w:val="center"/>
          </w:tcPr>
          <w:p>
            <w:pPr>
              <w:spacing w:after="20" w:before="20"/>
              <w:jc w:val="right"/>
            </w:pPr>
            <w:r>
              <w:rPr>
                <w:rStyle w:val="tableCharacter"/>
              </w:rPr>
            </w:r>
          </w:p>
        </w:tc>
      </w:tr>
      <w:tr>
        <w:tc>
          <w:tcPr>
            <w:tcW w:type="dxa" w:w="1038"/>
            <w:tcBorders>
              <w:bottom w:sz="12" w:val="single" w:space="0"/>
              <w:right w:sz="6" w:val="dotted" w:space="0"/>
            </w:tcBorders>
            <w:vAlign w:val="center"/>
          </w:tcPr>
          <w:p>
            <w:pPr>
              <w:spacing w:after="20" w:before="20"/>
              <w:jc w:val="center"/>
            </w:pPr>
            <w:r>
              <w:rPr>
                <w:rStyle w:val="tableCharacter"/>
              </w:rPr>
              <w:t>合 计</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right w:sz="6" w:val="dotted" w:space="0"/>
            </w:tcBorders>
            <w:vAlign w:val="center"/>
          </w:tcPr>
          <w:p>
            <w:pPr>
              <w:spacing w:after="20" w:before="20"/>
              <w:jc w:val="right"/>
            </w:pPr>
            <w:r>
              <w:rPr>
                <w:rStyle w:val="tableCharacter"/>
              </w:rPr>
              <w:t>0.00</w:t>
            </w:r>
          </w:p>
        </w:tc>
        <w:tc>
          <w:tcPr>
            <w:tcW w:type="dxa" w:w="1038"/>
            <w:tcBorders>
              <w:bottom w:sz="12" w:val="single" w:space="0"/>
            </w:tcBorders>
            <w:vAlign w:val="center"/>
          </w:tcPr>
          <w:p>
            <w:pPr>
              <w:spacing w:after="20" w:before="20"/>
              <w:jc w:val="right"/>
            </w:pPr>
            <w:r>
              <w:rPr>
                <w:rStyle w:val="tableCharacter"/>
              </w:rPr>
              <w:t>——</w:t>
            </w:r>
          </w:p>
        </w:tc>
      </w:tr>
    </w:tbl>
    <w:p>
      <w:pPr>
        <w:pStyle w:val="Heading2"/>
      </w:pPr>
      <w:r>
        <w:rPr>
          <w:rStyle w:val="first"/>
          <w:b/>
        </w:rPr>
        <w:t>（0）其他非流动负债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（0）实收资本</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投资者名称</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期初余额</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187"/>
            <w:vMerge w:val="restart"/>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2374"/>
            <w:gridSpan w:val="2"/>
            <w:tcBorders>
              <w:top w:sz="12" w:val="single" w:space="0"/>
              <w:bottom w:sz="6" w:val="dotted" w:space="0"/>
              <w:right w:sz="6" w:val="dotted" w:space="0"/>
            </w:tcBorders>
            <w:vAlign w:val="center"/>
          </w:tcPr>
          <w:p>
            <w:pPr>
              <w:spacing w:after="20" w:before="20"/>
              <w:jc w:val="center"/>
            </w:pPr>
            <w:r>
              <w:rPr>
                <w:rStyle w:val="tableCharacter"/>
              </w:rPr>
              <w:t>期末余额</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投资金额</w:t>
            </w:r>
          </w:p>
        </w:tc>
        <w:tc>
          <w:tcPr>
            <w:tcW w:type="dxa" w:w="1187"/>
            <w:tcBorders>
              <w:bottom w:sz="6" w:val="dotted" w:space="0"/>
              <w:right w:sz="6" w:val="dotted" w:space="0"/>
            </w:tcBorders>
            <w:vAlign w:val="center"/>
          </w:tcPr>
          <w:p>
            <w:pPr>
              <w:spacing w:after="20" w:before="20"/>
              <w:jc w:val="center"/>
            </w:pPr>
            <w:r>
              <w:rPr>
                <w:rStyle w:val="tableCharacter"/>
              </w:rPr>
              <w:t>所占比例(%)</w:t>
            </w:r>
          </w:p>
        </w:tc>
        <w:tc>
          <w:tcPr>
            <w:tcW w:type="dxa" w:w="1187"/>
            <w:vMerge/>
            <w:tcBorders>
              <w:bottom w:sz="6" w:val="dotted" w:space="0"/>
              <w:right w:sz="6" w:val="dotted" w:space="0"/>
            </w:tcBorders>
          </w:tcPr>
          <w:p/>
        </w:tc>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after="20" w:before="20"/>
              <w:jc w:val="center"/>
            </w:pPr>
            <w:r>
              <w:rPr>
                <w:rStyle w:val="tableCharacter"/>
              </w:rPr>
              <w:t>投资金额</w:t>
            </w:r>
          </w:p>
        </w:tc>
        <w:tc>
          <w:tcPr>
            <w:tcW w:type="dxa" w:w="1187"/>
            <w:tcBorders>
              <w:bottom w:sz="6" w:val="dotted" w:space="0"/>
            </w:tcBorders>
            <w:vAlign w:val="center"/>
          </w:tcPr>
          <w:p>
            <w:pPr>
              <w:spacing w:after="20" w:before="20"/>
              <w:jc w:val="center"/>
            </w:pPr>
            <w:r>
              <w:rPr>
                <w:rStyle w:val="tableCharacter"/>
              </w:rPr>
              <w:t>所占比例(%)</w:t>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6" w:val="dotted" w:space="0"/>
              <w:right w:sz="6" w:val="dotted" w:space="0"/>
            </w:tcBorders>
            <w:vAlign w:val="center"/>
          </w:tcPr>
          <w:p>
            <w:pPr>
              <w:spacing w:after="20" w:before="20"/>
              <w:jc w:val="lef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r>
          </w:p>
        </w:tc>
        <w:tc>
          <w:tcPr>
            <w:tcW w:type="dxa" w:w="1187"/>
            <w:tcBorders>
              <w:bottom w:sz="6" w:val="dotted" w:space="0"/>
              <w:right w:sz="6" w:val="dotted" w:space="0"/>
            </w:tcBorders>
            <w:vAlign w:val="center"/>
          </w:tcPr>
          <w:p>
            <w:pPr>
              <w:spacing w:after="20" w:before="20"/>
              <w:jc w:val="right"/>
            </w:pPr>
            <w:r>
              <w:rPr>
                <w:rStyle w:val="tableCharacter"/>
              </w:rPr>
              <w:t>0.00</w:t>
            </w:r>
          </w:p>
        </w:tc>
        <w:tc>
          <w:tcPr>
            <w:tcW w:type="dxa" w:w="1187"/>
            <w:tcBorders>
              <w:bottom w:sz="6" w:val="dotted" w:space="0"/>
            </w:tcBorders>
            <w:vAlign w:val="center"/>
          </w:tcPr>
          <w:p>
            <w:pPr>
              <w:spacing w:after="20" w:before="20"/>
              <w:jc w:val="right"/>
            </w:pPr>
            <w:r>
              <w:rPr>
                <w:rStyle w:val="tableCharacter"/>
              </w:rPr>
            </w:r>
          </w:p>
        </w:tc>
      </w:tr>
      <w:tr>
        <w:tc>
          <w:tcPr>
            <w:tcW w:type="dxa" w:w="1187"/>
            <w:tcBorders>
              <w:bottom w:sz="12" w:val="single" w:space="0"/>
              <w:right w:sz="6" w:val="dotted" w:space="0"/>
            </w:tcBorders>
            <w:vAlign w:val="center"/>
          </w:tcPr>
          <w:p>
            <w:pPr>
              <w:spacing w:after="20" w:before="20"/>
              <w:jc w:val="center"/>
            </w:pPr>
            <w:r>
              <w:rPr>
                <w:rStyle w:val="tableCharacter"/>
              </w:rPr>
              <w:t>合计</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right w:sz="6" w:val="dotted" w:space="0"/>
            </w:tcBorders>
            <w:vAlign w:val="center"/>
          </w:tcPr>
          <w:p>
            <w:pPr>
              <w:spacing w:after="20" w:before="20"/>
              <w:jc w:val="right"/>
            </w:pPr>
            <w:r>
              <w:rPr>
                <w:rStyle w:val="tableCharacter"/>
              </w:rPr>
              <w:t>0.00</w:t>
            </w:r>
          </w:p>
        </w:tc>
        <w:tc>
          <w:tcPr>
            <w:tcW w:type="dxa" w:w="1187"/>
            <w:tcBorders>
              <w:bottom w:sz="12" w:val="single" w:space="0"/>
            </w:tcBorders>
            <w:vAlign w:val="center"/>
          </w:tcPr>
          <w:p>
            <w:pPr>
              <w:spacing w:after="20" w:before="20"/>
              <w:jc w:val="right"/>
            </w:pPr>
            <w:r>
              <w:rPr>
                <w:rStyle w:val="tableCharacter"/>
              </w:rPr>
            </w:r>
          </w:p>
        </w:tc>
      </w:tr>
    </w:tbl>
    <w:p>
      <w:pPr>
        <w:pStyle w:val="Heading2"/>
      </w:pPr>
      <w:r>
        <w:rPr>
          <w:rStyle w:val="first"/>
          <w:b/>
        </w:rPr>
        <w:t>（0）其他权益工具</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846"/>
            <w:gridSpan w:val="2"/>
            <w:tcBorders>
              <w:top w:sz="12" w:val="single" w:space="0"/>
              <w:bottom w:sz="6" w:val="dotted" w:space="0"/>
              <w:right w:sz="6" w:val="dotted" w:space="0"/>
            </w:tcBorders>
            <w:vAlign w:val="center"/>
          </w:tcPr>
          <w:p>
            <w:pPr>
              <w:spacing w:after="20" w:before="20"/>
              <w:jc w:val="center"/>
            </w:pPr>
            <w:r>
              <w:rPr>
                <w:rStyle w:val="tableCharacter"/>
              </w:rPr>
              <w:t>期初余额</w:t>
            </w:r>
          </w:p>
        </w:tc>
        <w:tc>
          <w:tcPr>
            <w:tcW w:type="dxa" w:w="1846"/>
            <w:gridSpan w:val="2"/>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846"/>
            <w:gridSpan w:val="2"/>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846"/>
            <w:gridSpan w:val="2"/>
            <w:tcBorders>
              <w:top w:sz="12" w:val="single" w:space="0"/>
              <w:bottom w:sz="6" w:val="dotted" w:space="0"/>
              <w:right w:sz="6" w:val="dotted" w:space="0"/>
            </w:tcBorders>
            <w:vAlign w:val="center"/>
          </w:tcPr>
          <w:p>
            <w:pPr>
              <w:spacing w:after="20" w:before="20"/>
              <w:jc w:val="center"/>
            </w:pPr>
            <w:r>
              <w:rPr>
                <w:rStyle w:val="tableCharacter"/>
              </w:rPr>
              <w:t>期末余额</w:t>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after="20" w:before="20"/>
              <w:jc w:val="center"/>
            </w:pPr>
            <w:r>
              <w:rPr>
                <w:rStyle w:val="tableCharacter"/>
              </w:rPr>
              <w:t>数量</w:t>
            </w:r>
          </w:p>
        </w:tc>
        <w:tc>
          <w:tcPr>
            <w:tcW w:type="dxa" w:w="923"/>
            <w:tcBorders>
              <w:bottom w:sz="6" w:val="dotted" w:space="0"/>
              <w:right w:sz="6" w:val="dotted" w:space="0"/>
            </w:tcBorders>
            <w:vAlign w:val="center"/>
          </w:tcPr>
          <w:p>
            <w:pPr>
              <w:spacing w:after="20" w:before="20"/>
              <w:jc w:val="center"/>
            </w:pPr>
            <w:r>
              <w:rPr>
                <w:rStyle w:val="tableCharacter"/>
              </w:rPr>
              <w:t>账面价值</w:t>
            </w:r>
          </w:p>
        </w:tc>
        <w:tc>
          <w:tcPr>
            <w:tcW w:type="dxa" w:w="923"/>
            <w:tcBorders>
              <w:bottom w:sz="6" w:val="dotted" w:space="0"/>
              <w:right w:sz="6" w:val="dotted" w:space="0"/>
            </w:tcBorders>
            <w:vAlign w:val="center"/>
          </w:tcPr>
          <w:p>
            <w:pPr>
              <w:spacing w:after="20" w:before="20"/>
              <w:jc w:val="center"/>
            </w:pPr>
            <w:r>
              <w:rPr>
                <w:rStyle w:val="tableCharacter"/>
              </w:rPr>
              <w:t>数量</w:t>
            </w:r>
          </w:p>
        </w:tc>
        <w:tc>
          <w:tcPr>
            <w:tcW w:type="dxa" w:w="923"/>
            <w:tcBorders>
              <w:bottom w:sz="6" w:val="dotted" w:space="0"/>
              <w:right w:sz="6" w:val="dotted" w:space="0"/>
            </w:tcBorders>
            <w:vAlign w:val="center"/>
          </w:tcPr>
          <w:p>
            <w:pPr>
              <w:spacing w:after="20" w:before="20"/>
              <w:jc w:val="center"/>
            </w:pPr>
            <w:r>
              <w:rPr>
                <w:rStyle w:val="tableCharacter"/>
              </w:rPr>
              <w:t>账面价值</w:t>
            </w:r>
          </w:p>
        </w:tc>
        <w:tc>
          <w:tcPr>
            <w:tcW w:type="dxa" w:w="923"/>
            <w:tcBorders>
              <w:bottom w:sz="6" w:val="dotted" w:space="0"/>
              <w:right w:sz="6" w:val="dotted" w:space="0"/>
            </w:tcBorders>
            <w:vAlign w:val="center"/>
          </w:tcPr>
          <w:p>
            <w:pPr>
              <w:spacing w:after="20" w:before="20"/>
              <w:jc w:val="center"/>
            </w:pPr>
            <w:r>
              <w:rPr>
                <w:rStyle w:val="tableCharacter"/>
              </w:rPr>
              <w:t>数量</w:t>
            </w:r>
          </w:p>
        </w:tc>
        <w:tc>
          <w:tcPr>
            <w:tcW w:type="dxa" w:w="923"/>
            <w:tcBorders>
              <w:bottom w:sz="6" w:val="dotted" w:space="0"/>
              <w:right w:sz="6" w:val="dotted" w:space="0"/>
            </w:tcBorders>
            <w:vAlign w:val="center"/>
          </w:tcPr>
          <w:p>
            <w:pPr>
              <w:spacing w:after="20" w:before="20"/>
              <w:jc w:val="center"/>
            </w:pPr>
            <w:r>
              <w:rPr>
                <w:rStyle w:val="tableCharacter"/>
              </w:rPr>
              <w:t>账面价值</w:t>
            </w:r>
          </w:p>
        </w:tc>
        <w:tc>
          <w:tcPr>
            <w:tcW w:type="dxa" w:w="923"/>
            <w:tcBorders>
              <w:bottom w:sz="6" w:val="dotted" w:space="0"/>
              <w:right w:sz="6" w:val="dotted" w:space="0"/>
            </w:tcBorders>
            <w:vAlign w:val="center"/>
          </w:tcPr>
          <w:p>
            <w:pPr>
              <w:spacing w:after="20" w:before="20"/>
              <w:jc w:val="center"/>
            </w:pPr>
            <w:r>
              <w:rPr>
                <w:rStyle w:val="tableCharacter"/>
              </w:rPr>
              <w:t>数量</w:t>
            </w:r>
          </w:p>
        </w:tc>
        <w:tc>
          <w:tcPr>
            <w:tcW w:type="dxa" w:w="923"/>
            <w:tcBorders>
              <w:bottom w:sz="6" w:val="dotted" w:space="0"/>
            </w:tcBorders>
            <w:vAlign w:val="center"/>
          </w:tcPr>
          <w:p>
            <w:pPr>
              <w:spacing w:after="20" w:before="20"/>
              <w:jc w:val="center"/>
            </w:pPr>
            <w:r>
              <w:rPr>
                <w:rStyle w:val="tableCharacter"/>
              </w:rPr>
              <w:t>账面价值</w:t>
            </w:r>
          </w:p>
        </w:tc>
      </w:tr>
      <w:tr>
        <w:tc>
          <w:tcPr>
            <w:tcW w:type="dxa" w:w="923"/>
            <w:tcBorders>
              <w:bottom w:sz="6" w:val="dotted" w:space="0"/>
              <w:right w:sz="6" w:val="dotted" w:space="0"/>
            </w:tcBorders>
            <w:vAlign w:val="center"/>
          </w:tcPr>
          <w:p>
            <w:pPr>
              <w:spacing w:after="20" w:before="20"/>
              <w:jc w:val="lef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12" w:val="single" w:space="0"/>
              <w:right w:sz="6" w:val="dotted" w:space="0"/>
            </w:tcBorders>
            <w:vAlign w:val="center"/>
          </w:tcPr>
          <w:p>
            <w:pPr>
              <w:spacing w:after="20" w:before="20"/>
              <w:jc w:val="center"/>
            </w:pPr>
            <w:r>
              <w:rPr>
                <w:rStyle w:val="tableCharacter"/>
              </w:rPr>
              <w:t xml:space="preserve">  合计</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tcBorders>
            <w:vAlign w:val="center"/>
          </w:tcPr>
          <w:p>
            <w:pPr>
              <w:spacing w:after="20" w:before="20"/>
              <w:jc w:val="right"/>
            </w:pPr>
            <w:r>
              <w:rPr>
                <w:rStyle w:val="tableCharacter"/>
              </w:rPr>
              <w:t>0.00</w:t>
            </w:r>
          </w:p>
        </w:tc>
      </w:tr>
    </w:tbl>
    <w:p>
      <w:pPr>
        <w:pStyle w:val="Heading2"/>
      </w:pPr>
      <w:r>
        <w:rPr>
          <w:rStyle w:val="first"/>
          <w:b/>
        </w:rPr>
        <w:t>（0）资本公积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股本溢价</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其他资本公积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（0）其他综合收益</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923"/>
            <w:vMerge w:val="restart"/>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5538"/>
            <w:gridSpan w:val="6"/>
            <w:tcBorders>
              <w:top w:sz="12" w:val="single" w:space="0"/>
              <w:bottom w:sz="6" w:val="dotted" w:space="0"/>
              <w:right w:sz="6" w:val="dotted" w:space="0"/>
            </w:tcBorders>
            <w:vAlign w:val="center"/>
          </w:tcPr>
          <w:p>
            <w:pPr>
              <w:spacing w:after="20" w:before="20"/>
              <w:jc w:val="center"/>
            </w:pPr>
            <w:r>
              <w:rPr>
                <w:rStyle w:val="tableCharacter"/>
              </w:rPr>
              <w:t>本期发生额</w:t>
            </w:r>
          </w:p>
        </w:tc>
        <w:tc>
          <w:tcPr>
            <w:tcW w:type="dxa" w:w="923"/>
            <w:vMerge w:val="restart"/>
            <w:tcBorders>
              <w:top w:sz="12" w:val="single" w:space="0"/>
              <w:bottom w:sz="6" w:val="dotted" w:space="0"/>
            </w:tcBorders>
            <w:vAlign w:val="center"/>
          </w:tcPr>
          <w:p>
            <w:pPr>
              <w:spacing w:after="20" w:before="20"/>
              <w:jc w:val="center"/>
            </w:pPr>
            <w:r>
              <w:rPr>
                <w:rStyle w:val="tableCharacter"/>
              </w:rPr>
              <w:t>期末数</w:t>
            </w:r>
          </w:p>
        </w:tc>
      </w:tr>
      <w:tr>
        <w:tc>
          <w:tcPr>
            <w:tcW w:type="dxa" w:w="923"/>
            <w:vMerge/>
            <w:tcBorders>
              <w:bottom w:sz="6" w:val="dotted" w:space="0"/>
              <w:right w:sz="6" w:val="dotted" w:space="0"/>
            </w:tcBorders>
          </w:tcPr>
          <w:p/>
        </w:tc>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after="20" w:before="20"/>
              <w:jc w:val="center"/>
            </w:pPr>
            <w:r>
              <w:rPr>
                <w:rStyle w:val="tableCharacter"/>
              </w:rPr>
              <w:t>本期所得税前发生额</w:t>
            </w:r>
          </w:p>
        </w:tc>
        <w:tc>
          <w:tcPr>
            <w:tcW w:type="dxa" w:w="923"/>
            <w:tcBorders>
              <w:bottom w:sz="6" w:val="dotted" w:space="0"/>
              <w:right w:sz="6" w:val="dotted" w:space="0"/>
            </w:tcBorders>
            <w:vAlign w:val="center"/>
          </w:tcPr>
          <w:p>
            <w:pPr>
              <w:spacing w:after="20" w:before="20"/>
              <w:jc w:val="center"/>
            </w:pPr>
            <w:r>
              <w:rPr>
                <w:rStyle w:val="tableCharacter"/>
              </w:rPr>
              <w:t>减：前期计入其他综合收益当期转入损益</w:t>
            </w:r>
          </w:p>
        </w:tc>
        <w:tc>
          <w:tcPr>
            <w:tcW w:type="dxa" w:w="923"/>
            <w:tcBorders>
              <w:bottom w:sz="6" w:val="dotted" w:space="0"/>
              <w:right w:sz="6" w:val="dotted" w:space="0"/>
            </w:tcBorders>
            <w:vAlign w:val="center"/>
          </w:tcPr>
          <w:p>
            <w:pPr>
              <w:spacing w:after="20" w:before="20"/>
              <w:jc w:val="center"/>
            </w:pPr>
            <w:r>
              <w:rPr>
                <w:rStyle w:val="tableCharacter"/>
              </w:rPr>
              <w:t>减：前期计入其他综合收益当期转入留存收益</w:t>
            </w:r>
          </w:p>
        </w:tc>
        <w:tc>
          <w:tcPr>
            <w:tcW w:type="dxa" w:w="923"/>
            <w:tcBorders>
              <w:bottom w:sz="6" w:val="dotted" w:space="0"/>
              <w:right w:sz="6" w:val="dotted" w:space="0"/>
            </w:tcBorders>
            <w:vAlign w:val="center"/>
          </w:tcPr>
          <w:p>
            <w:pPr>
              <w:spacing w:after="20" w:before="20"/>
              <w:jc w:val="center"/>
            </w:pPr>
            <w:r>
              <w:rPr>
                <w:rStyle w:val="tableCharacter"/>
              </w:rPr>
              <w:t>减：所得税费用</w:t>
            </w:r>
          </w:p>
        </w:tc>
        <w:tc>
          <w:tcPr>
            <w:tcW w:type="dxa" w:w="923"/>
            <w:tcBorders>
              <w:bottom w:sz="6" w:val="dotted" w:space="0"/>
              <w:right w:sz="6" w:val="dotted" w:space="0"/>
            </w:tcBorders>
            <w:vAlign w:val="center"/>
          </w:tcPr>
          <w:p>
            <w:pPr>
              <w:spacing w:after="20" w:before="20"/>
              <w:jc w:val="center"/>
            </w:pPr>
            <w:r>
              <w:rPr>
                <w:rStyle w:val="tableCharacter"/>
              </w:rPr>
              <w:t>税后归属于母公司</w:t>
            </w:r>
          </w:p>
        </w:tc>
        <w:tc>
          <w:tcPr>
            <w:tcW w:type="dxa" w:w="923"/>
            <w:tcBorders>
              <w:bottom w:sz="6" w:val="dotted" w:space="0"/>
              <w:right w:sz="6" w:val="dotted" w:space="0"/>
            </w:tcBorders>
            <w:vAlign w:val="center"/>
          </w:tcPr>
          <w:p>
            <w:pPr>
              <w:spacing w:after="20" w:before="20"/>
              <w:jc w:val="center"/>
            </w:pPr>
            <w:r>
              <w:rPr>
                <w:rStyle w:val="tableCharacter"/>
              </w:rPr>
              <w:t>税后归属于少数股东</w:t>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after="20" w:before="20"/>
              <w:jc w:val="left"/>
            </w:pPr>
            <w:r>
              <w:rPr>
                <w:rStyle w:val="tableCharacter"/>
              </w:rPr>
              <w:t>不能重分类进损益的其他综合收益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其中：重新计量设定受益计划变动额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权益法下不能转损益的其他综合收益</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其他权益工具投资公允价值变动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企业自身信用风险公允价值变动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将重分类进损益的其他综合收益</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right w:sz="6" w:val="dotted" w:space="0"/>
            </w:tcBorders>
            <w:vAlign w:val="center"/>
          </w:tcPr>
          <w:p>
            <w:pPr>
              <w:spacing w:after="20" w:before="20"/>
              <w:jc w:val="right"/>
            </w:pPr>
            <w:r>
              <w:rPr>
                <w:rStyle w:val="tableCharacter"/>
              </w:rPr>
              <w:t>0.00</w:t>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其中：权益法下可转损益的其他综合收益</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其他债权投资公允价值变动</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金融资产重分类计入其他综合收益的金额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其他债权投资信用减值准备</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现金流量套期储备</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6" w:val="dotted" w:space="0"/>
              <w:right w:sz="6" w:val="dotted" w:space="0"/>
            </w:tcBorders>
            <w:vAlign w:val="center"/>
          </w:tcPr>
          <w:p>
            <w:pPr>
              <w:spacing w:after="20" w:before="20"/>
              <w:jc w:val="left"/>
            </w:pPr>
            <w:r>
              <w:rPr>
                <w:rStyle w:val="tableCharacter"/>
              </w:rPr>
              <w:t>外币财务报表折算差额</w:t>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right w:sz="6" w:val="dotted" w:space="0"/>
            </w:tcBorders>
            <w:vAlign w:val="center"/>
          </w:tcPr>
          <w:p>
            <w:pPr>
              <w:spacing w:after="20" w:before="20"/>
              <w:jc w:val="right"/>
            </w:pPr>
            <w:r>
              <w:rPr>
                <w:rStyle w:val="tableCharacter"/>
              </w:rPr>
            </w:r>
          </w:p>
        </w:tc>
        <w:tc>
          <w:tcPr>
            <w:tcW w:type="dxa" w:w="923"/>
            <w:tcBorders>
              <w:bottom w:sz="6" w:val="dotted" w:space="0"/>
            </w:tcBorders>
            <w:vAlign w:val="center"/>
          </w:tcPr>
          <w:p>
            <w:pPr>
              <w:spacing w:after="20" w:before="20"/>
              <w:jc w:val="right"/>
            </w:pPr>
            <w:r>
              <w:rPr>
                <w:rStyle w:val="tableCharacter"/>
              </w:rPr>
              <w:t>0.00</w:t>
            </w:r>
          </w:p>
        </w:tc>
      </w:tr>
      <w:tr>
        <w:tc>
          <w:tcPr>
            <w:tcW w:type="dxa" w:w="923"/>
            <w:tcBorders>
              <w:bottom w:sz="12" w:val="single" w:space="0"/>
              <w:right w:sz="6" w:val="dotted" w:space="0"/>
            </w:tcBorders>
            <w:vAlign w:val="center"/>
          </w:tcPr>
          <w:p>
            <w:pPr>
              <w:spacing w:after="20" w:before="20"/>
              <w:jc w:val="center"/>
            </w:pPr>
            <w:r>
              <w:rPr>
                <w:rStyle w:val="tableCharacter"/>
              </w:rPr>
              <w:t>其他综合收益合计</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right w:sz="6" w:val="dotted" w:space="0"/>
            </w:tcBorders>
            <w:vAlign w:val="center"/>
          </w:tcPr>
          <w:p>
            <w:pPr>
              <w:spacing w:after="20" w:before="20"/>
              <w:jc w:val="right"/>
            </w:pPr>
            <w:r>
              <w:rPr>
                <w:rStyle w:val="tableCharacter"/>
              </w:rPr>
              <w:t>0.00</w:t>
            </w:r>
          </w:p>
        </w:tc>
        <w:tc>
          <w:tcPr>
            <w:tcW w:type="dxa" w:w="923"/>
            <w:tcBorders>
              <w:bottom w:sz="12" w:val="single" w:space="0"/>
            </w:tcBorders>
            <w:vAlign w:val="center"/>
          </w:tcPr>
          <w:p>
            <w:pPr>
              <w:spacing w:after="20" w:before="20"/>
              <w:jc w:val="right"/>
            </w:pPr>
            <w:r>
              <w:rPr>
                <w:rStyle w:val="tableCharacter"/>
              </w:rPr>
              <w:t>0.00</w:t>
            </w:r>
          </w:p>
        </w:tc>
      </w:tr>
    </w:tbl>
    <w:p>
      <w:pPr>
        <w:pStyle w:val="Heading2"/>
      </w:pPr>
      <w:r>
        <w:rPr>
          <w:rStyle w:val="first"/>
          <w:b/>
        </w:rPr>
        <w:t>（0）专项储备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安全生产费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（0）盈余公积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期初数</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本期增加</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本期减少</w:t>
            </w:r>
          </w:p>
        </w:tc>
        <w:tc>
          <w:tcPr>
            <w:tcW w:type="dxa" w:w="1661"/>
            <w:tcBorders>
              <w:top w:sz="12" w:val="single" w:space="0"/>
              <w:bottom w:sz="6" w:val="dotted" w:space="0"/>
            </w:tcBorders>
            <w:vAlign w:val="center"/>
          </w:tcPr>
          <w:p>
            <w:pPr>
              <w:spacing w:after="20" w:before="20"/>
              <w:jc w:val="center"/>
            </w:pPr>
            <w:r>
              <w:rPr>
                <w:rStyle w:val="tableCharacter"/>
              </w:rPr>
              <w:t>期末数</w:t>
            </w:r>
          </w:p>
        </w:tc>
      </w:tr>
      <w:tr>
        <w:tc>
          <w:tcPr>
            <w:tcW w:type="dxa" w:w="1661"/>
            <w:tcBorders>
              <w:bottom w:sz="6" w:val="dotted" w:space="0"/>
              <w:right w:sz="6" w:val="dotted" w:space="0"/>
            </w:tcBorders>
            <w:vAlign w:val="center"/>
          </w:tcPr>
          <w:p>
            <w:pPr>
              <w:spacing w:after="20" w:before="20"/>
              <w:jc w:val="left"/>
            </w:pPr>
            <w:r>
              <w:rPr>
                <w:rStyle w:val="tableCharacter"/>
              </w:rPr>
              <w:t>法定盈余公积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任意盈余公积</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储备基金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企业发展基金</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（0）未分配利润</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调整前上期末未分配利润</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调整期初未分配利润合计数（调增+，调减-）</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调整后期初未分配利润</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加：本期归属于母公司所有者的净利润</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减：提取法定盈余公积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提取任意盈余公积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提取一般风险准备</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应付普通股股利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转作股本的普通股股利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期末未分配利润</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（0）营业收入、营业成本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主营业务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1、主营业务收入和主营业务成本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房产销售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工程项目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商品及使用权转让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租赁收入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管理咨询服务</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2、其他业务收入和其他业务成本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出售投资性房地产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广告代理</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停车费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（0）营业收入、营业成本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主营业务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6" w:val="dotted" w:space="0"/>
              <w:right w:sz="6" w:val="dotted" w:space="0"/>
            </w:tcBorders>
            <w:vAlign w:val="center"/>
          </w:tcPr>
          <w:p>
            <w:pPr>
              <w:spacing w:after="20" w:before="20"/>
              <w:jc w:val="left"/>
            </w:pPr>
            <w:r>
              <w:rPr>
                <w:rStyle w:val="tableCharacter"/>
              </w:rPr>
              <w:t>其他业务</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right w:sz="6" w:val="dotted" w:space="0"/>
            </w:tcBorders>
            <w:vAlign w:val="center"/>
          </w:tcPr>
          <w:p>
            <w:pPr>
              <w:spacing w:after="20" w:before="20"/>
              <w:jc w:val="right"/>
            </w:pPr>
            <w:r>
              <w:rPr>
                <w:rStyle w:val="tableCharacter"/>
              </w:rPr>
              <w:t>0.00</w:t>
            </w:r>
          </w:p>
        </w:tc>
        <w:tc>
          <w:tcPr>
            <w:tcW w:type="dxa" w:w="1661"/>
            <w:tcBorders>
              <w:bottom w:sz="6" w:val="dotted" w:space="0"/>
            </w:tcBorders>
            <w:vAlign w:val="center"/>
          </w:tcPr>
          <w:p>
            <w:pPr>
              <w:spacing w:after="20" w:before="20"/>
              <w:jc w:val="right"/>
            </w:pPr>
            <w:r>
              <w:rPr>
                <w:rStyle w:val="tableCharacter"/>
              </w:rPr>
              <w:t>0.00</w:t>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1、主营业务收入和主营业务成本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房产销售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工程项目</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商品及使用权转让</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租赁收入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管理咨询服务</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paragraph"/>
      </w:pPr>
      <w:r>
        <w:rPr>
          <w:rStyle w:val="zero"/>
        </w:rPr>
        <w:t>2、其他业务收入和其他业务成本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after="20" w:before="2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right w:sz="6" w:val="dotted" w:space="0"/>
            </w:tcBorders>
            <w:vAlign w:val="center"/>
          </w:tcPr>
          <w:p>
            <w:pPr>
              <w:spacing w:after="20" w:before="20"/>
              <w:jc w:val="center"/>
            </w:pPr>
            <w:r>
              <w:rPr>
                <w:rStyle w:val="tableCharacter"/>
              </w:rPr>
              <w:t>成本</w:t>
            </w:r>
          </w:p>
        </w:tc>
        <w:tc>
          <w:tcPr>
            <w:tcW w:type="dxa" w:w="1661"/>
            <w:tcBorders>
              <w:bottom w:sz="6" w:val="dotted" w:space="0"/>
              <w:right w:sz="6" w:val="dotted" w:space="0"/>
            </w:tcBorders>
            <w:vAlign w:val="center"/>
          </w:tcPr>
          <w:p>
            <w:pPr>
              <w:spacing w:after="20" w:before="20"/>
              <w:jc w:val="center"/>
            </w:pPr>
            <w:r>
              <w:rPr>
                <w:rStyle w:val="tableCharacter"/>
              </w:rPr>
              <w:t>收入</w:t>
            </w:r>
          </w:p>
        </w:tc>
        <w:tc>
          <w:tcPr>
            <w:tcW w:type="dxa" w:w="1661"/>
            <w:tcBorders>
              <w:bottom w:sz="6" w:val="dotted" w:space="0"/>
            </w:tcBorders>
            <w:vAlign w:val="center"/>
          </w:tcPr>
          <w:p>
            <w:pPr>
              <w:spacing w:after="20" w:before="20"/>
              <w:jc w:val="center"/>
            </w:pPr>
            <w:r>
              <w:rPr>
                <w:rStyle w:val="tableCharacter"/>
              </w:rPr>
              <w:t>成本</w:t>
            </w:r>
          </w:p>
        </w:tc>
      </w:tr>
      <w:tr>
        <w:tc>
          <w:tcPr>
            <w:tcW w:type="dxa" w:w="1661"/>
            <w:tcBorders>
              <w:bottom w:sz="6" w:val="dotted" w:space="0"/>
              <w:right w:sz="6" w:val="dotted" w:space="0"/>
            </w:tcBorders>
            <w:vAlign w:val="center"/>
          </w:tcPr>
          <w:p>
            <w:pPr>
              <w:spacing w:after="20" w:before="20"/>
              <w:jc w:val="left"/>
            </w:pPr>
            <w:r>
              <w:rPr>
                <w:rStyle w:val="tableCharacter"/>
              </w:rPr>
              <w:t>出售投资性房地产</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广告代理</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t>停车费</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合  计</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right w:sz="6" w:val="dotted" w:space="0"/>
            </w:tcBorders>
            <w:vAlign w:val="center"/>
          </w:tcPr>
          <w:p>
            <w:pPr>
              <w:spacing w:after="20" w:before="20"/>
              <w:jc w:val="right"/>
            </w:pPr>
            <w:r>
              <w:rPr>
                <w:rStyle w:val="tableCharacter"/>
              </w:rPr>
              <w:t>0.00</w:t>
            </w:r>
          </w:p>
        </w:tc>
        <w:tc>
          <w:tcPr>
            <w:tcW w:type="dxa" w:w="1661"/>
            <w:tcBorders>
              <w:bottom w:sz="12" w:val="single" w:space="0"/>
            </w:tcBorders>
            <w:vAlign w:val="center"/>
          </w:tcPr>
          <w:p>
            <w:pPr>
              <w:spacing w:after="20" w:before="20"/>
              <w:jc w:val="right"/>
            </w:pPr>
            <w:r>
              <w:rPr>
                <w:rStyle w:val="tableCharacter"/>
              </w:rPr>
              <w:t>0.00</w:t>
            </w:r>
          </w:p>
        </w:tc>
      </w:tr>
    </w:tbl>
    <w:p>
      <w:pPr>
        <w:pStyle w:val="Heading2"/>
      </w:pPr>
      <w:r>
        <w:rPr>
          <w:rStyle w:val="first"/>
          <w:b/>
        </w:rPr>
        <w:t>（0）税金及附加</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城市维护建设税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房产税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土地增值税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土地使用税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教育费附加</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地方教育费附加</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文化事业维护费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车船使用税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水利建设基金</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印花税</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（0）销售费用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（0）管理费用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（0）研发费用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（0）财务费用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利息支出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减：资本化利息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加：租赁负债利息支出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利息费用小计</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折现息</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减：利息收入 </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汇兑(收益)/损失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（0）其他收益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与资产相关的政府补助[注]</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与收益相关的政府补助[注]</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代扣个人所得税手续费返还</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（0）投资收益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权益法核算的长期股权投资收益</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处置长期股权投资产生的投资收益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可供出售金融资产在持有期间的投资收益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处置可供出售金融资产取得的投资收益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（0）净敞口套期收益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净敞口套期下被套期项目累计公允价值变动转入当期损益的金额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净敞口套期下现金流量套期储备转入当期损益的金额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（0）公允价值变动收益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交易性金融资产（以公允价值计量且其变动计入当期损益的金融资产）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其中：衍生金融工具产生的公允价值变动收益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指定为以公允价值计量且其变动计入当期损益的金融资产产生的公允价值变动收益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交易性金融负债（以公允价值计量且其变动计入当期损益的金融负债）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其中：指定为以公允价值计量且其变动计入当期损益的金融负债产生的公允价值变动收益</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按公允价值计量的投资性房地产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（0）信用减值损失</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坏账损失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债权投资减值损失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其他债权投资减值损失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（0）资产减值损失</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坏账损失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存货跌价损失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可供出售金融资产减值损失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持有至到期投资减值损失</w:t>
            </w:r>
          </w:p>
        </w:tc>
        <w:tc>
          <w:tcPr>
            <w:tcW w:type="dxa" w:w="2769"/>
            <w:tcBorders>
              <w:bottom w:sz="6" w:val="dotted" w:space="0"/>
              <w:right w:sz="6" w:val="dotted" w:space="0"/>
            </w:tcBorders>
            <w:vAlign w:val="center"/>
          </w:tcPr>
          <w:p>
            <w:pPr>
              <w:spacing w:after="20" w:before="20"/>
              <w:jc w:val="right"/>
            </w:pPr>
            <w:r>
              <w:rPr>
                <w:rStyle w:val="tableCharacter"/>
              </w:rPr>
              <w:t>——</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长期股权投资减值损失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投资性房地产减值损失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固定资产减值损失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工程物资减值损失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在建工程减值损失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生产性生物资产减值损失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油气资产减值损失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商誉减值损失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持有待售资产减值损失</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（0）资产处置收益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固定资产处置收益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无形资产处置收益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在建工程处置收益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生产性生物资产处置收益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持有待售资产处置收益</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（0）营业外收入</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after="20" w:before="20"/>
              <w:jc w:val="left"/>
            </w:pPr>
            <w:r>
              <w:rPr>
                <w:rStyle w:val="tableCharacter"/>
              </w:rPr>
              <w:t>非流动资产毁损报废利得</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与企业日常活动无关的政府补助</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接受捐赠</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违约金收入</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（0）营业外支出</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上年同期数</w:t>
            </w:r>
          </w:p>
        </w:tc>
        <w:tc>
          <w:tcPr>
            <w:tcW w:type="dxa" w:w="2076"/>
            <w:tcBorders>
              <w:top w:sz="12" w:val="single" w:space="0"/>
              <w:bottom w:sz="6" w:val="dotted" w:space="0"/>
            </w:tcBorders>
            <w:vAlign w:val="center"/>
          </w:tcPr>
          <w:p>
            <w:pPr>
              <w:spacing w:after="20" w:before="20"/>
              <w:jc w:val="center"/>
            </w:pPr>
            <w:r>
              <w:rPr>
                <w:rStyle w:val="tableCharacter"/>
              </w:rPr>
              <w:t>计入本期非经常性     损益的金额</w:t>
            </w:r>
          </w:p>
        </w:tc>
      </w:tr>
      <w:tr>
        <w:tc>
          <w:tcPr>
            <w:tcW w:type="dxa" w:w="2076"/>
            <w:tcBorders>
              <w:bottom w:sz="6" w:val="dotted" w:space="0"/>
              <w:right w:sz="6" w:val="dotted" w:space="0"/>
            </w:tcBorders>
            <w:vAlign w:val="center"/>
          </w:tcPr>
          <w:p>
            <w:pPr>
              <w:spacing w:after="20" w:before="20"/>
              <w:jc w:val="left"/>
            </w:pPr>
            <w:r>
              <w:rPr>
                <w:rStyle w:val="tableCharacter"/>
              </w:rPr>
              <w:t>对外捐赠支出</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非流动资产毁损报废损失</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罚款及滞纳金支出</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合  计</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right w:sz="6" w:val="dotted" w:space="0"/>
            </w:tcBorders>
            <w:vAlign w:val="center"/>
          </w:tcPr>
          <w:p>
            <w:pPr>
              <w:spacing w:after="20" w:before="20"/>
              <w:jc w:val="right"/>
            </w:pPr>
            <w:r>
              <w:rPr>
                <w:rStyle w:val="tableCharacter"/>
              </w:rPr>
              <w:t>0.00</w:t>
            </w:r>
          </w:p>
        </w:tc>
        <w:tc>
          <w:tcPr>
            <w:tcW w:type="dxa" w:w="2076"/>
            <w:tcBorders>
              <w:bottom w:sz="12" w:val="single" w:space="0"/>
            </w:tcBorders>
            <w:vAlign w:val="center"/>
          </w:tcPr>
          <w:p>
            <w:pPr>
              <w:spacing w:after="20" w:before="20"/>
              <w:jc w:val="right"/>
            </w:pPr>
            <w:r>
              <w:rPr>
                <w:rStyle w:val="tableCharacter"/>
              </w:rPr>
              <w:t>0.00</w:t>
            </w:r>
          </w:p>
        </w:tc>
      </w:tr>
    </w:tbl>
    <w:p>
      <w:pPr>
        <w:pStyle w:val="Heading2"/>
      </w:pPr>
      <w:r>
        <w:rPr>
          <w:rStyle w:val="first"/>
          <w:b/>
        </w:rPr>
        <w:t>（0）所得税费用</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当期所得税费用</w:t>
            </w:r>
          </w:p>
        </w:tc>
        <w:tc>
          <w:tcPr>
            <w:tcW w:type="dxa" w:w="2769"/>
            <w:tcBorders>
              <w:bottom w:sz="6" w:val="dotted" w:space="0"/>
              <w:right w:sz="6" w:val="dotted" w:space="0"/>
            </w:tcBorders>
            <w:vAlign w:val="center"/>
          </w:tcPr>
          <w:p>
            <w:pPr>
              <w:spacing w:after="20" w:before="20"/>
              <w:jc w:val="right"/>
            </w:pPr>
            <w:r>
              <w:rPr>
                <w:rStyle w:val="tableCharacter"/>
              </w:rPr>
              <w:t>78,686,677.81</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递延所得税费用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78,686,677.81</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2、会计利润与所得税费用调整过程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利润总额</w:t>
            </w:r>
          </w:p>
        </w:tc>
        <w:tc>
          <w:tcPr>
            <w:tcW w:type="dxa" w:w="2769"/>
            <w:tcBorders>
              <w:bottom w:sz="6" w:val="dotted" w:space="0"/>
              <w:right w:sz="6" w:val="dotted" w:space="0"/>
            </w:tcBorders>
            <w:vAlign w:val="center"/>
          </w:tcPr>
          <w:p>
            <w:pPr>
              <w:spacing w:after="20" w:before="20"/>
              <w:jc w:val="right"/>
            </w:pPr>
            <w:r>
              <w:rPr>
                <w:rStyle w:val="tableCharacter"/>
              </w:rPr>
              <w:t>294,701,643.11</w:t>
            </w:r>
          </w:p>
        </w:tc>
        <w:tc>
          <w:tcPr>
            <w:tcW w:type="dxa" w:w="2769"/>
            <w:tcBorders>
              <w:bottom w:sz="6" w:val="dotted" w:space="0"/>
            </w:tcBorders>
            <w:vAlign w:val="center"/>
          </w:tcPr>
          <w:p>
            <w:pPr>
              <w:spacing w:after="20" w:before="20"/>
              <w:jc w:val="right"/>
            </w:pPr>
            <w:r>
              <w:rPr>
                <w:rStyle w:val="tableCharacter"/>
              </w:rPr>
              <w:t>294,701,643.11</w:t>
            </w:r>
          </w:p>
        </w:tc>
      </w:tr>
      <w:tr>
        <w:tc>
          <w:tcPr>
            <w:tcW w:type="dxa" w:w="2769"/>
            <w:tcBorders>
              <w:bottom w:sz="6" w:val="dotted" w:space="0"/>
              <w:right w:sz="6" w:val="dotted" w:space="0"/>
            </w:tcBorders>
            <w:vAlign w:val="center"/>
          </w:tcPr>
          <w:p>
            <w:pPr>
              <w:spacing w:after="20" w:before="20"/>
              <w:jc w:val="left"/>
            </w:pPr>
            <w:r>
              <w:rPr>
                <w:rStyle w:val="tableCharacter"/>
              </w:rPr>
              <w:t>按适用税率计算的所得税费用</w:t>
            </w:r>
          </w:p>
        </w:tc>
        <w:tc>
          <w:tcPr>
            <w:tcW w:type="dxa" w:w="2769"/>
            <w:tcBorders>
              <w:bottom w:sz="6" w:val="dotted" w:space="0"/>
              <w:right w:sz="6" w:val="dotted" w:space="0"/>
            </w:tcBorders>
            <w:vAlign w:val="center"/>
          </w:tcPr>
          <w:p>
            <w:pPr>
              <w:spacing w:after="20" w:before="20"/>
              <w:jc w:val="right"/>
            </w:pPr>
            <w:r>
              <w:rPr>
                <w:rStyle w:val="tableCharacter"/>
              </w:rPr>
              <w:t>73,675,410.78</w:t>
            </w:r>
          </w:p>
        </w:tc>
        <w:tc>
          <w:tcPr>
            <w:tcW w:type="dxa" w:w="2769"/>
            <w:tcBorders>
              <w:bottom w:sz="6" w:val="dotted" w:space="0"/>
            </w:tcBorders>
            <w:vAlign w:val="center"/>
          </w:tcPr>
          <w:p>
            <w:pPr>
              <w:spacing w:after="20" w:before="20"/>
              <w:jc w:val="right"/>
            </w:pPr>
            <w:r>
              <w:rPr>
                <w:rStyle w:val="tableCharacter"/>
              </w:rPr>
              <w:t>73,675,410.78</w:t>
            </w:r>
          </w:p>
        </w:tc>
      </w:tr>
      <w:tr>
        <w:tc>
          <w:tcPr>
            <w:tcW w:type="dxa" w:w="2769"/>
            <w:tcBorders>
              <w:bottom w:sz="6" w:val="dotted" w:space="0"/>
              <w:right w:sz="6" w:val="dotted" w:space="0"/>
            </w:tcBorders>
            <w:vAlign w:val="center"/>
          </w:tcPr>
          <w:p>
            <w:pPr>
              <w:spacing w:after="20" w:before="20"/>
              <w:jc w:val="left"/>
            </w:pPr>
            <w:r>
              <w:rPr>
                <w:rStyle w:val="tableCharacter"/>
              </w:rPr>
              <w:t>调整以前期间所得税的影响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非应税收入的影响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不可抵扣的成本、费用和损失的影响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研究与开发支出加计扣除的影响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使用前期未确认递延所得税资产的可抵扣暂时性差异或可抵扣亏损的影响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本期未确认递延所得税资产的可抵扣暂时性差异或可抵扣亏损的影响</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所得税费用</w:t>
            </w:r>
          </w:p>
        </w:tc>
        <w:tc>
          <w:tcPr>
            <w:tcW w:type="dxa" w:w="2769"/>
            <w:tcBorders>
              <w:bottom w:sz="12" w:val="single" w:space="0"/>
              <w:right w:sz="6" w:val="dotted" w:space="0"/>
            </w:tcBorders>
            <w:vAlign w:val="center"/>
          </w:tcPr>
          <w:p>
            <w:pPr>
              <w:spacing w:after="20" w:before="20"/>
              <w:jc w:val="right"/>
            </w:pPr>
            <w:r>
              <w:rPr>
                <w:rStyle w:val="tableCharacter"/>
              </w:rPr>
              <w:t>73,675,410.78</w:t>
            </w:r>
          </w:p>
        </w:tc>
        <w:tc>
          <w:tcPr>
            <w:tcW w:type="dxa" w:w="2769"/>
            <w:tcBorders>
              <w:bottom w:sz="12" w:val="single" w:space="0"/>
            </w:tcBorders>
            <w:vAlign w:val="center"/>
          </w:tcPr>
          <w:p>
            <w:pPr>
              <w:spacing w:after="20" w:before="20"/>
              <w:jc w:val="right"/>
            </w:pPr>
            <w:r>
              <w:rPr>
                <w:rStyle w:val="tableCharacter"/>
              </w:rPr>
              <w:t>73,675,410.78</w:t>
            </w:r>
          </w:p>
        </w:tc>
      </w:tr>
    </w:tbl>
    <w:p>
      <w:pPr>
        <w:pStyle w:val="Heading2"/>
      </w:pPr>
      <w:r>
        <w:rPr>
          <w:rStyle w:val="first"/>
          <w:b/>
        </w:rPr>
        <w:t>（0）收到其他与经营活动有关的现金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利息收入</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政府补助</w:t>
            </w:r>
          </w:p>
        </w:tc>
        <w:tc>
          <w:tcPr>
            <w:tcW w:type="dxa" w:w="2769"/>
            <w:tcBorders>
              <w:bottom w:sz="6" w:val="dotted" w:space="0"/>
              <w:right w:sz="6" w:val="dotted" w:space="0"/>
            </w:tcBorders>
            <w:vAlign w:val="center"/>
          </w:tcPr>
          <w:p>
            <w:pPr>
              <w:spacing w:after="20" w:before="20"/>
              <w:jc w:val="right"/>
            </w:pPr>
            <w:r>
              <w:rPr>
                <w:rStyle w:val="tableCharacter"/>
              </w:rPr>
              <w:t>74,328,000.00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租金收入</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74,328,000.00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（0）支付其他与经营活动有关的现金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（0）收到其他与投资活动有关的现金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（0）支付其他与投资活动有关的现金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（0）收到其他与筹资活动有关的现金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（0）支付其他与筹资活动有关的现金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（一）股份支付</w:t>
      </w:r>
    </w:p>
    <w:p>
      <w:pPr>
        <w:pStyle w:val="Heading2"/>
      </w:pPr>
      <w:r>
        <w:rPr>
          <w:rStyle w:val="first"/>
          <w:b/>
        </w:rPr>
        <w:t>1、股份支付总体情况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公司本期授予的各项权益工具总额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公司本期行权的各项权益工具总额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公司本期失效的各项权益工具总额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公司期末发行在外的股份期权行权价格的范围和合同剩余期限</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公司期末其他权益工具行权价格的范围和合同剩余期限</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2、以权益结算的股份支付情况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授予日权益工具公允价值的确定方法</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可行权权益工具数量的确定依据</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本期估计与上期估计有重大差异的原因</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以权益结算的股份支付计入资本公积的累计金额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本期以权益结算的股份支付确认的费用总额</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3、以现金结算的股份支付情况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4153"/>
            <w:tcBorders>
              <w:top w:sz="12" w:val="single" w:space="0"/>
              <w:bottom w:sz="6" w:val="dotted" w:space="0"/>
            </w:tcBorders>
            <w:vAlign w:val="center"/>
          </w:tcPr>
          <w:p>
            <w:pPr>
              <w:spacing w:after="20" w:before="20"/>
              <w:jc w:val="center"/>
            </w:pPr>
            <w:r>
              <w:rPr>
                <w:rStyle w:val="tableCharacter"/>
              </w:rPr>
              <w:t>说   明</w:t>
            </w:r>
          </w:p>
        </w:tc>
      </w:tr>
      <w:tr>
        <w:tc>
          <w:tcPr>
            <w:tcW w:type="dxa" w:w="4153"/>
            <w:tcBorders>
              <w:bottom w:sz="6" w:val="dotted" w:space="0"/>
              <w:right w:sz="6" w:val="dotted" w:space="0"/>
            </w:tcBorders>
            <w:vAlign w:val="center"/>
          </w:tcPr>
          <w:p>
            <w:pPr>
              <w:spacing w:after="20" w:before="20"/>
              <w:jc w:val="left"/>
            </w:pPr>
            <w:r>
              <w:rPr>
                <w:rStyle w:val="tableCharacter"/>
              </w:rPr>
              <w:t>公司承担的、以股份或其他权益工具为基础计算确定的负债的公允价值确定方法</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6" w:val="dotted" w:space="0"/>
              <w:right w:sz="6" w:val="dotted" w:space="0"/>
            </w:tcBorders>
            <w:vAlign w:val="center"/>
          </w:tcPr>
          <w:p>
            <w:pPr>
              <w:spacing w:after="20" w:before="20"/>
              <w:jc w:val="left"/>
            </w:pPr>
            <w:r>
              <w:rPr>
                <w:rStyle w:val="tableCharacter"/>
              </w:rPr>
              <w:t>负债中以现金结算的股份支付产生的累计负债金额</w:t>
            </w:r>
          </w:p>
        </w:tc>
        <w:tc>
          <w:tcPr>
            <w:tcW w:type="dxa" w:w="4153"/>
            <w:tcBorders>
              <w:bottom w:sz="6" w:val="dotted" w:space="0"/>
            </w:tcBorders>
            <w:vAlign w:val="center"/>
          </w:tcPr>
          <w:p>
            <w:pPr>
              <w:spacing w:after="20" w:before="20"/>
              <w:jc w:val="right"/>
            </w:pPr>
            <w:r>
              <w:rPr>
                <w:rStyle w:val="tableCharacter"/>
              </w:rPr>
            </w:r>
          </w:p>
        </w:tc>
      </w:tr>
      <w:tr>
        <w:tc>
          <w:tcPr>
            <w:tcW w:type="dxa" w:w="4153"/>
            <w:tcBorders>
              <w:bottom w:sz="12" w:val="single" w:space="0"/>
              <w:right w:sz="6" w:val="dotted" w:space="0"/>
            </w:tcBorders>
            <w:vAlign w:val="center"/>
          </w:tcPr>
          <w:p>
            <w:pPr>
              <w:spacing w:after="20" w:before="20"/>
              <w:jc w:val="center"/>
            </w:pPr>
            <w:r>
              <w:rPr>
                <w:rStyle w:val="tableCharacter"/>
              </w:rPr>
              <w:t>本期以现金结算的股份支付而确认的费用总额</w:t>
            </w:r>
          </w:p>
        </w:tc>
        <w:tc>
          <w:tcPr>
            <w:tcW w:type="dxa" w:w="4153"/>
            <w:tcBorders>
              <w:bottom w:sz="12" w:val="single" w:space="0"/>
            </w:tcBorders>
            <w:vAlign w:val="center"/>
          </w:tcPr>
          <w:p>
            <w:pPr>
              <w:spacing w:after="20" w:before="20"/>
              <w:jc w:val="right"/>
            </w:pPr>
            <w:r>
              <w:rPr>
                <w:rStyle w:val="tableCharacter"/>
              </w:rPr>
            </w:r>
          </w:p>
        </w:tc>
      </w:tr>
    </w:tbl>
    <w:p>
      <w:pPr>
        <w:pStyle w:val="Heading2"/>
      </w:pPr>
      <w:r>
        <w:rPr>
          <w:rStyle w:val="first"/>
          <w:b/>
        </w:rPr>
        <w:t>（二）分部信息</w:t>
      </w:r>
    </w:p>
    <w:p>
      <w:pPr>
        <w:pStyle w:val="paragraph"/>
      </w:pPr>
      <w:r>
        <w:rPr>
          <w:rStyle w:val="zero"/>
        </w:rPr>
        <w:t>1、报告分部的确定依据与会计政策</w:t>
      </w:r>
    </w:p>
    <w:p>
      <w:pPr>
        <w:pStyle w:val="paragraph"/>
      </w:pPr>
      <w:r>
        <w:rPr>
          <w:rStyle w:val="zero"/>
        </w:rPr>
        <w:t>公司以内部组织结构、管理要求、内部报告制度等为依据确定报告分部，并以行业分部/产品分部为基础确定报告分部。分别对   业务、   业务及   业务等的经营业绩进行考核。与各分部共同使用的资产、负债按照规模比例在不同的分部之间分配。</w:t>
      </w:r>
    </w:p>
    <w:p>
      <w:pPr>
        <w:pStyle w:val="paragraph"/>
      </w:pPr>
      <w:r>
        <w:rPr>
          <w:rStyle w:val="zero"/>
        </w:rPr>
        <w:t>本公司以地区分部为基础确定报告分部，主营业务收入、主营业务成本按最终实现销售地进行划分，资产和负债按经营实体所在地进行划分。</w:t>
      </w:r>
    </w:p>
    <w:p>
      <w:pPr>
        <w:pStyle w:val="paragraph"/>
      </w:pPr>
      <w:r>
        <w:rPr>
          <w:rStyle w:val="zero"/>
        </w:rPr>
        <w:t>2、报告分部的财务信息</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分部1</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分部2</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分部3</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分部间抵销</w:t>
            </w:r>
          </w:p>
        </w:tc>
        <w:tc>
          <w:tcPr>
            <w:tcW w:type="dxa" w:w="1384"/>
            <w:tcBorders>
              <w:top w:sz="12" w:val="single" w:space="0"/>
              <w:bottom w:sz="6" w:val="dotted" w:space="0"/>
            </w:tcBorders>
            <w:vAlign w:val="center"/>
          </w:tcPr>
          <w:p>
            <w:pPr>
              <w:spacing w:after="20" w:before="20"/>
              <w:jc w:val="center"/>
            </w:pPr>
            <w:r>
              <w:rPr>
                <w:rStyle w:val="tableCharacter"/>
              </w:rPr>
              <w:t>合计</w:t>
            </w:r>
          </w:p>
        </w:tc>
      </w:tr>
      <w:tr>
        <w:tc>
          <w:tcPr>
            <w:tcW w:type="dxa" w:w="1384"/>
            <w:tcBorders>
              <w:bottom w:sz="6" w:val="dotted" w:space="0"/>
              <w:right w:sz="6" w:val="dotted" w:space="0"/>
            </w:tcBorders>
            <w:vAlign w:val="center"/>
          </w:tcPr>
          <w:p>
            <w:pPr>
              <w:spacing w:after="20" w:before="20"/>
              <w:jc w:val="left"/>
            </w:pPr>
            <w:r>
              <w:rPr>
                <w:rStyle w:val="tableCharacter"/>
              </w:rPr>
              <w:t>一、营业收入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 对外交易收入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 xml:space="preserve">       分部间交易收入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二、对联营和合营企业的投资收益</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三、资产减值损失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四、信用减值损失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五、折旧费和摊销费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六、利润总额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七、所得税费用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八、净利润</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九、资产总额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十、负债总额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十一、其他重要的非现金项目</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其中：折旧费和摊销费以外的其他非现金费用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对联营企业和合营企业的长期股权投资</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长期股权投资以外的其他非流动资产增加额</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分部1</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分部2</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分部3</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分部间抵销</w:t>
            </w:r>
          </w:p>
        </w:tc>
        <w:tc>
          <w:tcPr>
            <w:tcW w:type="dxa" w:w="1384"/>
            <w:tcBorders>
              <w:top w:sz="12" w:val="single" w:space="0"/>
              <w:bottom w:sz="6" w:val="dotted" w:space="0"/>
            </w:tcBorders>
            <w:vAlign w:val="center"/>
          </w:tcPr>
          <w:p>
            <w:pPr>
              <w:spacing w:after="20" w:before="20"/>
              <w:jc w:val="center"/>
            </w:pPr>
            <w:r>
              <w:rPr>
                <w:rStyle w:val="tableCharacter"/>
              </w:rPr>
              <w:t>合计</w:t>
            </w:r>
          </w:p>
        </w:tc>
      </w:tr>
      <w:tr>
        <w:tc>
          <w:tcPr>
            <w:tcW w:type="dxa" w:w="1384"/>
            <w:tcBorders>
              <w:bottom w:sz="6" w:val="dotted" w:space="0"/>
              <w:right w:sz="6" w:val="dotted" w:space="0"/>
            </w:tcBorders>
            <w:vAlign w:val="center"/>
          </w:tcPr>
          <w:p>
            <w:pPr>
              <w:spacing w:after="20" w:before="20"/>
              <w:jc w:val="left"/>
            </w:pPr>
            <w:r>
              <w:rPr>
                <w:rStyle w:val="tableCharacter"/>
              </w:rPr>
              <w:t>一、营业收入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 对外交易收入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 xml:space="preserve">       分部间交易收入</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二、对联营和合营企业的投资收益</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三、资产减值损失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四、信用减值损失</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五、折旧费和摊销费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六、利润总额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七、所得税费用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八、净利润</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九、资产总额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十、负债总额</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十一、其他重要的非现金项目</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其中：折旧费和摊销费以外的其他非现金费用</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对联营企业和合营企业的长期股权投资</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长期股权投资以外的其他非流动资产增加额</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paragraph"/>
      </w:pPr>
      <w:r>
        <w:rPr>
          <w:rStyle w:val="zero"/>
        </w:rPr>
        <w:t>3、按收入来源地划分的对外交易收入</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对外交易收入</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中国内地</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其他国家/地区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4、按资产所在地划分的非流动资产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非流动资产总额</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上期数</w:t>
            </w:r>
          </w:p>
        </w:tc>
      </w:tr>
      <w:tr>
        <w:tc>
          <w:tcPr>
            <w:tcW w:type="dxa" w:w="2769"/>
            <w:tcBorders>
              <w:bottom w:sz="6" w:val="dotted" w:space="0"/>
              <w:right w:sz="6" w:val="dotted" w:space="0"/>
            </w:tcBorders>
            <w:vAlign w:val="center"/>
          </w:tcPr>
          <w:p>
            <w:pPr>
              <w:spacing w:after="20" w:before="20"/>
              <w:jc w:val="left"/>
            </w:pPr>
            <w:r>
              <w:rPr>
                <w:rStyle w:val="tableCharacter"/>
              </w:rPr>
              <w:t>中国内地</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其他国家/地区</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合计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paragraph"/>
      </w:pPr>
      <w:r>
        <w:rPr>
          <w:rStyle w:val="zero"/>
        </w:rPr>
        <w:t>5、本公司对主要客户的依赖程度</w:t>
      </w:r>
    </w:p>
    <w:p>
      <w:pPr>
        <w:pStyle w:val="paragraph"/>
      </w:pPr>
      <w:r>
        <w:rPr>
          <w:rStyle w:val="zero"/>
        </w:rPr>
        <w:t>不适用</w:t>
      </w:r>
    </w:p>
    <w:p>
      <w:pPr>
        <w:pStyle w:val="Heading2"/>
      </w:pPr>
      <w:r>
        <w:rPr>
          <w:rStyle w:val="first"/>
          <w:b/>
        </w:rPr>
        <w:t>（三）现金流量表补充资料</w:t>
      </w:r>
    </w:p>
    <w:p>
      <w:pPr>
        <w:pStyle w:val="Heading2"/>
      </w:pPr>
      <w:r>
        <w:rPr>
          <w:rStyle w:val="first"/>
          <w:b/>
        </w:rPr>
        <w:t>1、按间接法将净利润调节为经营活动现金流量的信息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补充资料</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本期数</w:t>
            </w:r>
          </w:p>
        </w:tc>
        <w:tc>
          <w:tcPr>
            <w:tcW w:type="dxa" w:w="2769"/>
            <w:tcBorders>
              <w:top w:sz="12" w:val="single" w:space="0"/>
              <w:bottom w:sz="6" w:val="dotted" w:space="0"/>
            </w:tcBorders>
            <w:vAlign w:val="center"/>
          </w:tcPr>
          <w:p>
            <w:pPr>
              <w:spacing w:after="20" w:before="20"/>
              <w:jc w:val="center"/>
            </w:pPr>
            <w:r>
              <w:rPr>
                <w:rStyle w:val="tableCharacter"/>
              </w:rPr>
              <w:t>上年同期数</w:t>
            </w:r>
          </w:p>
        </w:tc>
      </w:tr>
      <w:tr>
        <w:tc>
          <w:tcPr>
            <w:tcW w:type="dxa" w:w="2769"/>
            <w:tcBorders>
              <w:bottom w:sz="6" w:val="dotted" w:space="0"/>
              <w:right w:sz="6" w:val="dotted" w:space="0"/>
            </w:tcBorders>
            <w:vAlign w:val="center"/>
          </w:tcPr>
          <w:p>
            <w:pPr>
              <w:spacing w:after="20" w:before="20"/>
              <w:jc w:val="left"/>
            </w:pPr>
            <w:r>
              <w:rPr>
                <w:rStyle w:val="tableCharacter"/>
              </w:rPr>
              <w:t>1) 将净利润调节为经营活动现金流量：</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净利润</w:t>
            </w:r>
          </w:p>
        </w:tc>
        <w:tc>
          <w:tcPr>
            <w:tcW w:type="dxa" w:w="2769"/>
            <w:tcBorders>
              <w:bottom w:sz="6" w:val="dotted" w:space="0"/>
              <w:right w:sz="6" w:val="dotted" w:space="0"/>
            </w:tcBorders>
            <w:vAlign w:val="center"/>
          </w:tcPr>
          <w:p>
            <w:pPr>
              <w:spacing w:after="20" w:before="20"/>
              <w:jc w:val="right"/>
            </w:pPr>
            <w:r>
              <w:rPr>
                <w:rStyle w:val="tableCharacter"/>
              </w:rPr>
              <w:t>286,220,514.49</w:t>
            </w:r>
          </w:p>
        </w:tc>
        <w:tc>
          <w:tcPr>
            <w:tcW w:type="dxa" w:w="2769"/>
            <w:tcBorders>
              <w:bottom w:sz="6" w:val="dotted" w:space="0"/>
            </w:tcBorders>
            <w:vAlign w:val="center"/>
          </w:tcPr>
          <w:p>
            <w:pPr>
              <w:spacing w:after="20" w:before="20"/>
              <w:jc w:val="right"/>
            </w:pPr>
            <w:r>
              <w:rPr>
                <w:rStyle w:val="tableCharacter"/>
              </w:rPr>
              <w:t>286,220,514.49</w:t>
            </w:r>
          </w:p>
        </w:tc>
      </w:tr>
      <w:tr>
        <w:tc>
          <w:tcPr>
            <w:tcW w:type="dxa" w:w="2769"/>
            <w:tcBorders>
              <w:bottom w:sz="6" w:val="dotted" w:space="0"/>
              <w:right w:sz="6" w:val="dotted" w:space="0"/>
            </w:tcBorders>
            <w:vAlign w:val="center"/>
          </w:tcPr>
          <w:p>
            <w:pPr>
              <w:spacing w:after="20" w:before="20"/>
              <w:jc w:val="left"/>
            </w:pPr>
            <w:r>
              <w:rPr>
                <w:rStyle w:val="tableCharacter"/>
              </w:rPr>
              <w:t>加：资产减值损失</w:t>
            </w:r>
          </w:p>
        </w:tc>
        <w:tc>
          <w:tcPr>
            <w:tcW w:type="dxa" w:w="2769"/>
            <w:tcBorders>
              <w:bottom w:sz="6" w:val="dotted" w:space="0"/>
              <w:right w:sz="6" w:val="dotted" w:space="0"/>
            </w:tcBorders>
            <w:vAlign w:val="center"/>
          </w:tcPr>
          <w:p>
            <w:pPr>
              <w:spacing w:after="20" w:before="20"/>
              <w:jc w:val="right"/>
            </w:pPr>
            <w:r>
              <w:rPr>
                <w:rStyle w:val="tableCharacter"/>
              </w:rPr>
              <w:t>-20,045,068.13</w:t>
            </w:r>
          </w:p>
        </w:tc>
        <w:tc>
          <w:tcPr>
            <w:tcW w:type="dxa" w:w="2769"/>
            <w:tcBorders>
              <w:bottom w:sz="6" w:val="dotted" w:space="0"/>
            </w:tcBorders>
            <w:vAlign w:val="center"/>
          </w:tcPr>
          <w:p>
            <w:pPr>
              <w:spacing w:after="20" w:before="20"/>
              <w:jc w:val="right"/>
            </w:pPr>
            <w:r>
              <w:rPr>
                <w:rStyle w:val="tableCharacter"/>
              </w:rPr>
              <w:t>-20,045,068.13</w:t>
            </w:r>
          </w:p>
        </w:tc>
      </w:tr>
      <w:tr>
        <w:tc>
          <w:tcPr>
            <w:tcW w:type="dxa" w:w="2769"/>
            <w:tcBorders>
              <w:bottom w:sz="6" w:val="dotted" w:space="0"/>
              <w:right w:sz="6" w:val="dotted" w:space="0"/>
            </w:tcBorders>
            <w:vAlign w:val="center"/>
          </w:tcPr>
          <w:p>
            <w:pPr>
              <w:spacing w:after="20" w:before="20"/>
              <w:jc w:val="left"/>
            </w:pPr>
            <w:r>
              <w:rPr>
                <w:rStyle w:val="tableCharacter"/>
              </w:rPr>
              <w:t>信用减值损失</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固定资产折旧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使用权资产折旧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生产性生物资产折旧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投资性房地产折旧</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无形资产摊销</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长期待摊费用摊销</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资产处置损失（收益以"－"号填列）</w:t>
            </w:r>
          </w:p>
        </w:tc>
        <w:tc>
          <w:tcPr>
            <w:tcW w:type="dxa" w:w="2769"/>
            <w:tcBorders>
              <w:bottom w:sz="6" w:val="dotted" w:space="0"/>
              <w:right w:sz="6" w:val="dotted" w:space="0"/>
            </w:tcBorders>
            <w:vAlign w:val="center"/>
          </w:tcPr>
          <w:p>
            <w:pPr>
              <w:spacing w:after="20" w:before="20"/>
              <w:jc w:val="right"/>
            </w:pPr>
            <w:r>
              <w:rPr>
                <w:rStyle w:val="tableCharacter"/>
              </w:rPr>
              <w:t>-3,131,735.07</w:t>
            </w:r>
          </w:p>
        </w:tc>
        <w:tc>
          <w:tcPr>
            <w:tcW w:type="dxa" w:w="2769"/>
            <w:tcBorders>
              <w:bottom w:sz="6" w:val="dotted" w:space="0"/>
            </w:tcBorders>
            <w:vAlign w:val="center"/>
          </w:tcPr>
          <w:p>
            <w:pPr>
              <w:spacing w:after="20" w:before="20"/>
              <w:jc w:val="right"/>
            </w:pPr>
            <w:r>
              <w:rPr>
                <w:rStyle w:val="tableCharacter"/>
              </w:rPr>
              <w:t>-3,131,735.07</w:t>
            </w:r>
          </w:p>
        </w:tc>
      </w:tr>
      <w:tr>
        <w:tc>
          <w:tcPr>
            <w:tcW w:type="dxa" w:w="2769"/>
            <w:tcBorders>
              <w:bottom w:sz="6" w:val="dotted" w:space="0"/>
              <w:right w:sz="6" w:val="dotted" w:space="0"/>
            </w:tcBorders>
            <w:vAlign w:val="center"/>
          </w:tcPr>
          <w:p>
            <w:pPr>
              <w:spacing w:after="20" w:before="20"/>
              <w:jc w:val="left"/>
            </w:pPr>
            <w:r>
              <w:rPr>
                <w:rStyle w:val="tableCharacter"/>
              </w:rPr>
              <w:t>非流动资产损毁、报废损失（利得以"－"号填列）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公允价值变动损失(收益以“－”号填列)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财务费用(收益以“－”号填列)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投资损失(收益以“－”号填列)</w:t>
            </w:r>
          </w:p>
        </w:tc>
        <w:tc>
          <w:tcPr>
            <w:tcW w:type="dxa" w:w="2769"/>
            <w:tcBorders>
              <w:bottom w:sz="6" w:val="dotted" w:space="0"/>
              <w:right w:sz="6" w:val="dotted" w:space="0"/>
            </w:tcBorders>
            <w:vAlign w:val="center"/>
          </w:tcPr>
          <w:p>
            <w:pPr>
              <w:spacing w:after="20" w:before="20"/>
              <w:jc w:val="right"/>
            </w:pPr>
            <w:r>
              <w:rPr>
                <w:rStyle w:val="tableCharacter"/>
              </w:rPr>
              <w:t>-246,513,625.72</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递延所得税资产减少(增加以“－”号填列)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递延所得税负债增加(减少以“－”号填列)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存货的减少(增加以“－”号填列)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经营性应收项目的减少(增加以“－”号填列)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经营性应付项目的增加(减少以“－”号填列)</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其他</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经营活动产生的现金流量净额</w:t>
            </w:r>
          </w:p>
        </w:tc>
        <w:tc>
          <w:tcPr>
            <w:tcW w:type="dxa" w:w="2769"/>
            <w:tcBorders>
              <w:bottom w:sz="6" w:val="dotted" w:space="0"/>
              <w:right w:sz="6" w:val="dotted" w:space="0"/>
            </w:tcBorders>
            <w:vAlign w:val="center"/>
          </w:tcPr>
          <w:p>
            <w:pPr>
              <w:spacing w:after="20" w:before="20"/>
              <w:jc w:val="right"/>
            </w:pPr>
            <w:r>
              <w:rPr>
                <w:rStyle w:val="tableCharacter"/>
              </w:rPr>
              <w:t>16,530,085.57</w:t>
            </w:r>
          </w:p>
        </w:tc>
        <w:tc>
          <w:tcPr>
            <w:tcW w:type="dxa" w:w="2769"/>
            <w:tcBorders>
              <w:bottom w:sz="6" w:val="dotted" w:space="0"/>
            </w:tcBorders>
            <w:vAlign w:val="center"/>
          </w:tcPr>
          <w:p>
            <w:pPr>
              <w:spacing w:after="20" w:before="20"/>
              <w:jc w:val="right"/>
            </w:pPr>
            <w:r>
              <w:rPr>
                <w:rStyle w:val="tableCharacter"/>
              </w:rPr>
              <w:t>263,043,711.29</w:t>
            </w:r>
          </w:p>
        </w:tc>
      </w:tr>
      <w:tr>
        <w:tc>
          <w:tcPr>
            <w:tcW w:type="dxa" w:w="2769"/>
            <w:tcBorders>
              <w:bottom w:sz="6" w:val="dotted" w:space="0"/>
              <w:right w:sz="6" w:val="dotted" w:space="0"/>
            </w:tcBorders>
            <w:vAlign w:val="center"/>
          </w:tcPr>
          <w:p>
            <w:pPr>
              <w:spacing w:after="20" w:before="20"/>
              <w:jc w:val="left"/>
            </w:pPr>
            <w:r>
              <w:rPr>
                <w:rStyle w:val="tableCharacter"/>
              </w:rPr>
              <w:t>2) 不涉及现金收支的重大投资和筹资活动：</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债务转为资本</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一年内到期的可转换公司债券</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融资租入固定资产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 现金及现金等价物净变动情况：</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现金的期末余额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减：现金的期初余额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加：现金等价物的期末余额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减：现金等价物的期初余额</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现金及现金等价物净增加额</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t>0.00</w:t>
            </w:r>
          </w:p>
        </w:tc>
      </w:tr>
    </w:tbl>
    <w:p>
      <w:pPr>
        <w:pStyle w:val="Heading2"/>
      </w:pPr>
      <w:r>
        <w:rPr>
          <w:rStyle w:val="first"/>
          <w:b/>
        </w:rPr>
        <w:t>2、现金及现金等价物的构成</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769"/>
            <w:tcBorders>
              <w:top w:sz="12" w:val="single" w:space="0"/>
              <w:bottom w:sz="6" w:val="dotted" w:space="0"/>
            </w:tcBorders>
            <w:vAlign w:val="center"/>
          </w:tcPr>
          <w:p>
            <w:pPr>
              <w:spacing w:after="20" w:before="20"/>
              <w:jc w:val="center"/>
            </w:pPr>
            <w:r>
              <w:rPr>
                <w:rStyle w:val="tableCharacter"/>
              </w:rPr>
              <w:t>期初数</w:t>
            </w:r>
          </w:p>
        </w:tc>
      </w:tr>
      <w:tr>
        <w:tc>
          <w:tcPr>
            <w:tcW w:type="dxa" w:w="2769"/>
            <w:tcBorders>
              <w:bottom w:sz="6" w:val="dotted" w:space="0"/>
              <w:right w:sz="6" w:val="dotted" w:space="0"/>
            </w:tcBorders>
            <w:vAlign w:val="center"/>
          </w:tcPr>
          <w:p>
            <w:pPr>
              <w:spacing w:after="20" w:before="20"/>
              <w:jc w:val="left"/>
            </w:pPr>
            <w:r>
              <w:rPr>
                <w:rStyle w:val="tableCharacter"/>
              </w:rPr>
              <w:t>1) 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其中：库存现金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6" w:val="dotted" w:space="0"/>
              <w:right w:sz="6" w:val="dotted" w:space="0"/>
            </w:tcBorders>
            <w:vAlign w:val="center"/>
          </w:tcPr>
          <w:p>
            <w:pPr>
              <w:spacing w:after="20" w:before="20"/>
              <w:jc w:val="left"/>
            </w:pPr>
            <w:r>
              <w:rPr>
                <w:rStyle w:val="tableCharacter"/>
              </w:rPr>
              <w:t xml:space="preserve">      可随时用于支付的银行存款</w:t>
            </w:r>
          </w:p>
        </w:tc>
        <w:tc>
          <w:tcPr>
            <w:tcW w:type="dxa" w:w="2769"/>
            <w:tcBorders>
              <w:bottom w:sz="6" w:val="dotted" w:space="0"/>
              <w:right w:sz="6" w:val="dotted" w:space="0"/>
            </w:tcBorders>
            <w:vAlign w:val="center"/>
          </w:tcPr>
          <w:p>
            <w:pPr>
              <w:spacing w:after="20" w:before="20"/>
              <w:jc w:val="right"/>
            </w:pPr>
            <w:r>
              <w:rPr>
                <w:rStyle w:val="tableCharacter"/>
              </w:rPr>
              <w:t>761,094,784.54</w:t>
            </w:r>
          </w:p>
        </w:tc>
        <w:tc>
          <w:tcPr>
            <w:tcW w:type="dxa" w:w="2769"/>
            <w:tcBorders>
              <w:bottom w:sz="6" w:val="dotted" w:space="0"/>
            </w:tcBorders>
            <w:vAlign w:val="center"/>
          </w:tcPr>
          <w:p>
            <w:pPr>
              <w:spacing w:after="20" w:before="20"/>
              <w:jc w:val="right"/>
            </w:pPr>
            <w:r>
              <w:rPr>
                <w:rStyle w:val="tableCharacter"/>
              </w:rPr>
              <w:t>761,094,784.54</w:t>
            </w:r>
          </w:p>
        </w:tc>
      </w:tr>
      <w:tr>
        <w:tc>
          <w:tcPr>
            <w:tcW w:type="dxa" w:w="2769"/>
            <w:tcBorders>
              <w:bottom w:sz="6" w:val="dotted" w:space="0"/>
              <w:right w:sz="6" w:val="dotted" w:space="0"/>
            </w:tcBorders>
            <w:vAlign w:val="center"/>
          </w:tcPr>
          <w:p>
            <w:pPr>
              <w:spacing w:after="20" w:before="20"/>
              <w:jc w:val="left"/>
            </w:pPr>
            <w:r>
              <w:rPr>
                <w:rStyle w:val="tableCharacter"/>
              </w:rPr>
              <w:t xml:space="preserve">   可随时用于支付的其他货币资金</w:t>
            </w:r>
          </w:p>
        </w:tc>
        <w:tc>
          <w:tcPr>
            <w:tcW w:type="dxa" w:w="2769"/>
            <w:tcBorders>
              <w:bottom w:sz="6" w:val="dotted" w:space="0"/>
              <w:right w:sz="6" w:val="dotted" w:space="0"/>
            </w:tcBorders>
            <w:vAlign w:val="center"/>
          </w:tcPr>
          <w:p>
            <w:pPr>
              <w:spacing w:after="20" w:before="20"/>
              <w:jc w:val="right"/>
            </w:pPr>
            <w:r>
              <w:rPr>
                <w:rStyle w:val="tableCharacter"/>
              </w:rPr>
              <w:t>59,756,235.13</w:t>
            </w:r>
          </w:p>
        </w:tc>
        <w:tc>
          <w:tcPr>
            <w:tcW w:type="dxa" w:w="2769"/>
            <w:tcBorders>
              <w:bottom w:sz="6" w:val="dotted" w:space="0"/>
            </w:tcBorders>
            <w:vAlign w:val="center"/>
          </w:tcPr>
          <w:p>
            <w:pPr>
              <w:spacing w:after="20" w:before="20"/>
              <w:jc w:val="right"/>
            </w:pPr>
            <w:r>
              <w:rPr>
                <w:rStyle w:val="tableCharacter"/>
              </w:rPr>
              <w:t>59,756,235.13</w:t>
            </w:r>
          </w:p>
        </w:tc>
      </w:tr>
      <w:tr>
        <w:tc>
          <w:tcPr>
            <w:tcW w:type="dxa" w:w="2769"/>
            <w:tcBorders>
              <w:bottom w:sz="6" w:val="dotted" w:space="0"/>
              <w:right w:sz="6" w:val="dotted" w:space="0"/>
            </w:tcBorders>
            <w:vAlign w:val="center"/>
          </w:tcPr>
          <w:p>
            <w:pPr>
              <w:spacing w:after="20" w:before="20"/>
              <w:jc w:val="left"/>
            </w:pPr>
            <w:r>
              <w:rPr>
                <w:rStyle w:val="tableCharacter"/>
              </w:rPr>
              <w:t xml:space="preserve">   可用于支付的存放中央银行款项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存放同业款项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 xml:space="preserve">   拆放同业款项</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2) 现金等价物</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其中：三个月内到期的债券投资</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3) 期末现金及现金等价物余额</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t>0.00</w:t>
            </w:r>
          </w:p>
        </w:tc>
      </w:tr>
      <w:tr>
        <w:tc>
          <w:tcPr>
            <w:tcW w:type="dxa" w:w="2769"/>
            <w:tcBorders>
              <w:bottom w:sz="12" w:val="single" w:space="0"/>
              <w:right w:sz="6" w:val="dotted" w:space="0"/>
            </w:tcBorders>
            <w:vAlign w:val="center"/>
          </w:tcPr>
          <w:p>
            <w:pPr>
              <w:spacing w:after="20" w:before="20"/>
              <w:jc w:val="center"/>
            </w:pPr>
            <w:r>
              <w:rPr>
                <w:rStyle w:val="tableCharacter"/>
              </w:rPr>
              <w:t>其中：母公司或集团内子公司使用受限制的现金及现金等价物</w:t>
            </w:r>
          </w:p>
        </w:tc>
        <w:tc>
          <w:tcPr>
            <w:tcW w:type="dxa" w:w="2769"/>
            <w:tcBorders>
              <w:bottom w:sz="12" w:val="single" w:space="0"/>
              <w:right w:sz="6" w:val="dotted" w:space="0"/>
            </w:tcBorders>
            <w:vAlign w:val="center"/>
          </w:tcPr>
          <w:p>
            <w:pPr>
              <w:spacing w:after="20" w:before="20"/>
              <w:jc w:val="right"/>
            </w:pPr>
            <w:r>
              <w:rPr>
                <w:rStyle w:val="tableCharacter"/>
              </w:rPr>
            </w:r>
          </w:p>
        </w:tc>
        <w:tc>
          <w:tcPr>
            <w:tcW w:type="dxa" w:w="2769"/>
            <w:tcBorders>
              <w:bottom w:sz="12" w:val="single" w:space="0"/>
            </w:tcBorders>
            <w:vAlign w:val="center"/>
          </w:tcPr>
          <w:p>
            <w:pPr>
              <w:spacing w:after="20" w:before="20"/>
              <w:jc w:val="right"/>
            </w:pPr>
            <w:r>
              <w:rPr>
                <w:rStyle w:val="tableCharacter"/>
              </w:rPr>
            </w:r>
          </w:p>
        </w:tc>
      </w:tr>
    </w:tbl>
    <w:p>
      <w:pPr>
        <w:pStyle w:val="Heading2"/>
      </w:pPr>
      <w:r>
        <w:rPr>
          <w:rStyle w:val="first"/>
          <w:b/>
        </w:rPr>
        <w:t>（四）外币货币性项目</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期末外币余额</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折算汇率</w:t>
            </w:r>
          </w:p>
        </w:tc>
        <w:tc>
          <w:tcPr>
            <w:tcW w:type="dxa" w:w="2076"/>
            <w:tcBorders>
              <w:top w:sz="12" w:val="single" w:space="0"/>
              <w:bottom w:sz="6" w:val="dotted" w:space="0"/>
            </w:tcBorders>
            <w:vAlign w:val="center"/>
          </w:tcPr>
          <w:p>
            <w:pPr>
              <w:spacing w:after="20" w:before="20"/>
              <w:jc w:val="center"/>
            </w:pPr>
            <w:r>
              <w:rPr>
                <w:rStyle w:val="tableCharacter"/>
              </w:rPr>
              <w:t>期末折算成人民币余额</w:t>
            </w:r>
          </w:p>
        </w:tc>
      </w:tr>
      <w:tr>
        <w:tc>
          <w:tcPr>
            <w:tcW w:type="dxa" w:w="2076"/>
            <w:tcBorders>
              <w:bottom w:sz="6" w:val="dotted" w:space="0"/>
              <w:right w:sz="6" w:val="dotted" w:space="0"/>
            </w:tcBorders>
            <w:vAlign w:val="center"/>
          </w:tcPr>
          <w:p>
            <w:pPr>
              <w:spacing w:after="20" w:before="20"/>
              <w:jc w:val="left"/>
            </w:pPr>
            <w:r>
              <w:rPr>
                <w:rStyle w:val="tableCharacter"/>
              </w:rPr>
              <w:t>货币资金</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应收账款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短期借款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应付账款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长期借款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其中：美元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欧元</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港币</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 xml:space="preserve">          ……</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2"/>
      </w:pPr>
      <w:r>
        <w:rPr>
          <w:rStyle w:val="first"/>
          <w:b/>
        </w:rPr>
        <w:t>（五）所有权和使用权受到限制的资产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after="20" w:before="2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after="20" w:before="20"/>
              <w:jc w:val="center"/>
            </w:pPr>
            <w:r>
              <w:rPr>
                <w:rStyle w:val="tableCharacter"/>
              </w:rPr>
              <w:t>期末账面价值</w:t>
            </w:r>
          </w:p>
        </w:tc>
        <w:tc>
          <w:tcPr>
            <w:tcW w:type="dxa" w:w="2769"/>
            <w:tcBorders>
              <w:top w:sz="12" w:val="single" w:space="0"/>
              <w:bottom w:sz="6" w:val="dotted" w:space="0"/>
            </w:tcBorders>
            <w:vAlign w:val="center"/>
          </w:tcPr>
          <w:p>
            <w:pPr>
              <w:spacing w:after="20" w:before="20"/>
              <w:jc w:val="center"/>
            </w:pPr>
            <w:r>
              <w:rPr>
                <w:rStyle w:val="tableCharacter"/>
              </w:rPr>
              <w:t>受限原因</w:t>
            </w:r>
          </w:p>
        </w:tc>
      </w:tr>
      <w:tr>
        <w:tc>
          <w:tcPr>
            <w:tcW w:type="dxa" w:w="2769"/>
            <w:tcBorders>
              <w:bottom w:sz="6" w:val="dotted" w:space="0"/>
              <w:right w:sz="6" w:val="dotted" w:space="0"/>
            </w:tcBorders>
            <w:vAlign w:val="center"/>
          </w:tcPr>
          <w:p>
            <w:pPr>
              <w:spacing w:after="20" w:before="20"/>
              <w:jc w:val="left"/>
            </w:pPr>
            <w:r>
              <w:rPr>
                <w:rStyle w:val="tableCharacter"/>
              </w:rPr>
              <w:t>货币资金</w:t>
            </w:r>
          </w:p>
        </w:tc>
        <w:tc>
          <w:tcPr>
            <w:tcW w:type="dxa" w:w="2769"/>
            <w:tcBorders>
              <w:bottom w:sz="6" w:val="dotted" w:space="0"/>
              <w:right w:sz="6" w:val="dotted" w:space="0"/>
            </w:tcBorders>
            <w:vAlign w:val="center"/>
          </w:tcPr>
          <w:p>
            <w:pPr>
              <w:spacing w:after="20" w:before="20"/>
              <w:jc w:val="right"/>
            </w:pPr>
            <w:r>
              <w:rPr>
                <w:rStyle w:val="tableCharacter"/>
              </w:rPr>
              <w:t>0.00</w:t>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交易性金融资产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应收票据</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应收账款</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存货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固定资产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在建工程</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无形资产</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6" w:val="dotted" w:space="0"/>
              <w:right w:sz="6" w:val="dotted" w:space="0"/>
            </w:tcBorders>
            <w:vAlign w:val="center"/>
          </w:tcPr>
          <w:p>
            <w:pPr>
              <w:spacing w:after="20" w:before="20"/>
              <w:jc w:val="left"/>
            </w:pPr>
            <w:r>
              <w:rPr>
                <w:rStyle w:val="tableCharacter"/>
              </w:rPr>
              <w:t>……</w:t>
            </w:r>
          </w:p>
        </w:tc>
        <w:tc>
          <w:tcPr>
            <w:tcW w:type="dxa" w:w="2769"/>
            <w:tcBorders>
              <w:bottom w:sz="6" w:val="dotted" w:space="0"/>
              <w:right w:sz="6" w:val="dotted" w:space="0"/>
            </w:tcBorders>
            <w:vAlign w:val="center"/>
          </w:tcPr>
          <w:p>
            <w:pPr>
              <w:spacing w:after="20" w:before="20"/>
              <w:jc w:val="right"/>
            </w:pPr>
            <w:r>
              <w:rPr>
                <w:rStyle w:val="tableCharacter"/>
              </w:rPr>
            </w:r>
          </w:p>
        </w:tc>
        <w:tc>
          <w:tcPr>
            <w:tcW w:type="dxa" w:w="2769"/>
            <w:tcBorders>
              <w:bottom w:sz="6" w:val="dotted" w:space="0"/>
            </w:tcBorders>
            <w:vAlign w:val="center"/>
          </w:tcPr>
          <w:p>
            <w:pPr>
              <w:spacing w:after="20" w:before="20"/>
              <w:jc w:val="right"/>
            </w:pPr>
            <w:r>
              <w:rPr>
                <w:rStyle w:val="tableCharacter"/>
              </w:rPr>
            </w:r>
          </w:p>
        </w:tc>
      </w:tr>
      <w:tr>
        <w:tc>
          <w:tcPr>
            <w:tcW w:type="dxa" w:w="2769"/>
            <w:tcBorders>
              <w:bottom w:sz="12" w:val="single" w:space="0"/>
              <w:right w:sz="6" w:val="dotted" w:space="0"/>
            </w:tcBorders>
            <w:vAlign w:val="center"/>
          </w:tcPr>
          <w:p>
            <w:pPr>
              <w:spacing w:after="20" w:before="20"/>
              <w:jc w:val="center"/>
            </w:pPr>
            <w:r>
              <w:rPr>
                <w:rStyle w:val="tableCharacter"/>
              </w:rPr>
              <w:t xml:space="preserve">  合  计</w:t>
            </w:r>
          </w:p>
        </w:tc>
        <w:tc>
          <w:tcPr>
            <w:tcW w:type="dxa" w:w="2769"/>
            <w:tcBorders>
              <w:bottom w:sz="12" w:val="single" w:space="0"/>
              <w:right w:sz="6" w:val="dotted" w:space="0"/>
            </w:tcBorders>
            <w:vAlign w:val="center"/>
          </w:tcPr>
          <w:p>
            <w:pPr>
              <w:spacing w:after="20" w:before="20"/>
              <w:jc w:val="right"/>
            </w:pPr>
            <w:r>
              <w:rPr>
                <w:rStyle w:val="tableCharacter"/>
              </w:rPr>
              <w:t>0.00</w:t>
            </w:r>
          </w:p>
        </w:tc>
        <w:tc>
          <w:tcPr>
            <w:tcW w:type="dxa" w:w="2769"/>
            <w:tcBorders>
              <w:bottom w:sz="12" w:val="single" w:space="0"/>
            </w:tcBorders>
            <w:vAlign w:val="center"/>
          </w:tcPr>
          <w:p>
            <w:pPr>
              <w:spacing w:after="20" w:before="20"/>
              <w:jc w:val="right"/>
            </w:pPr>
            <w:r>
              <w:rPr>
                <w:rStyle w:val="tableCharacter"/>
              </w:rPr>
            </w:r>
          </w:p>
        </w:tc>
      </w:tr>
    </w:tbl>
    <w:p>
      <w:pPr>
        <w:pStyle w:val="Heading1"/>
      </w:pPr>
      <w:r>
        <w:rPr>
          <w:rStyle w:val="first"/>
          <w:b/>
        </w:rPr>
        <w:t>九、或有事项</w:t>
      </w:r>
    </w:p>
    <w:p>
      <w:pPr>
        <w:pStyle w:val="paragraph"/>
      </w:pPr>
      <w:r>
        <w:rPr>
          <w:rStyle w:val="zero"/>
        </w:rPr>
        <w:t>截止2019年12月31日，本公司无需要披露的重大或有事项。</w:t>
      </w:r>
    </w:p>
    <w:p>
      <w:pPr>
        <w:pStyle w:val="Heading1"/>
      </w:pPr>
      <w:r>
        <w:rPr>
          <w:rStyle w:val="first"/>
          <w:b/>
        </w:rPr>
        <w:t>十、资产负债表日后事项</w:t>
      </w:r>
    </w:p>
    <w:p>
      <w:pPr>
        <w:pStyle w:val="paragraph"/>
      </w:pPr>
      <w:r>
        <w:rPr>
          <w:rStyle w:val="zero"/>
        </w:rPr>
        <w:t>本公司无需要披露的资产负债表日后事项。</w:t>
      </w:r>
    </w:p>
    <w:p>
      <w:pPr>
        <w:pStyle w:val="Heading1"/>
      </w:pPr>
      <w:r>
        <w:rPr>
          <w:rStyle w:val="first"/>
          <w:b/>
        </w:rPr>
        <w:t>十一、关联方及关联交易</w:t>
      </w:r>
    </w:p>
    <w:p>
      <w:pPr>
        <w:pStyle w:val="Heading2"/>
      </w:pPr>
      <w:r>
        <w:rPr>
          <w:rStyle w:val="first"/>
          <w:b/>
        </w:rPr>
        <w:t>(一）关联方情况</w:t>
      </w:r>
    </w:p>
    <w:p>
      <w:pPr>
        <w:pStyle w:val="Heading2"/>
      </w:pPr>
      <w:r>
        <w:rPr>
          <w:rStyle w:val="first"/>
          <w:b/>
        </w:rPr>
        <w:t>1、母公司情况</w:t>
      </w:r>
    </w:p>
    <w:p>
      <w:pPr>
        <w:pStyle w:val="paragraph"/>
      </w:pPr>
      <w:r>
        <w:rPr>
          <w:rStyle w:val="zero"/>
        </w:rPr>
        <w:t>不适用</w:t>
      </w:r>
    </w:p>
    <w:p>
      <w:pPr>
        <w:pStyle w:val="Heading2"/>
      </w:pPr>
      <w:r>
        <w:rPr>
          <w:rStyle w:val="first"/>
          <w:b/>
        </w:rPr>
        <w:t>2、子公司情况</w:t>
      </w:r>
    </w:p>
    <w:p>
      <w:pPr>
        <w:pStyle w:val="paragraph"/>
      </w:pPr>
      <w:r>
        <w:rPr>
          <w:rStyle w:val="zero"/>
        </w:rPr>
        <w:t>详见附注七、企业合并及合并财务报表。</w:t>
      </w:r>
    </w:p>
    <w:p>
      <w:pPr>
        <w:pStyle w:val="Heading2"/>
      </w:pPr>
      <w:r>
        <w:rPr>
          <w:rStyle w:val="first"/>
          <w:b/>
        </w:rPr>
        <w:t>3、其他关联方情况</w:t>
      </w:r>
    </w:p>
    <w:p>
      <w:pPr>
        <w:pStyle w:val="paragraph"/>
      </w:pPr>
      <w:r>
        <w:rPr>
          <w:rStyle w:val="zero"/>
        </w:rPr>
        <w:t>不适用</w:t>
      </w:r>
    </w:p>
    <w:p>
      <w:pPr>
        <w:pStyle w:val="Heading2"/>
      </w:pPr>
      <w:r>
        <w:rPr>
          <w:rStyle w:val="first"/>
          <w:b/>
        </w:rPr>
        <w:t>(二）关联方交易</w:t>
      </w:r>
    </w:p>
    <w:p>
      <w:pPr>
        <w:pStyle w:val="Heading2"/>
      </w:pPr>
      <w:r>
        <w:rPr>
          <w:rStyle w:val="first"/>
          <w:b/>
        </w:rPr>
        <w:t>1、定价政策</w:t>
      </w:r>
    </w:p>
    <w:p>
      <w:pPr>
        <w:pStyle w:val="paragraph"/>
      </w:pPr>
      <w:r>
        <w:rPr>
          <w:rStyle w:val="zero"/>
        </w:rPr>
        <w:t>本公司销售给关联方的产品、向关联方提供劳务、从关联方购买商品、接受关联方劳务价格参考市场价格经双方协商后确定。</w:t>
      </w:r>
    </w:p>
    <w:p>
      <w:pPr>
        <w:pStyle w:val="Heading2"/>
      </w:pPr>
      <w:r>
        <w:rPr>
          <w:rStyle w:val="first"/>
          <w:b/>
        </w:rPr>
        <w:t>2、购销商品、提供和接受劳务的关联交易</w:t>
      </w:r>
    </w:p>
    <w:p>
      <w:pPr>
        <w:pStyle w:val="paragraph"/>
      </w:pPr>
      <w:r>
        <w:rPr>
          <w:rStyle w:val="zero"/>
        </w:rPr>
        <w:t>采购商品/接受劳务情况</w:t>
      </w:r>
    </w:p>
    <w:p>
      <w:pPr>
        <w:pStyle w:val="paragraph"/>
      </w:pPr>
      <w:r>
        <w:rPr>
          <w:rStyle w:val="zero"/>
        </w:rPr>
        <w:t>不适用</w:t>
      </w:r>
    </w:p>
    <w:p>
      <w:pPr>
        <w:pStyle w:val="paragraph"/>
      </w:pPr>
      <w:r>
        <w:rPr>
          <w:rStyle w:val="zero"/>
        </w:rPr>
        <w:t>出售商品/提供劳务情况</w:t>
      </w:r>
    </w:p>
    <w:p>
      <w:pPr>
        <w:pStyle w:val="paragraph"/>
      </w:pPr>
      <w:r>
        <w:rPr>
          <w:rStyle w:val="zero"/>
        </w:rPr>
        <w:t>不适用</w:t>
      </w:r>
    </w:p>
    <w:p>
      <w:pPr>
        <w:pStyle w:val="Heading2"/>
      </w:pPr>
      <w:r>
        <w:rPr>
          <w:rStyle w:val="first"/>
          <w:b/>
        </w:rPr>
        <w:t>3、关联租赁情况</w:t>
      </w:r>
    </w:p>
    <w:p>
      <w:pPr>
        <w:pStyle w:val="paragraph"/>
      </w:pPr>
      <w:r>
        <w:rPr>
          <w:rStyle w:val="zero"/>
        </w:rPr>
        <w:t>本公司作为出租方</w:t>
      </w:r>
    </w:p>
    <w:p>
      <w:pPr>
        <w:pStyle w:val="paragraph"/>
      </w:pPr>
      <w:r>
        <w:rPr>
          <w:rStyle w:val="zero"/>
        </w:rPr>
        <w:t>不适用</w:t>
      </w:r>
    </w:p>
    <w:p>
      <w:pPr>
        <w:pStyle w:val="paragraph"/>
      </w:pPr>
      <w:r>
        <w:rPr>
          <w:rStyle w:val="zero"/>
        </w:rPr>
        <w:t>本公司作为承租方</w:t>
      </w:r>
    </w:p>
    <w:p>
      <w:pPr>
        <w:pStyle w:val="paragraph"/>
      </w:pPr>
      <w:r>
        <w:rPr>
          <w:rStyle w:val="zero"/>
        </w:rPr>
        <w:t>不适用</w:t>
      </w:r>
    </w:p>
    <w:p>
      <w:pPr>
        <w:pStyle w:val="paragraph"/>
      </w:pPr>
      <w:r>
        <w:rPr>
          <w:rStyle w:val="zero"/>
        </w:rPr>
        <w:t>本公司作为承租方当期承担的租赁负债利息支出</w:t>
      </w:r>
    </w:p>
    <w:p>
      <w:pPr>
        <w:pStyle w:val="paragraph"/>
      </w:pPr>
      <w:r>
        <w:rPr>
          <w:rStyle w:val="zero"/>
        </w:rPr>
        <w:t>不适用</w:t>
      </w:r>
    </w:p>
    <w:p>
      <w:pPr>
        <w:pStyle w:val="Heading2"/>
      </w:pPr>
      <w:r>
        <w:rPr>
          <w:rStyle w:val="first"/>
          <w:b/>
        </w:rPr>
        <w:t>4、关联担保情况</w:t>
      </w:r>
    </w:p>
    <w:p>
      <w:pPr>
        <w:pStyle w:val="paragraph"/>
      </w:pPr>
      <w:r>
        <w:rPr>
          <w:rStyle w:val="zero"/>
        </w:rPr>
        <w:t>本公司作为担保方</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被担保方</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担保金额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担保起始日</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担保到期日</w:t>
            </w:r>
          </w:p>
        </w:tc>
        <w:tc>
          <w:tcPr>
            <w:tcW w:type="dxa" w:w="1661"/>
            <w:tcBorders>
              <w:top w:sz="12" w:val="single" w:space="0"/>
              <w:bottom w:sz="6" w:val="dotted" w:space="0"/>
            </w:tcBorders>
            <w:vAlign w:val="center"/>
          </w:tcPr>
          <w:p>
            <w:pPr>
              <w:spacing w:after="20" w:before="20"/>
              <w:jc w:val="center"/>
            </w:pPr>
            <w:r>
              <w:rPr>
                <w:rStyle w:val="tableCharacter"/>
              </w:rPr>
              <w:t>担保是否已经履行完毕</w:t>
            </w:r>
          </w:p>
        </w:tc>
      </w:tr>
      <w:tr>
        <w:tc>
          <w:tcPr>
            <w:tcW w:type="dxa" w:w="1661"/>
            <w:tcBorders>
              <w:bottom w:sz="12" w:val="single" w:space="0"/>
              <w:right w:sz="6" w:val="dotted" w:space="0"/>
            </w:tcBorders>
            <w:vAlign w:val="center"/>
          </w:tcPr>
          <w:p>
            <w:pPr>
              <w:spacing w:after="20" w:before="20"/>
              <w:jc w:val="center"/>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t>否</w:t>
            </w:r>
          </w:p>
        </w:tc>
      </w:tr>
    </w:tbl>
    <w:p>
      <w:pPr>
        <w:pStyle w:val="paragraph"/>
      </w:pPr>
      <w:r>
        <w:rPr>
          <w:rStyle w:val="zero"/>
        </w:rPr>
        <w:t>本公司作为被担保方</w:t>
      </w:r>
    </w:p>
    <w:p>
      <w:pPr>
        <w:pStyle w:val="paragraph"/>
      </w:pPr>
      <w:r>
        <w:rPr>
          <w:rStyle w:val="zero"/>
        </w:rPr>
        <w:t>不适用</w:t>
      </w:r>
    </w:p>
    <w:p>
      <w:pPr>
        <w:pStyle w:val="Heading2"/>
      </w:pPr>
      <w:r>
        <w:rPr>
          <w:rStyle w:val="first"/>
          <w:b/>
        </w:rPr>
        <w:t>5、关联方资金拆借</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拆借金额</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起始日</w:t>
            </w:r>
          </w:p>
        </w:tc>
        <w:tc>
          <w:tcPr>
            <w:tcW w:type="dxa" w:w="1661"/>
            <w:tcBorders>
              <w:top w:sz="12" w:val="single" w:space="0"/>
              <w:bottom w:sz="6" w:val="dotted" w:space="0"/>
              <w:right w:sz="6" w:val="dotted" w:space="0"/>
            </w:tcBorders>
            <w:vAlign w:val="center"/>
          </w:tcPr>
          <w:p>
            <w:pPr>
              <w:spacing w:after="20" w:before="20"/>
              <w:jc w:val="center"/>
            </w:pPr>
            <w:r>
              <w:rPr>
                <w:rStyle w:val="tableCharacter"/>
              </w:rPr>
              <w:t>到期日</w:t>
            </w:r>
          </w:p>
        </w:tc>
        <w:tc>
          <w:tcPr>
            <w:tcW w:type="dxa" w:w="1661"/>
            <w:tcBorders>
              <w:top w:sz="12" w:val="single" w:space="0"/>
              <w:bottom w:sz="6" w:val="dotted" w:space="0"/>
            </w:tcBorders>
            <w:vAlign w:val="center"/>
          </w:tcPr>
          <w:p>
            <w:pPr>
              <w:spacing w:after="20" w:before="20"/>
              <w:jc w:val="center"/>
            </w:pPr>
            <w:r>
              <w:rPr>
                <w:rStyle w:val="tableCharacter"/>
              </w:rPr>
              <w:t>说  明</w:t>
            </w:r>
          </w:p>
        </w:tc>
      </w:tr>
      <w:tr>
        <w:tc>
          <w:tcPr>
            <w:tcW w:type="dxa" w:w="1661"/>
            <w:tcBorders>
              <w:bottom w:sz="6" w:val="dotted" w:space="0"/>
              <w:right w:sz="6" w:val="dotted" w:space="0"/>
            </w:tcBorders>
            <w:vAlign w:val="center"/>
          </w:tcPr>
          <w:p>
            <w:pPr>
              <w:spacing w:after="20" w:before="20"/>
              <w:jc w:val="left"/>
            </w:pPr>
            <w:r>
              <w:rPr>
                <w:rStyle w:val="tableCharacter"/>
              </w:rPr>
              <w:t>拆入：</w:t>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6" w:val="dotted" w:space="0"/>
              <w:right w:sz="6" w:val="dotted" w:space="0"/>
            </w:tcBorders>
            <w:vAlign w:val="center"/>
          </w:tcPr>
          <w:p>
            <w:pPr>
              <w:spacing w:after="20" w:before="20"/>
              <w:jc w:val="lef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right w:sz="6" w:val="dotted" w:space="0"/>
            </w:tcBorders>
            <w:vAlign w:val="center"/>
          </w:tcPr>
          <w:p>
            <w:pPr>
              <w:spacing w:after="20" w:before="20"/>
              <w:jc w:val="right"/>
            </w:pPr>
            <w:r>
              <w:rPr>
                <w:rStyle w:val="tableCharacter"/>
              </w:rPr>
            </w:r>
          </w:p>
        </w:tc>
        <w:tc>
          <w:tcPr>
            <w:tcW w:type="dxa" w:w="1661"/>
            <w:tcBorders>
              <w:bottom w:sz="6" w:val="dotted" w:space="0"/>
            </w:tcBorders>
            <w:vAlign w:val="center"/>
          </w:tcPr>
          <w:p>
            <w:pPr>
              <w:spacing w:after="20" w:before="20"/>
              <w:jc w:val="right"/>
            </w:pPr>
            <w:r>
              <w:rPr>
                <w:rStyle w:val="tableCharacter"/>
              </w:rPr>
            </w:r>
          </w:p>
        </w:tc>
      </w:tr>
      <w:tr>
        <w:tc>
          <w:tcPr>
            <w:tcW w:type="dxa" w:w="1661"/>
            <w:tcBorders>
              <w:bottom w:sz="12" w:val="single" w:space="0"/>
              <w:right w:sz="6" w:val="dotted" w:space="0"/>
            </w:tcBorders>
            <w:vAlign w:val="center"/>
          </w:tcPr>
          <w:p>
            <w:pPr>
              <w:spacing w:after="20" w:before="20"/>
              <w:jc w:val="center"/>
            </w:pPr>
            <w:r>
              <w:rPr>
                <w:rStyle w:val="tableCharacter"/>
              </w:rPr>
              <w:t>拆出：</w:t>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right w:sz="6" w:val="dotted" w:space="0"/>
            </w:tcBorders>
            <w:vAlign w:val="center"/>
          </w:tcPr>
          <w:p>
            <w:pPr>
              <w:spacing w:after="20" w:before="20"/>
              <w:jc w:val="right"/>
            </w:pPr>
            <w:r>
              <w:rPr>
                <w:rStyle w:val="tableCharacter"/>
              </w:rPr>
            </w:r>
          </w:p>
        </w:tc>
        <w:tc>
          <w:tcPr>
            <w:tcW w:type="dxa" w:w="1661"/>
            <w:tcBorders>
              <w:bottom w:sz="12" w:val="single" w:space="0"/>
            </w:tcBorders>
            <w:vAlign w:val="center"/>
          </w:tcPr>
          <w:p>
            <w:pPr>
              <w:spacing w:after="20" w:before="20"/>
              <w:jc w:val="right"/>
            </w:pPr>
            <w:r>
              <w:rPr>
                <w:rStyle w:val="tableCharacter"/>
              </w:rPr>
            </w:r>
          </w:p>
        </w:tc>
      </w:tr>
    </w:tbl>
    <w:p>
      <w:pPr>
        <w:pStyle w:val="Heading2"/>
      </w:pPr>
      <w:r>
        <w:rPr>
          <w:rStyle w:val="first"/>
          <w:b/>
        </w:rPr>
        <w:t>(三）关联方应收应付款项</w:t>
      </w:r>
    </w:p>
    <w:p>
      <w:pPr>
        <w:pStyle w:val="Heading2"/>
      </w:pPr>
      <w:r>
        <w:rPr>
          <w:rStyle w:val="first"/>
          <w:b/>
        </w:rPr>
        <w:t>1、应收关联方款项</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期末账面余额</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期末坏账准备</w:t>
            </w:r>
          </w:p>
        </w:tc>
        <w:tc>
          <w:tcPr>
            <w:tcW w:type="dxa" w:w="1384"/>
            <w:tcBorders>
              <w:top w:sz="12" w:val="single" w:space="0"/>
              <w:bottom w:sz="6" w:val="dotted" w:space="0"/>
              <w:right w:sz="6" w:val="dotted" w:space="0"/>
            </w:tcBorders>
            <w:vAlign w:val="center"/>
          </w:tcPr>
          <w:p>
            <w:pPr>
              <w:spacing w:after="20" w:before="20"/>
              <w:jc w:val="center"/>
            </w:pPr>
            <w:r>
              <w:rPr>
                <w:rStyle w:val="tableCharacter"/>
              </w:rPr>
              <w:t>期初账面余额</w:t>
            </w:r>
          </w:p>
        </w:tc>
        <w:tc>
          <w:tcPr>
            <w:tcW w:type="dxa" w:w="1384"/>
            <w:tcBorders>
              <w:top w:sz="12" w:val="single" w:space="0"/>
              <w:bottom w:sz="6" w:val="dotted" w:space="0"/>
            </w:tcBorders>
            <w:vAlign w:val="center"/>
          </w:tcPr>
          <w:p>
            <w:pPr>
              <w:spacing w:after="20" w:before="20"/>
              <w:jc w:val="center"/>
            </w:pPr>
            <w:r>
              <w:rPr>
                <w:rStyle w:val="tableCharacter"/>
              </w:rPr>
              <w:t>期初坏账准备</w:t>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应收账款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小  计</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预付款项</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小  计</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t>其他应收款</w:t>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6" w:val="dotted" w:space="0"/>
              <w:right w:sz="6" w:val="dotted" w:space="0"/>
            </w:tcBorders>
            <w:vAlign w:val="center"/>
          </w:tcPr>
          <w:p>
            <w:pPr>
              <w:spacing w:after="20" w:before="20"/>
              <w:jc w:val="lef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right w:sz="6" w:val="dotted" w:space="0"/>
            </w:tcBorders>
            <w:vAlign w:val="center"/>
          </w:tcPr>
          <w:p>
            <w:pPr>
              <w:spacing w:after="20" w:before="20"/>
              <w:jc w:val="right"/>
            </w:pPr>
            <w:r>
              <w:rPr>
                <w:rStyle w:val="tableCharacter"/>
              </w:rPr>
            </w:r>
          </w:p>
        </w:tc>
        <w:tc>
          <w:tcPr>
            <w:tcW w:type="dxa" w:w="1384"/>
            <w:tcBorders>
              <w:bottom w:sz="6" w:val="dotted" w:space="0"/>
            </w:tcBorders>
            <w:vAlign w:val="center"/>
          </w:tcPr>
          <w:p>
            <w:pPr>
              <w:spacing w:after="20" w:before="20"/>
              <w:jc w:val="right"/>
            </w:pPr>
            <w:r>
              <w:rPr>
                <w:rStyle w:val="tableCharacter"/>
              </w:rPr>
            </w:r>
          </w:p>
        </w:tc>
      </w:tr>
      <w:tr>
        <w:tc>
          <w:tcPr>
            <w:tcW w:type="dxa" w:w="1384"/>
            <w:tcBorders>
              <w:bottom w:sz="12" w:val="single" w:space="0"/>
              <w:right w:sz="6" w:val="dotted" w:space="0"/>
            </w:tcBorders>
            <w:vAlign w:val="center"/>
          </w:tcPr>
          <w:p>
            <w:pPr>
              <w:spacing w:after="20" w:before="20"/>
              <w:jc w:val="center"/>
            </w:pPr>
            <w:r>
              <w:rPr>
                <w:rStyle w:val="tableCharacter"/>
              </w:rPr>
              <w:t>小  计</w:t>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right w:sz="6" w:val="dotted" w:space="0"/>
            </w:tcBorders>
            <w:vAlign w:val="center"/>
          </w:tcPr>
          <w:p>
            <w:pPr>
              <w:spacing w:after="20" w:before="20"/>
              <w:jc w:val="right"/>
            </w:pPr>
            <w:r>
              <w:rPr>
                <w:rStyle w:val="tableCharacter"/>
              </w:rPr>
            </w:r>
          </w:p>
        </w:tc>
        <w:tc>
          <w:tcPr>
            <w:tcW w:type="dxa" w:w="1384"/>
            <w:tcBorders>
              <w:bottom w:sz="12" w:val="single" w:space="0"/>
            </w:tcBorders>
            <w:vAlign w:val="center"/>
          </w:tcPr>
          <w:p>
            <w:pPr>
              <w:spacing w:after="20" w:before="20"/>
              <w:jc w:val="right"/>
            </w:pPr>
            <w:r>
              <w:rPr>
                <w:rStyle w:val="tableCharacter"/>
              </w:rPr>
            </w:r>
          </w:p>
        </w:tc>
      </w:tr>
    </w:tbl>
    <w:p>
      <w:pPr>
        <w:pStyle w:val="Heading2"/>
      </w:pPr>
      <w:r>
        <w:rPr>
          <w:rStyle w:val="first"/>
          <w:b/>
        </w:rPr>
        <w:t>2、应付关联方款项</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after="20" w:before="20"/>
              <w:jc w:val="center"/>
            </w:pPr>
            <w:r>
              <w:rPr>
                <w:rStyle w:val="tableCharacter"/>
              </w:rPr>
              <w:t>项目名称</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关联方</w:t>
            </w:r>
          </w:p>
        </w:tc>
        <w:tc>
          <w:tcPr>
            <w:tcW w:type="dxa" w:w="2076"/>
            <w:tcBorders>
              <w:top w:sz="12" w:val="single" w:space="0"/>
              <w:bottom w:sz="6" w:val="dotted" w:space="0"/>
              <w:right w:sz="6" w:val="dotted" w:space="0"/>
            </w:tcBorders>
            <w:vAlign w:val="center"/>
          </w:tcPr>
          <w:p>
            <w:pPr>
              <w:spacing w:after="20" w:before="20"/>
              <w:jc w:val="center"/>
            </w:pPr>
            <w:r>
              <w:rPr>
                <w:rStyle w:val="tableCharacter"/>
              </w:rPr>
              <w:t>期末数</w:t>
            </w:r>
          </w:p>
        </w:tc>
        <w:tc>
          <w:tcPr>
            <w:tcW w:type="dxa" w:w="2076"/>
            <w:tcBorders>
              <w:top w:sz="12" w:val="single" w:space="0"/>
              <w:bottom w:sz="6" w:val="dotted" w:space="0"/>
            </w:tcBorders>
            <w:vAlign w:val="center"/>
          </w:tcPr>
          <w:p>
            <w:pPr>
              <w:spacing w:after="20" w:before="20"/>
              <w:jc w:val="center"/>
            </w:pPr>
            <w:r>
              <w:rPr>
                <w:rStyle w:val="tableCharacter"/>
              </w:rPr>
              <w:t>期初数</w:t>
            </w:r>
          </w:p>
        </w:tc>
      </w:tr>
      <w:tr>
        <w:tc>
          <w:tcPr>
            <w:tcW w:type="dxa" w:w="2076"/>
            <w:tcBorders>
              <w:bottom w:sz="6" w:val="dotted" w:space="0"/>
              <w:right w:sz="6" w:val="dotted" w:space="0"/>
            </w:tcBorders>
            <w:vAlign w:val="center"/>
          </w:tcPr>
          <w:p>
            <w:pPr>
              <w:spacing w:after="20" w:before="20"/>
              <w:jc w:val="left"/>
            </w:pPr>
            <w:r>
              <w:rPr>
                <w:rStyle w:val="tableCharacter"/>
              </w:rPr>
              <w:t>应付账款：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应付票据：</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预收款项：</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小  计</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t>其他应付款：</w:t>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6" w:val="dotted" w:space="0"/>
              <w:right w:sz="6" w:val="dotted" w:space="0"/>
            </w:tcBorders>
            <w:vAlign w:val="center"/>
          </w:tcPr>
          <w:p>
            <w:pPr>
              <w:spacing w:after="20" w:before="20"/>
              <w:jc w:val="lef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right w:sz="6" w:val="dotted" w:space="0"/>
            </w:tcBorders>
            <w:vAlign w:val="center"/>
          </w:tcPr>
          <w:p>
            <w:pPr>
              <w:spacing w:after="20" w:before="20"/>
              <w:jc w:val="right"/>
            </w:pPr>
            <w:r>
              <w:rPr>
                <w:rStyle w:val="tableCharacter"/>
              </w:rPr>
            </w:r>
          </w:p>
        </w:tc>
        <w:tc>
          <w:tcPr>
            <w:tcW w:type="dxa" w:w="2076"/>
            <w:tcBorders>
              <w:bottom w:sz="6" w:val="dotted" w:space="0"/>
            </w:tcBorders>
            <w:vAlign w:val="center"/>
          </w:tcPr>
          <w:p>
            <w:pPr>
              <w:spacing w:after="20" w:before="20"/>
              <w:jc w:val="right"/>
            </w:pPr>
            <w:r>
              <w:rPr>
                <w:rStyle w:val="tableCharacter"/>
              </w:rPr>
            </w:r>
          </w:p>
        </w:tc>
      </w:tr>
      <w:tr>
        <w:tc>
          <w:tcPr>
            <w:tcW w:type="dxa" w:w="2076"/>
            <w:tcBorders>
              <w:bottom w:sz="12" w:val="single" w:space="0"/>
              <w:right w:sz="6" w:val="dotted" w:space="0"/>
            </w:tcBorders>
            <w:vAlign w:val="center"/>
          </w:tcPr>
          <w:p>
            <w:pPr>
              <w:spacing w:after="20" w:before="20"/>
              <w:jc w:val="center"/>
            </w:pPr>
            <w:r>
              <w:rPr>
                <w:rStyle w:val="tableCharacter"/>
              </w:rPr>
              <w:t>小  计</w:t>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right w:sz="6" w:val="dotted" w:space="0"/>
            </w:tcBorders>
            <w:vAlign w:val="center"/>
          </w:tcPr>
          <w:p>
            <w:pPr>
              <w:spacing w:after="20" w:before="20"/>
              <w:jc w:val="right"/>
            </w:pPr>
            <w:r>
              <w:rPr>
                <w:rStyle w:val="tableCharacter"/>
              </w:rPr>
            </w:r>
          </w:p>
        </w:tc>
        <w:tc>
          <w:tcPr>
            <w:tcW w:type="dxa" w:w="2076"/>
            <w:tcBorders>
              <w:bottom w:sz="12" w:val="single" w:space="0"/>
            </w:tcBorders>
            <w:vAlign w:val="center"/>
          </w:tcPr>
          <w:p>
            <w:pPr>
              <w:spacing w:after="20" w:before="20"/>
              <w:jc w:val="right"/>
            </w:pPr>
            <w:r>
              <w:rPr>
                <w:rStyle w:val="tableCharacter"/>
              </w:rPr>
            </w:r>
          </w:p>
        </w:tc>
      </w:tr>
    </w:tbl>
    <w:p>
      <w:pPr>
        <w:pStyle w:val="Heading1"/>
      </w:pPr>
      <w:r>
        <w:rPr>
          <w:rStyle w:val="first"/>
          <w:b/>
        </w:rPr>
        <w:t>十二、母公司财务报表主要项目注释</w:t>
      </w:r>
    </w:p>
    <w:sectPr w:rsidR="00FC693F" w:rsidRPr="0006063C" w:rsidSect="00034616">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0" w:after="0" w:line="360" w:lineRule="auto"/>
      <w:ind w:firstLine="4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ong">
    <w:name w:val="Song"/>
    <w:rPr>
      <w:rFonts w:ascii="宋体" w:hAnsi="宋体" w:eastAsia="宋体"/>
    </w:rPr>
  </w:style>
  <w:style w:type="character" w:customStyle="1" w:styleId="title">
    <w:name w:val="title"/>
    <w:rPr>
      <w:rFonts w:ascii="宋体" w:hAnsi="宋体" w:eastAsia="宋体"/>
      <w:b/>
      <w:color w:val="000000"/>
      <w:sz w:val="30"/>
    </w:rPr>
  </w:style>
  <w:style w:type="character" w:customStyle="1" w:styleId="first">
    <w:name w:val="first"/>
    <w:rPr>
      <w:rFonts w:ascii="宋体" w:hAnsi="宋体" w:eastAsia="宋体"/>
      <w:b/>
      <w:color w:val="000000"/>
      <w:sz w:val="24"/>
    </w:rPr>
  </w:style>
  <w:style w:type="character" w:customStyle="1" w:styleId="tableSmallCharacter">
    <w:name w:val="tableSmallCharacter"/>
    <w:rPr>
      <w:rFonts w:ascii="Arial" w:hAnsi="Arial" w:eastAsia="宋体"/>
      <w:sz w:val="18"/>
    </w:rPr>
  </w:style>
  <w:style w:type="character" w:customStyle="1" w:styleId="tableSmallerCharacter">
    <w:name w:val="tableSmallerCharacter"/>
    <w:rPr>
      <w:rFonts w:ascii="Arial" w:hAnsi="Arial" w:eastAsia="宋体"/>
      <w:sz w:val="16"/>
    </w:rPr>
  </w:style>
  <w:style w:type="character" w:customStyle="1" w:styleId="tableCharacter">
    <w:name w:val="tableCharacter"/>
    <w:rPr>
      <w:rFonts w:ascii="Arial" w:hAnsi="Arial" w:eastAsia="宋体"/>
      <w:sz w:val="21"/>
    </w:rPr>
  </w:style>
  <w:style w:type="character" w:customStyle="1" w:styleId="zero">
    <w:name w:val="zero"/>
    <w:rPr>
      <w:rFonts w:ascii="宋体" w:hAnsi="宋体" w:eastAsia="宋体"/>
      <w:color w:val="000000"/>
      <w:sz w:val="24"/>
    </w:rPr>
  </w:style>
  <w:style w:type="character" w:customStyle="1" w:styleId="small">
    <w:name w:val="small"/>
    <w:rPr>
      <w:rFonts w:ascii="宋体" w:hAnsi="宋体" w:eastAsia="宋体"/>
      <w:color w:val="000000"/>
      <w:sz w:val="16"/>
    </w:rPr>
  </w:style>
  <w:style w:type="paragraph" w:customStyle="1" w:styleId="paragraphAfterSpace">
    <w:name w:val="paragraphAfterSpace"/>
    <w:pPr>
      <w:spacing w:line="360" w:lineRule="auto" w:after="40"/>
      <w:ind w:firstLine="480"/>
      <w:jc w:val="both"/>
    </w:pPr>
  </w:style>
  <w:style w:type="paragraph" w:customStyle="1" w:styleId="paragraph">
    <w:name w:val="paragraph"/>
    <w:pPr>
      <w:spacing w:line="360" w:lineRule="auto" w:after="0"/>
      <w:ind w:firstLine="480"/>
      <w:jc w:val="both"/>
    </w:pPr>
  </w:style>
  <w:style w:type="paragraph" w:customStyle="1" w:styleId="paragraphNoIndent">
    <w:name w:val="paragraphNoIndent"/>
    <w:pPr>
      <w:spacing w:line="360" w:lineRule="auto" w:after="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