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Style w:val="first"/>
          <w:b/>
        </w:rPr>
        <w:t>八、合并财务报表重要项目的说明</w:t>
      </w:r>
    </w:p>
    <w:p>
      <w:pPr>
        <w:pStyle w:val="paragraph"/>
      </w:pPr>
      <w:r>
        <w:rPr>
          <w:rStyle w:val="zero"/>
        </w:rPr>
        <w:t>以下注释项目除特别注明之外，金额单位为人民币元；期初数指2018年12月31日财务报表数，期末数指2019年12月31日财务报表数，本期指2019年度，上期指2018年度</w:t>
      </w:r>
    </w:p>
    <w:p>
      <w:pPr>
        <w:pStyle w:val="Heading2"/>
      </w:pPr>
      <w:r>
        <w:rPr>
          <w:rStyle w:val="first"/>
          <w:b/>
        </w:rPr>
        <w:t>（一）货币资金</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库存现金</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银行存款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其他货币资金</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合    计</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其中：存放在境外的款项总额</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受限制的货币资金明细如下：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银行承兑汇票保证金</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信用证保证金</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履约保证金</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用于担保的定期存款或通知存款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放在境外且资金汇回受到限制的款项</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（二）交易性金融资产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分类以公允价值计量且其变动计入当期损益的金融资产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其中：债务工具投资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权益工具投资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指定为以公允价值计量且其变动计入当期损益的金融资产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其中：债务工具投资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混合工具投资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（三）以公允价值计量且其变动计入当期损益的金融资产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交易性金融资产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其中：债务工具投资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权益工具投资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指定以公允价值计量且其变动计入当期损益的金融资产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其中：债务工具投资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权益工具投资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（四）衍生金融资产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 xml:space="preserve">项  目  </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（五）应收票据</w:t>
      </w:r>
    </w:p>
    <w:p>
      <w:pPr>
        <w:pStyle w:val="paragraph"/>
      </w:pPr>
      <w:r>
        <w:rPr>
          <w:rStyle w:val="zero"/>
        </w:rPr>
        <w:t>1、应收票据分类</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种类</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187"/>
            <w:tcBorders>
              <w:bottom w:sz="6" w:val="dotted" w:space="0"/>
            </w:tcBorders>
            <w:vAlign w:val="center"/>
          </w:tcPr>
          <w:p>
            <w:pPr>
              <w:spacing w:line="360" w:lineRule="auto" w:after="0" w:before="0"/>
              <w:jc w:val="center"/>
            </w:pPr>
            <w:r>
              <w:rPr>
                <w:rStyle w:val="tableCharacter"/>
              </w:rPr>
              <w:t>账面价值</w:t>
            </w:r>
          </w:p>
        </w:tc>
      </w:tr>
      <w:tr>
        <w:tc>
          <w:tcPr>
            <w:tcW w:type="dxa" w:w="1187"/>
            <w:tcBorders>
              <w:bottom w:sz="6" w:val="dotted" w:space="0"/>
              <w:right w:sz="6" w:val="dotted" w:space="0"/>
            </w:tcBorders>
            <w:vAlign w:val="center"/>
          </w:tcPr>
          <w:p>
            <w:pPr>
              <w:spacing w:line="360" w:lineRule="auto" w:after="0" w:before="0"/>
              <w:jc w:val="left"/>
            </w:pPr>
            <w:r>
              <w:rPr>
                <w:rStyle w:val="tableCharacter"/>
              </w:rPr>
              <w:t>银行承兑汇票</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商业承兑汇票</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2、期末已质押的应收票据</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line="360" w:lineRule="auto" w:after="0" w:before="0"/>
              <w:jc w:val="center"/>
            </w:pPr>
            <w:r>
              <w:rPr>
                <w:rStyle w:val="tableCharacter"/>
              </w:rPr>
              <w:t>种类</w:t>
            </w:r>
          </w:p>
        </w:tc>
        <w:tc>
          <w:tcPr>
            <w:tcW w:type="dxa" w:w="4153"/>
            <w:tcBorders>
              <w:top w:sz="12" w:val="single" w:space="0"/>
              <w:bottom w:sz="6" w:val="dotted" w:space="0"/>
            </w:tcBorders>
            <w:vAlign w:val="center"/>
          </w:tcPr>
          <w:p>
            <w:pPr>
              <w:spacing w:line="360" w:lineRule="auto" w:after="0" w:before="0"/>
              <w:jc w:val="center"/>
            </w:pPr>
            <w:r>
              <w:rPr>
                <w:rStyle w:val="tableCharacter"/>
              </w:rPr>
              <w:t>期末已质押金额</w:t>
            </w:r>
          </w:p>
        </w:tc>
      </w:tr>
      <w:tr>
        <w:tc>
          <w:tcPr>
            <w:tcW w:type="dxa" w:w="4153"/>
            <w:tcBorders>
              <w:bottom w:sz="6" w:val="dotted" w:space="0"/>
              <w:right w:sz="6" w:val="dotted" w:space="0"/>
            </w:tcBorders>
            <w:vAlign w:val="center"/>
          </w:tcPr>
          <w:p>
            <w:pPr>
              <w:spacing w:line="360" w:lineRule="auto" w:after="0" w:before="0"/>
              <w:jc w:val="left"/>
            </w:pPr>
            <w:r>
              <w:rPr>
                <w:rStyle w:val="tableCharacter"/>
              </w:rPr>
              <w:t>银行承兑汇票</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商业承兑汇票</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12" w:val="single" w:space="0"/>
              <w:right w:sz="6" w:val="dotted" w:space="0"/>
            </w:tcBorders>
            <w:vAlign w:val="center"/>
          </w:tcPr>
          <w:p>
            <w:pPr>
              <w:spacing w:line="360" w:lineRule="auto" w:after="0" w:before="0"/>
              <w:jc w:val="center"/>
            </w:pPr>
            <w:r>
              <w:rPr>
                <w:rStyle w:val="tableCharacter"/>
              </w:rPr>
              <w:t>合计</w:t>
            </w:r>
          </w:p>
        </w:tc>
        <w:tc>
          <w:tcPr>
            <w:tcW w:type="dxa" w:w="4153"/>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3、期末已背书或贴现且在资产负债表日尚未到期的应收票据</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种类</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期末终止确认金额</w:t>
            </w:r>
          </w:p>
        </w:tc>
        <w:tc>
          <w:tcPr>
            <w:tcW w:type="dxa" w:w="2769"/>
            <w:tcBorders>
              <w:top w:sz="12" w:val="single" w:space="0"/>
              <w:bottom w:sz="6" w:val="dotted" w:space="0"/>
            </w:tcBorders>
            <w:vAlign w:val="center"/>
          </w:tcPr>
          <w:p>
            <w:pPr>
              <w:spacing w:line="360" w:lineRule="auto" w:after="0" w:before="0"/>
              <w:jc w:val="center"/>
            </w:pPr>
            <w:r>
              <w:rPr>
                <w:rStyle w:val="tableCharacter"/>
              </w:rPr>
              <w:t>期末未终止确认金额</w:t>
            </w:r>
          </w:p>
        </w:tc>
      </w:tr>
      <w:tr>
        <w:tc>
          <w:tcPr>
            <w:tcW w:type="dxa" w:w="2769"/>
            <w:tcBorders>
              <w:bottom w:sz="6" w:val="dotted" w:space="0"/>
              <w:right w:sz="6" w:val="dotted" w:space="0"/>
            </w:tcBorders>
            <w:vAlign w:val="center"/>
          </w:tcPr>
          <w:p>
            <w:pPr>
              <w:spacing w:line="360" w:lineRule="auto" w:after="0" w:before="0"/>
              <w:jc w:val="left"/>
            </w:pPr>
            <w:r>
              <w:rPr>
                <w:rStyle w:val="tableCharacter"/>
              </w:rPr>
              <w:t>银行承兑汇票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商业承兑汇票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4、期末因出票人未履约而转为应收账款的票据</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种类</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期末终止确认金额</w:t>
            </w:r>
          </w:p>
        </w:tc>
        <w:tc>
          <w:tcPr>
            <w:tcW w:type="dxa" w:w="2769"/>
            <w:tcBorders>
              <w:top w:sz="12" w:val="single" w:space="0"/>
              <w:bottom w:sz="6" w:val="dotted" w:space="0"/>
            </w:tcBorders>
            <w:vAlign w:val="center"/>
          </w:tcPr>
          <w:p>
            <w:pPr>
              <w:spacing w:line="360" w:lineRule="auto" w:after="0" w:before="0"/>
              <w:jc w:val="center"/>
            </w:pPr>
            <w:r>
              <w:rPr>
                <w:rStyle w:val="tableCharacter"/>
              </w:rPr>
              <w:t>期末未终止确认金额</w:t>
            </w:r>
          </w:p>
        </w:tc>
      </w:tr>
      <w:tr>
        <w:tc>
          <w:tcPr>
            <w:tcW w:type="dxa" w:w="2769"/>
            <w:tcBorders>
              <w:bottom w:sz="6" w:val="dotted" w:space="0"/>
              <w:right w:sz="6" w:val="dotted" w:space="0"/>
            </w:tcBorders>
            <w:vAlign w:val="center"/>
          </w:tcPr>
          <w:p>
            <w:pPr>
              <w:spacing w:line="360" w:lineRule="auto" w:after="0" w:before="0"/>
              <w:jc w:val="left"/>
            </w:pPr>
            <w:r>
              <w:rPr>
                <w:rStyle w:val="tableCharacter"/>
              </w:rPr>
              <w:t>银行承兑汇票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商业承兑汇票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5、期末单项计提坏账准备的应收票据</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单位名称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账面余额</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坏账准备</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计提比例(%)</w:t>
            </w:r>
          </w:p>
        </w:tc>
        <w:tc>
          <w:tcPr>
            <w:tcW w:type="dxa" w:w="1661"/>
            <w:tcBorders>
              <w:top w:sz="12" w:val="single" w:space="0"/>
              <w:bottom w:sz="6" w:val="dotted" w:space="0"/>
            </w:tcBorders>
            <w:vAlign w:val="center"/>
          </w:tcPr>
          <w:p>
            <w:pPr>
              <w:spacing w:line="360" w:lineRule="auto" w:after="0" w:before="0"/>
              <w:jc w:val="center"/>
            </w:pPr>
            <w:r>
              <w:rPr>
                <w:rStyle w:val="tableCharacter"/>
              </w:rPr>
              <w:t>计提理由</w:t>
            </w:r>
          </w:p>
        </w:tc>
      </w:tr>
      <w:tr>
        <w:tc>
          <w:tcPr>
            <w:tcW w:type="dxa" w:w="1661"/>
            <w:tcBorders>
              <w:bottom w:sz="6" w:val="dotted" w:space="0"/>
              <w:right w:sz="6" w:val="dotted" w:space="0"/>
            </w:tcBorders>
            <w:vAlign w:val="center"/>
          </w:tcPr>
          <w:p>
            <w:pPr>
              <w:spacing w:line="360" w:lineRule="auto" w:after="0" w:before="0"/>
              <w:jc w:val="left"/>
            </w:pPr>
            <w:r>
              <w:rPr>
                <w:rStyle w:val="tableCharacter"/>
              </w:rPr>
              <w:t>银行承兑汇票</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商业承兑汇票</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小计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6、采用组合计提坏账准备的应收票据</w:t>
      </w:r>
    </w:p>
    <w:tbl>
      <w:tblPr>
        <w:tblW w:type="auto" w:w="0"/>
        <w:tblLayout w:type="autofit"/>
        <w:tblLook w:firstColumn="1" w:firstRow="1" w:lastColumn="0" w:lastRow="0" w:noHBand="0" w:noVBand="1" w:val="04A0"/>
      </w:tblPr>
      <w:tblGrid>
        <w:gridCol w:w="2076"/>
        <w:gridCol w:w="2076"/>
        <w:gridCol w:w="2076"/>
        <w:gridCol w:w="2076"/>
      </w:tblGrid>
      <w:tr>
        <w:tc>
          <w:tcPr>
            <w:tcW w:type="dxa" w:w="2076"/>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6228"/>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r>
      <w:tr>
        <w:tc>
          <w:tcPr>
            <w:tcW w:type="dxa" w:w="2076"/>
            <w:vMerge/>
            <w:tcBorders>
              <w:bottom w:sz="6" w:val="dotted" w:space="0"/>
              <w:right w:sz="6" w:val="dotted" w:space="0"/>
            </w:tcBorders>
          </w:tcPr>
          <w:p/>
        </w:tc>
        <w:tc>
          <w:tcPr>
            <w:tcW w:type="dxa" w:w="2076"/>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2076"/>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2076"/>
            <w:tcBorders>
              <w:bottom w:sz="6" w:val="dotted" w:space="0"/>
            </w:tcBorders>
            <w:vAlign w:val="center"/>
          </w:tcPr>
          <w:p>
            <w:pPr>
              <w:spacing w:line="360" w:lineRule="auto" w:after="0" w:before="0"/>
              <w:jc w:val="center"/>
            </w:pPr>
            <w:r>
              <w:rPr>
                <w:rStyle w:val="tableCharacter"/>
              </w:rPr>
              <w:t>计提比例(%)</w:t>
            </w:r>
          </w:p>
        </w:tc>
      </w:tr>
      <w:tr>
        <w:tc>
          <w:tcPr>
            <w:tcW w:type="dxa" w:w="2076"/>
            <w:tcBorders>
              <w:bottom w:sz="6" w:val="dotted" w:space="0"/>
              <w:right w:sz="6" w:val="dotted" w:space="0"/>
            </w:tcBorders>
            <w:vAlign w:val="center"/>
          </w:tcPr>
          <w:p>
            <w:pPr>
              <w:spacing w:line="360" w:lineRule="auto" w:after="0" w:before="0"/>
              <w:jc w:val="left"/>
            </w:pPr>
            <w:r>
              <w:rPr>
                <w:rStyle w:val="tableCharacter"/>
              </w:rPr>
              <w:t>银行承兑汇票组合</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商业承兑汇票组合</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小  计</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7、坏账准备变动明细情况</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1038"/>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2076"/>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3114"/>
            <w:gridSpan w:val="3"/>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038"/>
            <w:vMerge w:val="restart"/>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038"/>
            <w:vMerge/>
            <w:tcBorders>
              <w:bottom w:sz="6" w:val="dotted" w:space="0"/>
              <w:right w:sz="6" w:val="dotted" w:space="0"/>
            </w:tcBorders>
          </w:tcPr>
          <w:p/>
        </w:tc>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line="360" w:lineRule="auto" w:after="0" w:before="0"/>
              <w:jc w:val="center"/>
            </w:pPr>
            <w:r>
              <w:rPr>
                <w:rStyle w:val="tableCharacter"/>
              </w:rPr>
              <w:t>计提</w:t>
            </w:r>
          </w:p>
        </w:tc>
        <w:tc>
          <w:tcPr>
            <w:tcW w:type="dxa" w:w="1038"/>
            <w:tcBorders>
              <w:bottom w:sz="6" w:val="dotted" w:space="0"/>
              <w:right w:sz="6" w:val="dotted" w:space="0"/>
            </w:tcBorders>
            <w:vAlign w:val="center"/>
          </w:tcPr>
          <w:p>
            <w:pPr>
              <w:spacing w:line="360" w:lineRule="auto" w:after="0" w:before="0"/>
              <w:jc w:val="center"/>
            </w:pPr>
            <w:r>
              <w:rPr>
                <w:rStyle w:val="tableCharacter"/>
              </w:rPr>
              <w:t>其他</w:t>
            </w:r>
          </w:p>
        </w:tc>
        <w:tc>
          <w:tcPr>
            <w:tcW w:type="dxa" w:w="1038"/>
            <w:tcBorders>
              <w:bottom w:sz="6" w:val="dotted" w:space="0"/>
              <w:right w:sz="6" w:val="dotted" w:space="0"/>
            </w:tcBorders>
            <w:vAlign w:val="center"/>
          </w:tcPr>
          <w:p>
            <w:pPr>
              <w:spacing w:line="360" w:lineRule="auto" w:after="0" w:before="0"/>
              <w:jc w:val="center"/>
            </w:pPr>
            <w:r>
              <w:rPr>
                <w:rStyle w:val="tableCharacter"/>
              </w:rPr>
              <w:t>转回</w:t>
            </w:r>
          </w:p>
        </w:tc>
        <w:tc>
          <w:tcPr>
            <w:tcW w:type="dxa" w:w="1038"/>
            <w:tcBorders>
              <w:bottom w:sz="6" w:val="dotted" w:space="0"/>
              <w:right w:sz="6" w:val="dotted" w:space="0"/>
            </w:tcBorders>
            <w:vAlign w:val="center"/>
          </w:tcPr>
          <w:p>
            <w:pPr>
              <w:spacing w:line="360" w:lineRule="auto" w:after="0" w:before="0"/>
              <w:jc w:val="center"/>
            </w:pPr>
            <w:r>
              <w:rPr>
                <w:rStyle w:val="tableCharacter"/>
              </w:rPr>
              <w:t>核销</w:t>
            </w:r>
          </w:p>
        </w:tc>
        <w:tc>
          <w:tcPr>
            <w:tcW w:type="dxa" w:w="1038"/>
            <w:tcBorders>
              <w:bottom w:sz="6" w:val="dotted" w:space="0"/>
              <w:right w:sz="6" w:val="dotted" w:space="0"/>
            </w:tcBorders>
            <w:vAlign w:val="center"/>
          </w:tcPr>
          <w:p>
            <w:pPr>
              <w:spacing w:line="360" w:lineRule="auto" w:after="0" w:before="0"/>
              <w:jc w:val="center"/>
            </w:pPr>
            <w:r>
              <w:rPr>
                <w:rStyle w:val="tableCharacter"/>
              </w:rPr>
              <w:t>其他</w:t>
            </w:r>
          </w:p>
        </w:tc>
        <w:tc>
          <w:tcPr>
            <w:tcW w:type="dxa" w:w="1038"/>
            <w:vMerge/>
            <w:tcBorders>
              <w:bottom w:sz="6" w:val="dotted" w:space="0"/>
            </w:tcBorders>
          </w:tcPr>
          <w:p/>
        </w:tc>
      </w:tr>
      <w:tr>
        <w:tc>
          <w:tcPr>
            <w:tcW w:type="dxa" w:w="1038"/>
            <w:tcBorders>
              <w:bottom w:sz="6" w:val="dotted" w:space="0"/>
              <w:right w:sz="6" w:val="dotted" w:space="0"/>
            </w:tcBorders>
            <w:vAlign w:val="center"/>
          </w:tcPr>
          <w:p>
            <w:pPr>
              <w:spacing w:line="360" w:lineRule="auto" w:after="0" w:before="0"/>
              <w:jc w:val="left"/>
            </w:pPr>
            <w:r>
              <w:rPr>
                <w:rStyle w:val="tableCharacter"/>
              </w:rPr>
              <w:t>银行承兑汇票</w:t>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t>0.00</w:t>
            </w:r>
          </w:p>
        </w:tc>
      </w:tr>
      <w:tr>
        <w:tc>
          <w:tcPr>
            <w:tcW w:type="dxa" w:w="1038"/>
            <w:tcBorders>
              <w:bottom w:sz="6" w:val="dotted" w:space="0"/>
              <w:right w:sz="6" w:val="dotted" w:space="0"/>
            </w:tcBorders>
            <w:vAlign w:val="center"/>
          </w:tcPr>
          <w:p>
            <w:pPr>
              <w:spacing w:line="360" w:lineRule="auto" w:after="0" w:before="0"/>
              <w:jc w:val="left"/>
            </w:pPr>
            <w:r>
              <w:rPr>
                <w:rStyle w:val="tableCharacter"/>
              </w:rPr>
              <w:t>商业承兑汇票</w:t>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t>0.00</w:t>
            </w:r>
          </w:p>
        </w:tc>
      </w:tr>
      <w:tr>
        <w:tc>
          <w:tcPr>
            <w:tcW w:type="dxa" w:w="1038"/>
            <w:tcBorders>
              <w:bottom w:sz="12" w:val="single" w:space="0"/>
              <w:right w:sz="6" w:val="dotted" w:space="0"/>
            </w:tcBorders>
            <w:vAlign w:val="center"/>
          </w:tcPr>
          <w:p>
            <w:pPr>
              <w:spacing w:line="360" w:lineRule="auto" w:after="0" w:before="0"/>
              <w:jc w:val="center"/>
            </w:pPr>
            <w:r>
              <w:rPr>
                <w:rStyle w:val="tableCharacter"/>
              </w:rPr>
              <w:t>小  计</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tcBorders>
            <w:vAlign w:val="center"/>
          </w:tcPr>
          <w:p>
            <w:pPr>
              <w:spacing w:line="360" w:lineRule="auto" w:after="0" w:before="0"/>
              <w:jc w:val="right"/>
            </w:pPr>
            <w:r>
              <w:rPr>
                <w:rStyle w:val="tableCharacter"/>
              </w:rPr>
              <w:t>0.00</w:t>
            </w:r>
          </w:p>
        </w:tc>
      </w:tr>
    </w:tbl>
    <w:p>
      <w:pPr>
        <w:pStyle w:val="paragraph"/>
      </w:pPr>
      <w:r>
        <w:rPr>
          <w:rStyle w:val="zero"/>
        </w:rPr>
        <w:t>8、本期重要的坏账准备收回或转回情况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单位名称</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收回或转回金额</w:t>
            </w:r>
          </w:p>
        </w:tc>
        <w:tc>
          <w:tcPr>
            <w:tcW w:type="dxa" w:w="2769"/>
            <w:tcBorders>
              <w:top w:sz="12" w:val="single" w:space="0"/>
              <w:bottom w:sz="6" w:val="dotted" w:space="0"/>
            </w:tcBorders>
            <w:vAlign w:val="center"/>
          </w:tcPr>
          <w:p>
            <w:pPr>
              <w:spacing w:line="360" w:lineRule="auto" w:after="0" w:before="0"/>
              <w:jc w:val="center"/>
            </w:pPr>
            <w:r>
              <w:rPr>
                <w:rStyle w:val="tableCharacter"/>
              </w:rPr>
              <w:t>收回方式</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小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9、本期实际核销的应收票据情况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单位名称</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款项性质</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核销金额</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核销原因</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履行的核销程序</w:t>
            </w:r>
          </w:p>
        </w:tc>
        <w:tc>
          <w:tcPr>
            <w:tcW w:type="dxa" w:w="1384"/>
            <w:tcBorders>
              <w:top w:sz="12" w:val="single" w:space="0"/>
              <w:bottom w:sz="6" w:val="dotted" w:space="0"/>
            </w:tcBorders>
            <w:vAlign w:val="center"/>
          </w:tcPr>
          <w:p>
            <w:pPr>
              <w:spacing w:line="360" w:lineRule="auto" w:after="0" w:before="0"/>
              <w:jc w:val="center"/>
            </w:pPr>
            <w:r>
              <w:rPr>
                <w:rStyle w:val="tableCharacter"/>
              </w:rPr>
              <w:t>款项是否由关联交易产生</w:t>
            </w:r>
          </w:p>
        </w:tc>
      </w:tr>
      <w:tr>
        <w:tc>
          <w:tcPr>
            <w:tcW w:type="dxa" w:w="1384"/>
            <w:tcBorders>
              <w:bottom w:sz="6" w:val="dotted" w:space="0"/>
              <w:right w:sz="6" w:val="dotted" w:space="0"/>
            </w:tcBorders>
            <w:vAlign w:val="center"/>
          </w:tcPr>
          <w:p>
            <w:pPr>
              <w:spacing w:line="360" w:lineRule="auto" w:after="0" w:before="0"/>
              <w:jc w:val="left"/>
            </w:pPr>
            <w:r>
              <w:rPr>
                <w:rStyle w:val="tableCharacter"/>
              </w:rPr>
              <w:t>银行承兑汇票</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商业承兑汇票</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小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（六）应收账款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2768"/>
            <w:gridSpan w:val="2"/>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384"/>
            <w:vMerge w:val="restart"/>
            <w:tcBorders>
              <w:bottom w:sz="6" w:val="dotted" w:space="0"/>
            </w:tcBorders>
            <w:vAlign w:val="center"/>
          </w:tcPr>
          <w:p>
            <w:pPr>
              <w:spacing w:line="360" w:lineRule="auto" w:after="0" w:before="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line="360" w:lineRule="auto" w:after="0" w:before="0"/>
              <w:jc w:val="center"/>
            </w:pPr>
            <w:r>
              <w:rPr>
                <w:rStyle w:val="tableCharacter"/>
              </w:rPr>
              <w:t>金额</w:t>
            </w:r>
          </w:p>
        </w:tc>
        <w:tc>
          <w:tcPr>
            <w:tcW w:type="dxa" w:w="1384"/>
            <w:tcBorders>
              <w:bottom w:sz="6" w:val="dotted" w:space="0"/>
              <w:right w:sz="6" w:val="dotted" w:space="0"/>
            </w:tcBorders>
            <w:vAlign w:val="center"/>
          </w:tcPr>
          <w:p>
            <w:pPr>
              <w:spacing w:line="360" w:lineRule="auto" w:after="0" w:before="0"/>
              <w:jc w:val="center"/>
            </w:pPr>
            <w:r>
              <w:rPr>
                <w:rStyle w:val="tableCharacter"/>
              </w:rPr>
              <w:t>比例(%)</w:t>
            </w:r>
          </w:p>
        </w:tc>
        <w:tc>
          <w:tcPr>
            <w:tcW w:type="dxa" w:w="1384"/>
            <w:tcBorders>
              <w:bottom w:sz="6" w:val="dotted" w:space="0"/>
              <w:right w:sz="6" w:val="dotted" w:space="0"/>
            </w:tcBorders>
            <w:vAlign w:val="center"/>
          </w:tcPr>
          <w:p>
            <w:pPr>
              <w:spacing w:line="360" w:lineRule="auto" w:after="0" w:before="0"/>
              <w:jc w:val="center"/>
            </w:pPr>
            <w:r>
              <w:rPr>
                <w:rStyle w:val="tableCharacter"/>
              </w:rPr>
              <w:t>金额</w:t>
            </w:r>
          </w:p>
        </w:tc>
        <w:tc>
          <w:tcPr>
            <w:tcW w:type="dxa" w:w="1384"/>
            <w:tcBorders>
              <w:bottom w:sz="6" w:val="dotted" w:space="0"/>
              <w:right w:sz="6" w:val="dotted" w:space="0"/>
            </w:tcBorders>
            <w:vAlign w:val="center"/>
          </w:tcPr>
          <w:p>
            <w:pPr>
              <w:spacing w:line="360" w:lineRule="auto" w:after="0" w:before="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line="360" w:lineRule="auto" w:after="0" w:before="0"/>
              <w:jc w:val="left"/>
            </w:pPr>
            <w:r>
              <w:rPr>
                <w:rStyle w:val="tableCharacter"/>
              </w:rPr>
              <w:t>单项计提坏账准备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按组合计提坏账准备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（续）</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2768"/>
            <w:gridSpan w:val="2"/>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384"/>
            <w:vMerge w:val="restart"/>
            <w:tcBorders>
              <w:bottom w:sz="6" w:val="dotted" w:space="0"/>
            </w:tcBorders>
            <w:vAlign w:val="center"/>
          </w:tcPr>
          <w:p>
            <w:pPr>
              <w:spacing w:line="360" w:lineRule="auto" w:after="0" w:before="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line="360" w:lineRule="auto" w:after="0" w:before="0"/>
              <w:jc w:val="center"/>
            </w:pPr>
            <w:r>
              <w:rPr>
                <w:rStyle w:val="tableCharacter"/>
              </w:rPr>
              <w:t>金额</w:t>
            </w:r>
          </w:p>
        </w:tc>
        <w:tc>
          <w:tcPr>
            <w:tcW w:type="dxa" w:w="1384"/>
            <w:tcBorders>
              <w:bottom w:sz="6" w:val="dotted" w:space="0"/>
              <w:right w:sz="6" w:val="dotted" w:space="0"/>
            </w:tcBorders>
            <w:vAlign w:val="center"/>
          </w:tcPr>
          <w:p>
            <w:pPr>
              <w:spacing w:line="360" w:lineRule="auto" w:after="0" w:before="0"/>
              <w:jc w:val="center"/>
            </w:pPr>
            <w:r>
              <w:rPr>
                <w:rStyle w:val="tableCharacter"/>
              </w:rPr>
              <w:t>比例(%)</w:t>
            </w:r>
          </w:p>
        </w:tc>
        <w:tc>
          <w:tcPr>
            <w:tcW w:type="dxa" w:w="1384"/>
            <w:tcBorders>
              <w:bottom w:sz="6" w:val="dotted" w:space="0"/>
              <w:right w:sz="6" w:val="dotted" w:space="0"/>
            </w:tcBorders>
            <w:vAlign w:val="center"/>
          </w:tcPr>
          <w:p>
            <w:pPr>
              <w:spacing w:line="360" w:lineRule="auto" w:after="0" w:before="0"/>
              <w:jc w:val="center"/>
            </w:pPr>
            <w:r>
              <w:rPr>
                <w:rStyle w:val="tableCharacter"/>
              </w:rPr>
              <w:t>金额</w:t>
            </w:r>
          </w:p>
        </w:tc>
        <w:tc>
          <w:tcPr>
            <w:tcW w:type="dxa" w:w="1384"/>
            <w:tcBorders>
              <w:bottom w:sz="6" w:val="dotted" w:space="0"/>
              <w:right w:sz="6" w:val="dotted" w:space="0"/>
            </w:tcBorders>
            <w:vAlign w:val="center"/>
          </w:tcPr>
          <w:p>
            <w:pPr>
              <w:spacing w:line="360" w:lineRule="auto" w:after="0" w:before="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line="360" w:lineRule="auto" w:after="0" w:before="0"/>
              <w:jc w:val="left"/>
            </w:pPr>
            <w:r>
              <w:rPr>
                <w:rStyle w:val="tableCharacter"/>
              </w:rPr>
              <w:t>单项计提坏账准备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按组合计提坏账准备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1、期末单项计提坏账准备的应收账款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账面余额</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坏账准备</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账龄</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计提比例（%）</w:t>
            </w:r>
          </w:p>
        </w:tc>
        <w:tc>
          <w:tcPr>
            <w:tcW w:type="dxa" w:w="1384"/>
            <w:tcBorders>
              <w:top w:sz="12" w:val="single" w:space="0"/>
              <w:bottom w:sz="6" w:val="dotted" w:space="0"/>
            </w:tcBorders>
            <w:vAlign w:val="center"/>
          </w:tcPr>
          <w:p>
            <w:pPr>
              <w:spacing w:line="360" w:lineRule="auto" w:after="0" w:before="0"/>
              <w:jc w:val="center"/>
            </w:pPr>
            <w:r>
              <w:rPr>
                <w:rStyle w:val="tableCharacter"/>
              </w:rPr>
              <w:t>计提理由</w:t>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2、采用组合计提坏账准备的应收账款</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组合名称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187"/>
            <w:tcBorders>
              <w:bottom w:sz="6" w:val="dotted" w:space="0"/>
              <w:right w:sz="6" w:val="dotted" w:space="0"/>
            </w:tcBorders>
            <w:vAlign w:val="center"/>
          </w:tcPr>
          <w:p>
            <w:pPr>
              <w:spacing w:line="360" w:lineRule="auto" w:after="0" w:before="0"/>
              <w:jc w:val="center"/>
            </w:pPr>
            <w:r>
              <w:rPr>
                <w:rStyle w:val="tableCharacter"/>
              </w:rPr>
              <w:t>计提比例(%)</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187"/>
            <w:tcBorders>
              <w:bottom w:sz="6" w:val="dotted" w:space="0"/>
            </w:tcBorders>
            <w:vAlign w:val="center"/>
          </w:tcPr>
          <w:p>
            <w:pPr>
              <w:spacing w:line="360" w:lineRule="auto" w:after="0" w:before="0"/>
              <w:jc w:val="center"/>
            </w:pPr>
            <w:r>
              <w:rPr>
                <w:rStyle w:val="tableCharacter"/>
              </w:rPr>
              <w:t>计提比例(%)</w:t>
            </w:r>
          </w:p>
        </w:tc>
      </w:tr>
      <w:tr>
        <w:tc>
          <w:tcPr>
            <w:tcW w:type="dxa" w:w="1187"/>
            <w:tcBorders>
              <w:bottom w:sz="6" w:val="dotted" w:space="0"/>
              <w:right w:sz="6" w:val="dotted" w:space="0"/>
            </w:tcBorders>
            <w:vAlign w:val="center"/>
          </w:tcPr>
          <w:p>
            <w:pPr>
              <w:spacing w:line="360" w:lineRule="auto" w:after="0" w:before="0"/>
              <w:jc w:val="left"/>
            </w:pPr>
            <w:r>
              <w:rPr>
                <w:rStyle w:val="tableCharacter"/>
              </w:rPr>
              <w:t>组合1名称</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组合2名称</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组合1名称:</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187"/>
            <w:tcBorders>
              <w:bottom w:sz="6" w:val="dotted" w:space="0"/>
              <w:right w:sz="6" w:val="dotted" w:space="0"/>
            </w:tcBorders>
            <w:vAlign w:val="center"/>
          </w:tcPr>
          <w:p>
            <w:pPr>
              <w:spacing w:line="360" w:lineRule="auto" w:after="0" w:before="0"/>
              <w:jc w:val="center"/>
            </w:pPr>
            <w:r>
              <w:rPr>
                <w:rStyle w:val="tableCharacter"/>
              </w:rPr>
              <w:t>计提比例(%)</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187"/>
            <w:tcBorders>
              <w:bottom w:sz="6" w:val="dotted" w:space="0"/>
            </w:tcBorders>
            <w:vAlign w:val="center"/>
          </w:tcPr>
          <w:p>
            <w:pPr>
              <w:spacing w:line="360" w:lineRule="auto" w:after="0" w:before="0"/>
              <w:jc w:val="center"/>
            </w:pPr>
            <w:r>
              <w:rPr>
                <w:rStyle w:val="tableCharacter"/>
              </w:rPr>
              <w:t>计提比例(%)</w:t>
            </w:r>
          </w:p>
        </w:tc>
      </w:tr>
      <w:tr>
        <w:tc>
          <w:tcPr>
            <w:tcW w:type="dxa" w:w="1187"/>
            <w:tcBorders>
              <w:bottom w:sz="6" w:val="dotted" w:space="0"/>
              <w:right w:sz="6" w:val="dotted" w:space="0"/>
            </w:tcBorders>
            <w:vAlign w:val="center"/>
          </w:tcPr>
          <w:p>
            <w:pPr>
              <w:spacing w:line="360" w:lineRule="auto" w:after="0" w:before="0"/>
              <w:jc w:val="left"/>
            </w:pPr>
            <w:r>
              <w:rPr>
                <w:rStyle w:val="tableCharacter"/>
              </w:rPr>
              <w:t>1年以内</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1-2年</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2-3年</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3年以上</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组合2名称:</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187"/>
            <w:tcBorders>
              <w:bottom w:sz="6" w:val="dotted" w:space="0"/>
              <w:right w:sz="6" w:val="dotted" w:space="0"/>
            </w:tcBorders>
            <w:vAlign w:val="center"/>
          </w:tcPr>
          <w:p>
            <w:pPr>
              <w:spacing w:line="360" w:lineRule="auto" w:after="0" w:before="0"/>
              <w:jc w:val="center"/>
            </w:pPr>
            <w:r>
              <w:rPr>
                <w:rStyle w:val="tableCharacter"/>
              </w:rPr>
              <w:t>计提比例(%)</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187"/>
            <w:tcBorders>
              <w:bottom w:sz="6" w:val="dotted" w:space="0"/>
            </w:tcBorders>
            <w:vAlign w:val="center"/>
          </w:tcPr>
          <w:p>
            <w:pPr>
              <w:spacing w:line="360" w:lineRule="auto" w:after="0" w:before="0"/>
              <w:jc w:val="center"/>
            </w:pPr>
            <w:r>
              <w:rPr>
                <w:rStyle w:val="tableCharacter"/>
              </w:rPr>
              <w:t>计提比例(%)</w:t>
            </w:r>
          </w:p>
        </w:tc>
      </w:tr>
      <w:tr>
        <w:tc>
          <w:tcPr>
            <w:tcW w:type="dxa" w:w="1187"/>
            <w:tcBorders>
              <w:bottom w:sz="6" w:val="dotted" w:space="0"/>
              <w:right w:sz="6" w:val="dotted" w:space="0"/>
            </w:tcBorders>
            <w:vAlign w:val="center"/>
          </w:tcPr>
          <w:p>
            <w:pPr>
              <w:spacing w:line="360" w:lineRule="auto" w:after="0" w:before="0"/>
              <w:jc w:val="left"/>
            </w:pPr>
            <w:r>
              <w:rPr>
                <w:rStyle w:val="tableCharacter"/>
              </w:rPr>
              <w:t>1年以内</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1-2年</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2-3年</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3年以上</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3、坏账准备变动明细情况</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1038"/>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2076"/>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3114"/>
            <w:gridSpan w:val="3"/>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038"/>
            <w:vMerge w:val="restart"/>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038"/>
            <w:vMerge/>
            <w:tcBorders>
              <w:bottom w:sz="6" w:val="dotted" w:space="0"/>
              <w:right w:sz="6" w:val="dotted" w:space="0"/>
            </w:tcBorders>
          </w:tcPr>
          <w:p/>
        </w:tc>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line="360" w:lineRule="auto" w:after="0" w:before="0"/>
              <w:jc w:val="center"/>
            </w:pPr>
            <w:r>
              <w:rPr>
                <w:rStyle w:val="tableCharacter"/>
              </w:rPr>
              <w:t>计提</w:t>
            </w:r>
          </w:p>
        </w:tc>
        <w:tc>
          <w:tcPr>
            <w:tcW w:type="dxa" w:w="1038"/>
            <w:tcBorders>
              <w:bottom w:sz="6" w:val="dotted" w:space="0"/>
              <w:right w:sz="6" w:val="dotted" w:space="0"/>
            </w:tcBorders>
            <w:vAlign w:val="center"/>
          </w:tcPr>
          <w:p>
            <w:pPr>
              <w:spacing w:line="360" w:lineRule="auto" w:after="0" w:before="0"/>
              <w:jc w:val="center"/>
            </w:pPr>
            <w:r>
              <w:rPr>
                <w:rStyle w:val="tableCharacter"/>
              </w:rPr>
              <w:t>其他</w:t>
            </w:r>
          </w:p>
        </w:tc>
        <w:tc>
          <w:tcPr>
            <w:tcW w:type="dxa" w:w="1038"/>
            <w:tcBorders>
              <w:bottom w:sz="6" w:val="dotted" w:space="0"/>
              <w:right w:sz="6" w:val="dotted" w:space="0"/>
            </w:tcBorders>
            <w:vAlign w:val="center"/>
          </w:tcPr>
          <w:p>
            <w:pPr>
              <w:spacing w:line="360" w:lineRule="auto" w:after="0" w:before="0"/>
              <w:jc w:val="center"/>
            </w:pPr>
            <w:r>
              <w:rPr>
                <w:rStyle w:val="tableCharacter"/>
              </w:rPr>
              <w:t>转回</w:t>
            </w:r>
          </w:p>
        </w:tc>
        <w:tc>
          <w:tcPr>
            <w:tcW w:type="dxa" w:w="1038"/>
            <w:tcBorders>
              <w:bottom w:sz="6" w:val="dotted" w:space="0"/>
              <w:right w:sz="6" w:val="dotted" w:space="0"/>
            </w:tcBorders>
            <w:vAlign w:val="center"/>
          </w:tcPr>
          <w:p>
            <w:pPr>
              <w:spacing w:line="360" w:lineRule="auto" w:after="0" w:before="0"/>
              <w:jc w:val="center"/>
            </w:pPr>
            <w:r>
              <w:rPr>
                <w:rStyle w:val="tableCharacter"/>
              </w:rPr>
              <w:t>核销</w:t>
            </w:r>
          </w:p>
        </w:tc>
        <w:tc>
          <w:tcPr>
            <w:tcW w:type="dxa" w:w="1038"/>
            <w:tcBorders>
              <w:bottom w:sz="6" w:val="dotted" w:space="0"/>
              <w:right w:sz="6" w:val="dotted" w:space="0"/>
            </w:tcBorders>
            <w:vAlign w:val="center"/>
          </w:tcPr>
          <w:p>
            <w:pPr>
              <w:spacing w:line="360" w:lineRule="auto" w:after="0" w:before="0"/>
              <w:jc w:val="center"/>
            </w:pPr>
            <w:r>
              <w:rPr>
                <w:rStyle w:val="tableCharacter"/>
              </w:rPr>
              <w:t>其他</w:t>
            </w:r>
          </w:p>
        </w:tc>
        <w:tc>
          <w:tcPr>
            <w:tcW w:type="dxa" w:w="1038"/>
            <w:vMerge/>
            <w:tcBorders>
              <w:bottom w:sz="6" w:val="dotted" w:space="0"/>
            </w:tcBorders>
          </w:tcPr>
          <w:p/>
        </w:tc>
      </w:tr>
      <w:tr>
        <w:tc>
          <w:tcPr>
            <w:tcW w:type="dxa" w:w="1038"/>
            <w:tcBorders>
              <w:bottom w:sz="6" w:val="dotted" w:space="0"/>
              <w:right w:sz="6" w:val="dotted" w:space="0"/>
            </w:tcBorders>
            <w:vAlign w:val="center"/>
          </w:tcPr>
          <w:p>
            <w:pPr>
              <w:spacing w:line="360" w:lineRule="auto" w:after="0" w:before="0"/>
              <w:jc w:val="left"/>
            </w:pPr>
            <w:r>
              <w:rPr>
                <w:rStyle w:val="tableCharacter"/>
              </w:rPr>
              <w:t>单项计提坏账准备</w:t>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t>0.00</w:t>
            </w:r>
          </w:p>
        </w:tc>
      </w:tr>
      <w:tr>
        <w:tc>
          <w:tcPr>
            <w:tcW w:type="dxa" w:w="1038"/>
            <w:tcBorders>
              <w:bottom w:sz="6" w:val="dotted" w:space="0"/>
              <w:right w:sz="6" w:val="dotted" w:space="0"/>
            </w:tcBorders>
            <w:vAlign w:val="center"/>
          </w:tcPr>
          <w:p>
            <w:pPr>
              <w:spacing w:line="360" w:lineRule="auto" w:after="0" w:before="0"/>
              <w:jc w:val="left"/>
            </w:pPr>
            <w:r>
              <w:rPr>
                <w:rStyle w:val="tableCharacter"/>
              </w:rPr>
              <w:t>按组合计提坏账准备</w:t>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t>0.00</w:t>
            </w:r>
          </w:p>
        </w:tc>
      </w:tr>
      <w:tr>
        <w:tc>
          <w:tcPr>
            <w:tcW w:type="dxa" w:w="1038"/>
            <w:tcBorders>
              <w:bottom w:sz="12" w:val="single" w:space="0"/>
              <w:right w:sz="6" w:val="dotted" w:space="0"/>
            </w:tcBorders>
            <w:vAlign w:val="center"/>
          </w:tcPr>
          <w:p>
            <w:pPr>
              <w:spacing w:line="360" w:lineRule="auto" w:after="0" w:before="0"/>
              <w:jc w:val="center"/>
            </w:pPr>
            <w:r>
              <w:rPr>
                <w:rStyle w:val="tableCharacter"/>
              </w:rPr>
              <w:t>合计</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right w:sz="6" w:val="dotted" w:space="0"/>
            </w:tcBorders>
            <w:vAlign w:val="center"/>
          </w:tcPr>
          <w:p>
            <w:pPr>
              <w:spacing w:line="360" w:lineRule="auto" w:after="0" w:before="0"/>
              <w:jc w:val="right"/>
            </w:pPr>
            <w:r>
              <w:rPr>
                <w:rStyle w:val="tableCharacter"/>
              </w:rPr>
              <w:t>0.00</w:t>
            </w:r>
          </w:p>
        </w:tc>
        <w:tc>
          <w:tcPr>
            <w:tcW w:type="dxa" w:w="1038"/>
            <w:tcBorders>
              <w:bottom w:sz="12" w:val="single" w:space="0"/>
            </w:tcBorders>
            <w:vAlign w:val="center"/>
          </w:tcPr>
          <w:p>
            <w:pPr>
              <w:spacing w:line="360" w:lineRule="auto" w:after="0" w:before="0"/>
              <w:jc w:val="right"/>
            </w:pPr>
            <w:r>
              <w:rPr>
                <w:rStyle w:val="tableCharacter"/>
              </w:rPr>
              <w:t>0.00</w:t>
            </w:r>
          </w:p>
        </w:tc>
      </w:tr>
    </w:tbl>
    <w:p>
      <w:pPr>
        <w:pStyle w:val="paragraph"/>
      </w:pPr>
      <w:r>
        <w:rPr>
          <w:rStyle w:val="zero"/>
        </w:rPr>
        <w:t>4、本期重要的坏账准备收回或转回情况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转回或收回金额</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转回或收回前累计已计提坏账准备金额</w:t>
            </w:r>
          </w:p>
        </w:tc>
        <w:tc>
          <w:tcPr>
            <w:tcW w:type="dxa" w:w="2076"/>
            <w:tcBorders>
              <w:top w:sz="12" w:val="single" w:space="0"/>
              <w:bottom w:sz="6" w:val="dotted" w:space="0"/>
            </w:tcBorders>
            <w:vAlign w:val="center"/>
          </w:tcPr>
          <w:p>
            <w:pPr>
              <w:spacing w:line="360" w:lineRule="auto" w:after="0" w:before="0"/>
              <w:jc w:val="center"/>
            </w:pPr>
            <w:r>
              <w:rPr>
                <w:rStyle w:val="tableCharacter"/>
              </w:rPr>
              <w:t>转回或收回原因、方式</w:t>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　</w:t>
            </w:r>
          </w:p>
        </w:tc>
        <w:tc>
          <w:tcPr>
            <w:tcW w:type="dxa" w:w="2076"/>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076"/>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　</w:t>
            </w:r>
          </w:p>
        </w:tc>
        <w:tc>
          <w:tcPr>
            <w:tcW w:type="dxa" w:w="2076"/>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076"/>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合　计</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t xml:space="preserve">　</w:t>
            </w:r>
          </w:p>
        </w:tc>
        <w:tc>
          <w:tcPr>
            <w:tcW w:type="dxa" w:w="2076"/>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5、本期实际核销的应收账款情况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应收账款性质</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核销金额</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核销原因</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履行的核销程序</w:t>
            </w:r>
          </w:p>
        </w:tc>
        <w:tc>
          <w:tcPr>
            <w:tcW w:type="dxa" w:w="1384"/>
            <w:tcBorders>
              <w:top w:sz="12" w:val="single" w:space="0"/>
              <w:bottom w:sz="6" w:val="dotted" w:space="0"/>
            </w:tcBorders>
            <w:vAlign w:val="center"/>
          </w:tcPr>
          <w:p>
            <w:pPr>
              <w:spacing w:line="360" w:lineRule="auto" w:after="0" w:before="0"/>
              <w:jc w:val="center"/>
            </w:pPr>
            <w:r>
              <w:rPr>
                <w:rStyle w:val="tableCharacter"/>
              </w:rPr>
              <w:t>是否因关联交易产生</w:t>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6、按欠款方归集的年末余额前五名的应收账款情况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账面余额</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占应收账款合计的比例（%）</w:t>
            </w:r>
          </w:p>
        </w:tc>
        <w:tc>
          <w:tcPr>
            <w:tcW w:type="dxa" w:w="2076"/>
            <w:tcBorders>
              <w:top w:sz="12" w:val="single" w:space="0"/>
              <w:bottom w:sz="6" w:val="dotted" w:space="0"/>
            </w:tcBorders>
            <w:vAlign w:val="center"/>
          </w:tcPr>
          <w:p>
            <w:pPr>
              <w:spacing w:line="360" w:lineRule="auto" w:after="0" w:before="0"/>
              <w:jc w:val="center"/>
            </w:pPr>
            <w:r>
              <w:rPr>
                <w:rStyle w:val="tableCharacter"/>
              </w:rPr>
              <w:t>坏账准备</w:t>
            </w:r>
          </w:p>
        </w:tc>
      </w:tr>
      <w:tr>
        <w:tc>
          <w:tcPr>
            <w:tcW w:type="dxa" w:w="2076"/>
            <w:tcBorders>
              <w:bottom w:sz="6" w:val="dotted" w:space="0"/>
              <w:right w:sz="6" w:val="dotted" w:space="0"/>
            </w:tcBorders>
            <w:vAlign w:val="center"/>
          </w:tcPr>
          <w:p>
            <w:pPr>
              <w:spacing w:line="360" w:lineRule="auto" w:after="0" w:before="0"/>
              <w:jc w:val="left"/>
            </w:pPr>
            <w:r>
              <w:rPr>
                <w:rStyle w:val="tableCharacter"/>
              </w:rPr>
              <w:t>杭州城投海潮建设发展有限公司</w:t>
            </w:r>
          </w:p>
        </w:tc>
        <w:tc>
          <w:tcPr>
            <w:tcW w:type="dxa" w:w="2076"/>
            <w:tcBorders>
              <w:bottom w:sz="6" w:val="dotted" w:space="0"/>
              <w:right w:sz="6" w:val="dotted" w:space="0"/>
            </w:tcBorders>
            <w:vAlign w:val="center"/>
          </w:tcPr>
          <w:p>
            <w:pPr>
              <w:spacing w:line="360" w:lineRule="auto" w:after="0" w:before="0"/>
              <w:jc w:val="right"/>
            </w:pPr>
            <w:r>
              <w:rPr>
                <w:rStyle w:val="tableCharacter"/>
              </w:rPr>
              <w:t>24,915,243.00</w:t>
            </w:r>
          </w:p>
        </w:tc>
        <w:tc>
          <w:tcPr>
            <w:tcW w:type="dxa" w:w="2076"/>
            <w:tcBorders>
              <w:bottom w:sz="6" w:val="dotted" w:space="0"/>
              <w:right w:sz="6" w:val="dotted" w:space="0"/>
            </w:tcBorders>
            <w:vAlign w:val="center"/>
          </w:tcPr>
          <w:p>
            <w:pPr>
              <w:spacing w:line="360" w:lineRule="auto" w:after="0" w:before="0"/>
              <w:jc w:val="right"/>
            </w:pPr>
            <w:r>
              <w:rPr>
                <w:rStyle w:val="tableCharacter"/>
              </w:rPr>
              <w:t>15.72</w:t>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杭州建工集团有限责任公司</w:t>
            </w:r>
          </w:p>
        </w:tc>
        <w:tc>
          <w:tcPr>
            <w:tcW w:type="dxa" w:w="2076"/>
            <w:tcBorders>
              <w:bottom w:sz="6" w:val="dotted" w:space="0"/>
              <w:right w:sz="6" w:val="dotted" w:space="0"/>
            </w:tcBorders>
            <w:vAlign w:val="center"/>
          </w:tcPr>
          <w:p>
            <w:pPr>
              <w:spacing w:line="360" w:lineRule="auto" w:after="0" w:before="0"/>
              <w:jc w:val="right"/>
            </w:pPr>
            <w:r>
              <w:rPr>
                <w:rStyle w:val="tableCharacter"/>
              </w:rPr>
              <w:t>24,862,474.69</w:t>
            </w:r>
          </w:p>
        </w:tc>
        <w:tc>
          <w:tcPr>
            <w:tcW w:type="dxa" w:w="2076"/>
            <w:tcBorders>
              <w:bottom w:sz="6" w:val="dotted" w:space="0"/>
              <w:right w:sz="6" w:val="dotted" w:space="0"/>
            </w:tcBorders>
            <w:vAlign w:val="center"/>
          </w:tcPr>
          <w:p>
            <w:pPr>
              <w:spacing w:line="360" w:lineRule="auto" w:after="0" w:before="0"/>
              <w:jc w:val="right"/>
            </w:pPr>
            <w:r>
              <w:rPr>
                <w:rStyle w:val="tableCharacter"/>
              </w:rPr>
              <w:t>15.68</w:t>
            </w:r>
          </w:p>
        </w:tc>
        <w:tc>
          <w:tcPr>
            <w:tcW w:type="dxa" w:w="2076"/>
            <w:tcBorders>
              <w:bottom w:sz="6" w:val="dotted" w:space="0"/>
            </w:tcBorders>
            <w:vAlign w:val="center"/>
          </w:tcPr>
          <w:p>
            <w:pPr>
              <w:spacing w:line="360" w:lineRule="auto" w:after="0" w:before="0"/>
              <w:jc w:val="right"/>
            </w:pPr>
            <w:r>
              <w:rPr>
                <w:rStyle w:val="tableCharacter"/>
              </w:rPr>
              <w:t>497,249.49</w:t>
            </w:r>
          </w:p>
        </w:tc>
      </w:tr>
      <w:tr>
        <w:tc>
          <w:tcPr>
            <w:tcW w:type="dxa" w:w="2076"/>
            <w:tcBorders>
              <w:bottom w:sz="6" w:val="dotted" w:space="0"/>
              <w:right w:sz="6" w:val="dotted" w:space="0"/>
            </w:tcBorders>
            <w:vAlign w:val="center"/>
          </w:tcPr>
          <w:p>
            <w:pPr>
              <w:spacing w:line="360" w:lineRule="auto" w:after="0" w:before="0"/>
              <w:jc w:val="left"/>
            </w:pPr>
            <w:r>
              <w:rPr>
                <w:rStyle w:val="tableCharacter"/>
              </w:rPr>
              <w:t>中国移动通信集团有限公司浙江分公司</w:t>
            </w:r>
          </w:p>
        </w:tc>
        <w:tc>
          <w:tcPr>
            <w:tcW w:type="dxa" w:w="2076"/>
            <w:tcBorders>
              <w:bottom w:sz="6" w:val="dotted" w:space="0"/>
              <w:right w:sz="6" w:val="dotted" w:space="0"/>
            </w:tcBorders>
            <w:vAlign w:val="center"/>
          </w:tcPr>
          <w:p>
            <w:pPr>
              <w:spacing w:line="360" w:lineRule="auto" w:after="0" w:before="0"/>
              <w:jc w:val="right"/>
            </w:pPr>
            <w:r>
              <w:rPr>
                <w:rStyle w:val="tableCharacter"/>
              </w:rPr>
              <w:t>15,681,044.09</w:t>
            </w:r>
          </w:p>
        </w:tc>
        <w:tc>
          <w:tcPr>
            <w:tcW w:type="dxa" w:w="2076"/>
            <w:tcBorders>
              <w:bottom w:sz="6" w:val="dotted" w:space="0"/>
              <w:right w:sz="6" w:val="dotted" w:space="0"/>
            </w:tcBorders>
            <w:vAlign w:val="center"/>
          </w:tcPr>
          <w:p>
            <w:pPr>
              <w:spacing w:line="360" w:lineRule="auto" w:after="0" w:before="0"/>
              <w:jc w:val="right"/>
            </w:pPr>
            <w:r>
              <w:rPr>
                <w:rStyle w:val="tableCharacter"/>
              </w:rPr>
              <w:t>9.89</w:t>
            </w:r>
          </w:p>
        </w:tc>
        <w:tc>
          <w:tcPr>
            <w:tcW w:type="dxa" w:w="2076"/>
            <w:tcBorders>
              <w:bottom w:sz="6" w:val="dotted" w:space="0"/>
            </w:tcBorders>
            <w:vAlign w:val="center"/>
          </w:tcPr>
          <w:p>
            <w:pPr>
              <w:spacing w:line="360" w:lineRule="auto" w:after="0" w:before="0"/>
              <w:jc w:val="right"/>
            </w:pPr>
            <w:r>
              <w:rPr>
                <w:rStyle w:val="tableCharacter"/>
              </w:rPr>
              <w:t>313,620.88</w:t>
            </w:r>
          </w:p>
        </w:tc>
      </w:tr>
      <w:tr>
        <w:tc>
          <w:tcPr>
            <w:tcW w:type="dxa" w:w="2076"/>
            <w:tcBorders>
              <w:bottom w:sz="6" w:val="dotted" w:space="0"/>
              <w:right w:sz="6" w:val="dotted" w:space="0"/>
            </w:tcBorders>
            <w:vAlign w:val="center"/>
          </w:tcPr>
          <w:p>
            <w:pPr>
              <w:spacing w:line="360" w:lineRule="auto" w:after="0" w:before="0"/>
              <w:jc w:val="left"/>
            </w:pPr>
            <w:r>
              <w:rPr>
                <w:rStyle w:val="tableCharacter"/>
              </w:rPr>
              <w:t>杭州三阳工贸有限公司</w:t>
            </w:r>
          </w:p>
        </w:tc>
        <w:tc>
          <w:tcPr>
            <w:tcW w:type="dxa" w:w="2076"/>
            <w:tcBorders>
              <w:bottom w:sz="6" w:val="dotted" w:space="0"/>
              <w:right w:sz="6" w:val="dotted" w:space="0"/>
            </w:tcBorders>
            <w:vAlign w:val="center"/>
          </w:tcPr>
          <w:p>
            <w:pPr>
              <w:spacing w:line="360" w:lineRule="auto" w:after="0" w:before="0"/>
              <w:jc w:val="right"/>
            </w:pPr>
            <w:r>
              <w:rPr>
                <w:rStyle w:val="tableCharacter"/>
              </w:rPr>
              <w:t>10,000,000.00</w:t>
            </w:r>
          </w:p>
        </w:tc>
        <w:tc>
          <w:tcPr>
            <w:tcW w:type="dxa" w:w="2076"/>
            <w:tcBorders>
              <w:bottom w:sz="6" w:val="dotted" w:space="0"/>
              <w:right w:sz="6" w:val="dotted" w:space="0"/>
            </w:tcBorders>
            <w:vAlign w:val="center"/>
          </w:tcPr>
          <w:p>
            <w:pPr>
              <w:spacing w:line="360" w:lineRule="auto" w:after="0" w:before="0"/>
              <w:jc w:val="right"/>
            </w:pPr>
            <w:r>
              <w:rPr>
                <w:rStyle w:val="tableCharacter"/>
              </w:rPr>
              <w:t>6.31</w:t>
            </w:r>
          </w:p>
        </w:tc>
        <w:tc>
          <w:tcPr>
            <w:tcW w:type="dxa" w:w="2076"/>
            <w:tcBorders>
              <w:bottom w:sz="6" w:val="dotted" w:space="0"/>
            </w:tcBorders>
            <w:vAlign w:val="center"/>
          </w:tcPr>
          <w:p>
            <w:pPr>
              <w:spacing w:line="360" w:lineRule="auto" w:after="0" w:before="0"/>
              <w:jc w:val="right"/>
            </w:pPr>
            <w:r>
              <w:rPr>
                <w:rStyle w:val="tableCharacter"/>
              </w:rPr>
              <w:t>500,000.00</w:t>
            </w:r>
          </w:p>
        </w:tc>
      </w:tr>
      <w:tr>
        <w:tc>
          <w:tcPr>
            <w:tcW w:type="dxa" w:w="2076"/>
            <w:tcBorders>
              <w:bottom w:sz="6" w:val="dotted" w:space="0"/>
              <w:right w:sz="6" w:val="dotted" w:space="0"/>
            </w:tcBorders>
            <w:vAlign w:val="center"/>
          </w:tcPr>
          <w:p>
            <w:pPr>
              <w:spacing w:line="360" w:lineRule="auto" w:after="0" w:before="0"/>
              <w:jc w:val="left"/>
            </w:pPr>
            <w:r>
              <w:rPr>
                <w:rStyle w:val="tableCharacter"/>
              </w:rPr>
              <w:t>中铁十四局集团建筑工程有限公司</w:t>
            </w:r>
          </w:p>
        </w:tc>
        <w:tc>
          <w:tcPr>
            <w:tcW w:type="dxa" w:w="2076"/>
            <w:tcBorders>
              <w:bottom w:sz="6" w:val="dotted" w:space="0"/>
              <w:right w:sz="6" w:val="dotted" w:space="0"/>
            </w:tcBorders>
            <w:vAlign w:val="center"/>
          </w:tcPr>
          <w:p>
            <w:pPr>
              <w:spacing w:line="360" w:lineRule="auto" w:after="0" w:before="0"/>
              <w:jc w:val="right"/>
            </w:pPr>
            <w:r>
              <w:rPr>
                <w:rStyle w:val="tableCharacter"/>
              </w:rPr>
              <w:t>7,433,209.93</w:t>
            </w:r>
          </w:p>
        </w:tc>
        <w:tc>
          <w:tcPr>
            <w:tcW w:type="dxa" w:w="2076"/>
            <w:tcBorders>
              <w:bottom w:sz="6" w:val="dotted" w:space="0"/>
              <w:right w:sz="6" w:val="dotted" w:space="0"/>
            </w:tcBorders>
            <w:vAlign w:val="center"/>
          </w:tcPr>
          <w:p>
            <w:pPr>
              <w:spacing w:line="360" w:lineRule="auto" w:after="0" w:before="0"/>
              <w:jc w:val="right"/>
            </w:pPr>
            <w:r>
              <w:rPr>
                <w:rStyle w:val="tableCharacter"/>
              </w:rPr>
              <w:t>4.69</w:t>
            </w:r>
          </w:p>
        </w:tc>
        <w:tc>
          <w:tcPr>
            <w:tcW w:type="dxa" w:w="2076"/>
            <w:tcBorders>
              <w:bottom w:sz="6" w:val="dotted" w:space="0"/>
            </w:tcBorders>
            <w:vAlign w:val="center"/>
          </w:tcPr>
          <w:p>
            <w:pPr>
              <w:spacing w:line="360" w:lineRule="auto" w:after="0" w:before="0"/>
              <w:jc w:val="right"/>
            </w:pPr>
            <w:r>
              <w:rPr>
                <w:rStyle w:val="tableCharacter"/>
              </w:rPr>
              <w:t>148,664.20</w:t>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合   计</w:t>
            </w:r>
          </w:p>
        </w:tc>
        <w:tc>
          <w:tcPr>
            <w:tcW w:type="dxa" w:w="2076"/>
            <w:tcBorders>
              <w:bottom w:sz="12" w:val="single" w:space="0"/>
              <w:right w:sz="6" w:val="dotted" w:space="0"/>
            </w:tcBorders>
            <w:vAlign w:val="center"/>
          </w:tcPr>
          <w:p>
            <w:pPr>
              <w:spacing w:line="360" w:lineRule="auto" w:after="0" w:before="0"/>
              <w:jc w:val="right"/>
            </w:pPr>
            <w:r>
              <w:rPr>
                <w:rStyle w:val="tableCharacter"/>
              </w:rPr>
              <w:t>82,891,971.71</w:t>
            </w:r>
          </w:p>
        </w:tc>
        <w:tc>
          <w:tcPr>
            <w:tcW w:type="dxa" w:w="2076"/>
            <w:tcBorders>
              <w:bottom w:sz="12" w:val="single" w:space="0"/>
              <w:right w:sz="6" w:val="dotted" w:space="0"/>
            </w:tcBorders>
            <w:vAlign w:val="center"/>
          </w:tcPr>
          <w:p>
            <w:pPr>
              <w:spacing w:line="360" w:lineRule="auto" w:after="0" w:before="0"/>
              <w:jc w:val="right"/>
            </w:pPr>
            <w:r>
              <w:rPr>
                <w:rStyle w:val="tableCharacter"/>
              </w:rPr>
              <w:t>52.29</w:t>
            </w:r>
          </w:p>
        </w:tc>
        <w:tc>
          <w:tcPr>
            <w:tcW w:type="dxa" w:w="2076"/>
            <w:tcBorders>
              <w:bottom w:sz="12" w:val="single" w:space="0"/>
            </w:tcBorders>
            <w:vAlign w:val="center"/>
          </w:tcPr>
          <w:p>
            <w:pPr>
              <w:spacing w:line="360" w:lineRule="auto" w:after="0" w:before="0"/>
              <w:jc w:val="right"/>
            </w:pPr>
            <w:r>
              <w:rPr>
                <w:rStyle w:val="tableCharacter"/>
              </w:rPr>
              <w:t>1,459,534.57</w:t>
            </w:r>
          </w:p>
        </w:tc>
      </w:tr>
    </w:tbl>
    <w:p>
      <w:pPr>
        <w:pStyle w:val="paragraph"/>
      </w:pPr>
      <w:r>
        <w:rPr>
          <w:rStyle w:val="zero"/>
        </w:rPr>
        <w:t>7、由金融资产转移而终止确认的应收账款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终止确认金额</w:t>
            </w:r>
          </w:p>
        </w:tc>
        <w:tc>
          <w:tcPr>
            <w:tcW w:type="dxa" w:w="2769"/>
            <w:tcBorders>
              <w:top w:sz="12" w:val="single" w:space="0"/>
              <w:bottom w:sz="6" w:val="dotted" w:space="0"/>
            </w:tcBorders>
            <w:vAlign w:val="center"/>
          </w:tcPr>
          <w:p>
            <w:pPr>
              <w:spacing w:line="360" w:lineRule="auto" w:after="0" w:before="0"/>
              <w:jc w:val="center"/>
            </w:pPr>
            <w:r>
              <w:rPr>
                <w:rStyle w:val="tableCharacter"/>
              </w:rPr>
              <w:t>与终止确认相关的利得和损失（损失以"-"填列）</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8、转移应收账款且继续涉入形成的资产、负债</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4153"/>
            <w:tcBorders>
              <w:top w:sz="12" w:val="single" w:space="0"/>
              <w:bottom w:sz="6" w:val="dotted" w:space="0"/>
            </w:tcBorders>
            <w:vAlign w:val="center"/>
          </w:tcPr>
          <w:p>
            <w:pPr>
              <w:spacing w:line="360" w:lineRule="auto" w:after="0" w:before="0"/>
              <w:jc w:val="center"/>
            </w:pPr>
            <w:r>
              <w:rPr>
                <w:rStyle w:val="tableCharacter"/>
              </w:rPr>
              <w:t>年末金额</w:t>
            </w:r>
          </w:p>
        </w:tc>
      </w:tr>
      <w:tr>
        <w:tc>
          <w:tcPr>
            <w:tcW w:type="dxa" w:w="4153"/>
            <w:tcBorders>
              <w:bottom w:sz="6" w:val="dotted" w:space="0"/>
              <w:right w:sz="6" w:val="dotted" w:space="0"/>
            </w:tcBorders>
            <w:vAlign w:val="center"/>
          </w:tcPr>
          <w:p>
            <w:pPr>
              <w:spacing w:line="360" w:lineRule="auto" w:after="0" w:before="0"/>
              <w:jc w:val="left"/>
            </w:pPr>
            <w:r>
              <w:rPr>
                <w:rStyle w:val="tableCharacter"/>
              </w:rPr>
              <w:t>资产：</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资产小计</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负债：</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12" w:val="single" w:space="0"/>
              <w:right w:sz="6" w:val="dotted" w:space="0"/>
            </w:tcBorders>
            <w:vAlign w:val="center"/>
          </w:tcPr>
          <w:p>
            <w:pPr>
              <w:spacing w:line="360" w:lineRule="auto" w:after="0" w:before="0"/>
              <w:jc w:val="center"/>
            </w:pPr>
            <w:r>
              <w:rPr>
                <w:rStyle w:val="tableCharacter"/>
              </w:rPr>
              <w:t>负债小计</w:t>
            </w:r>
          </w:p>
        </w:tc>
        <w:tc>
          <w:tcPr>
            <w:tcW w:type="dxa" w:w="4153"/>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（七）应收款项融资</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种   类</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应收票据</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应收账款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本公司的应收款项融资主要为根据日常资金管理需要，预计通过转让、贴现或背书回款并终止确认的应收账款和银行承兑汇票。</w:t>
      </w:r>
    </w:p>
    <w:p>
      <w:pPr>
        <w:pStyle w:val="paragraph"/>
      </w:pPr>
      <w:r>
        <w:rPr>
          <w:rStyle w:val="zero"/>
        </w:rPr>
        <w:t>本公司无单项计提减值准备的银行承兑汇票。于2019年12月31日，本公司按照整个存续期预期信用损失计量坏账准备，本公司认为所持有的银行承兑汇票不存在重大信用风险，不会因银行违约而产生重大损失。</w:t>
      </w:r>
    </w:p>
    <w:p>
      <w:pPr>
        <w:pStyle w:val="paragraph"/>
      </w:pPr>
      <w:r>
        <w:rPr>
          <w:rStyle w:val="zero"/>
        </w:rPr>
        <w:t>于2019年12月31日，本公司列示于应收款项融资已转让、已背书或已贴现但尚未到期的应收票据和应收账款如下：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种   类</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已终止确认</w:t>
            </w:r>
          </w:p>
        </w:tc>
        <w:tc>
          <w:tcPr>
            <w:tcW w:type="dxa" w:w="2769"/>
            <w:tcBorders>
              <w:top w:sz="12" w:val="single" w:space="0"/>
              <w:bottom w:sz="6" w:val="dotted" w:space="0"/>
            </w:tcBorders>
            <w:vAlign w:val="center"/>
          </w:tcPr>
          <w:p>
            <w:pPr>
              <w:spacing w:line="360" w:lineRule="auto" w:after="0" w:before="0"/>
              <w:jc w:val="center"/>
            </w:pPr>
            <w:r>
              <w:rPr>
                <w:rStyle w:val="tableCharacter"/>
              </w:rPr>
              <w:t>未终止确认</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应收票据</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应收账款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（八）预付款项</w:t>
      </w:r>
    </w:p>
    <w:p>
      <w:pPr>
        <w:pStyle w:val="paragraph"/>
      </w:pPr>
      <w:r>
        <w:rPr>
          <w:rStyle w:val="zero"/>
        </w:rPr>
        <w:t>1、</w:t>
        <w:tab/>
        <w:t>按账龄列示</w:t>
      </w:r>
    </w:p>
    <w:tbl>
      <w:tblPr>
        <w:tblW w:type="auto" w:w="0"/>
        <w:tblLayout w:type="autofit"/>
        <w:tblLook w:firstColumn="1" w:firstRow="1" w:lastColumn="0" w:lastRow="0" w:noHBand="0" w:noVBand="1" w:val="04A0"/>
      </w:tblPr>
      <w:tblGrid>
        <w:gridCol w:w="923"/>
        <w:gridCol w:w="923"/>
        <w:gridCol w:w="923"/>
        <w:gridCol w:w="923"/>
        <w:gridCol w:w="923"/>
        <w:gridCol w:w="923"/>
        <w:gridCol w:w="923"/>
        <w:gridCol w:w="923"/>
        <w:gridCol w:w="923"/>
      </w:tblGrid>
      <w:tr>
        <w:tc>
          <w:tcPr>
            <w:tcW w:type="dxa" w:w="923"/>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账  龄</w:t>
            </w:r>
          </w:p>
        </w:tc>
        <w:tc>
          <w:tcPr>
            <w:tcW w:type="dxa" w:w="3692"/>
            <w:gridSpan w:val="4"/>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923"/>
            <w:vMerge w:val="restart"/>
            <w:tcBorders>
              <w:top w:sz="12" w:val="single" w:space="0"/>
              <w:bottom w:sz="6" w:val="dotted" w:space="0"/>
            </w:tcBorders>
            <w:vAlign w:val="center"/>
          </w:tcPr>
          <w:p>
            <w:pPr>
              <w:spacing w:line="360" w:lineRule="auto" w:after="0" w:before="0"/>
              <w:jc w:val="right"/>
            </w:pPr>
            <w:r>
              <w:rPr>
                <w:rStyle w:val="tableCharacter"/>
              </w:rPr>
              <w:t>账面价值</w:t>
            </w:r>
            <w:r>
              <w:rPr>
                <w:rStyle w:val="tableCharacter"/>
              </w:rPr>
            </w:r>
            <w:r>
              <w:rPr>
                <w:rStyle w:val="tableCharacter"/>
              </w:rPr>
            </w:r>
            <w:r>
              <w:rPr>
                <w:rStyle w:val="tableCharacter"/>
              </w:rPr>
            </w:r>
            <w:r>
              <w:rPr>
                <w:rStyle w:val="tableCharacter"/>
              </w:rPr>
            </w:r>
            <w:r>
              <w:rPr>
                <w:rStyle w:val="tableCharacter"/>
              </w:rPr>
            </w:r>
          </w:p>
        </w:tc>
      </w:tr>
      <w:tr>
        <w:tc>
          <w:tcPr>
            <w:tcW w:type="dxa" w:w="923"/>
            <w:vMerge/>
            <w:tcBorders>
              <w:bottom w:sz="6" w:val="dotted" w:space="0"/>
              <w:right w:sz="6" w:val="dotted" w:space="0"/>
            </w:tcBorders>
          </w:tcPr>
          <w:p/>
        </w:tc>
        <w:tc>
          <w:tcPr>
            <w:tcW w:type="dxa" w:w="923"/>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923"/>
            <w:tcBorders>
              <w:bottom w:sz="6" w:val="dotted" w:space="0"/>
              <w:right w:sz="6" w:val="dotted" w:space="0"/>
            </w:tcBorders>
            <w:vAlign w:val="center"/>
          </w:tcPr>
          <w:p>
            <w:pPr>
              <w:spacing w:line="360" w:lineRule="auto" w:after="0" w:before="0"/>
              <w:jc w:val="center"/>
            </w:pPr>
            <w:r>
              <w:rPr>
                <w:rStyle w:val="tableCharacter"/>
              </w:rPr>
              <w:t>比例(%)</w:t>
            </w:r>
          </w:p>
        </w:tc>
        <w:tc>
          <w:tcPr>
            <w:tcW w:type="dxa" w:w="923"/>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923"/>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923"/>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923"/>
            <w:tcBorders>
              <w:bottom w:sz="6" w:val="dotted" w:space="0"/>
              <w:right w:sz="6" w:val="dotted" w:space="0"/>
            </w:tcBorders>
            <w:vAlign w:val="center"/>
          </w:tcPr>
          <w:p>
            <w:pPr>
              <w:spacing w:line="360" w:lineRule="auto" w:after="0" w:before="0"/>
              <w:jc w:val="center"/>
            </w:pPr>
            <w:r>
              <w:rPr>
                <w:rStyle w:val="tableCharacter"/>
              </w:rPr>
              <w:t>比例(%)</w:t>
            </w:r>
          </w:p>
        </w:tc>
        <w:tc>
          <w:tcPr>
            <w:tcW w:type="dxa" w:w="923"/>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923"/>
            <w:vMerge/>
            <w:tcBorders>
              <w:bottom w:sz="6" w:val="dotted" w:space="0"/>
            </w:tcBorders>
          </w:tcPr>
          <w:p/>
        </w:tc>
      </w:tr>
      <w:tr>
        <w:tc>
          <w:tcPr>
            <w:tcW w:type="dxa" w:w="923"/>
            <w:tcBorders>
              <w:bottom w:sz="6" w:val="dotted" w:space="0"/>
              <w:right w:sz="6" w:val="dotted" w:space="0"/>
            </w:tcBorders>
            <w:vAlign w:val="center"/>
          </w:tcPr>
          <w:p>
            <w:pPr>
              <w:spacing w:line="360" w:lineRule="auto" w:after="0" w:before="0"/>
              <w:jc w:val="left"/>
            </w:pPr>
            <w:r>
              <w:rPr>
                <w:rStyle w:val="tableCharacter"/>
              </w:rPr>
              <w:t>1 年以内</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vMerge/>
            <w:tcBorders>
              <w:bottom w:sz="6" w:val="dotted" w:space="0"/>
            </w:tcBorders>
          </w:tcPr>
          <w:p/>
        </w:tc>
      </w:tr>
      <w:tr>
        <w:tc>
          <w:tcPr>
            <w:tcW w:type="dxa" w:w="923"/>
            <w:tcBorders>
              <w:bottom w:sz="6" w:val="dotted" w:space="0"/>
              <w:right w:sz="6" w:val="dotted" w:space="0"/>
            </w:tcBorders>
            <w:vAlign w:val="center"/>
          </w:tcPr>
          <w:p>
            <w:pPr>
              <w:spacing w:line="360" w:lineRule="auto" w:after="0" w:before="0"/>
              <w:jc w:val="left"/>
            </w:pPr>
            <w:r>
              <w:rPr>
                <w:rStyle w:val="tableCharacter"/>
              </w:rPr>
              <w:t>1-2 年</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vMerge/>
            <w:tcBorders>
              <w:bottom w:sz="6" w:val="dotted" w:space="0"/>
            </w:tcBorders>
          </w:tcPr>
          <w:p/>
        </w:tc>
      </w:tr>
      <w:tr>
        <w:tc>
          <w:tcPr>
            <w:tcW w:type="dxa" w:w="923"/>
            <w:tcBorders>
              <w:bottom w:sz="6" w:val="dotted" w:space="0"/>
              <w:right w:sz="6" w:val="dotted" w:space="0"/>
            </w:tcBorders>
            <w:vAlign w:val="center"/>
          </w:tcPr>
          <w:p>
            <w:pPr>
              <w:spacing w:line="360" w:lineRule="auto" w:after="0" w:before="0"/>
              <w:jc w:val="left"/>
            </w:pPr>
            <w:r>
              <w:rPr>
                <w:rStyle w:val="tableCharacter"/>
              </w:rPr>
              <w:t>2-3 年</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vMerge/>
            <w:tcBorders>
              <w:bottom w:sz="6" w:val="dotted" w:space="0"/>
            </w:tcBorders>
          </w:tcPr>
          <w:p/>
        </w:tc>
      </w:tr>
      <w:tr>
        <w:tc>
          <w:tcPr>
            <w:tcW w:type="dxa" w:w="923"/>
            <w:tcBorders>
              <w:bottom w:sz="6" w:val="dotted" w:space="0"/>
              <w:right w:sz="6" w:val="dotted" w:space="0"/>
            </w:tcBorders>
            <w:vAlign w:val="center"/>
          </w:tcPr>
          <w:p>
            <w:pPr>
              <w:spacing w:line="360" w:lineRule="auto" w:after="0" w:before="0"/>
              <w:jc w:val="left"/>
            </w:pPr>
            <w:r>
              <w:rPr>
                <w:rStyle w:val="tableCharacter"/>
              </w:rPr>
              <w:t>3 年以上</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vMerge/>
            <w:tcBorders>
              <w:bottom w:sz="6" w:val="dotted" w:space="0"/>
            </w:tcBorders>
          </w:tcPr>
          <w:p/>
        </w:tc>
      </w:tr>
      <w:tr>
        <w:tc>
          <w:tcPr>
            <w:tcW w:type="dxa" w:w="923"/>
            <w:tcBorders>
              <w:bottom w:sz="12" w:val="single" w:space="0"/>
              <w:right w:sz="6" w:val="dotted" w:space="0"/>
            </w:tcBorders>
            <w:vAlign w:val="center"/>
          </w:tcPr>
          <w:p>
            <w:pPr>
              <w:spacing w:line="360" w:lineRule="auto" w:after="0" w:before="0"/>
              <w:jc w:val="center"/>
            </w:pPr>
            <w:r>
              <w:rPr>
                <w:rStyle w:val="tableCharacter"/>
              </w:rPr>
              <w:t>合  计</w:t>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vMerge/>
            <w:tcBorders>
              <w:bottom w:sz="12" w:val="single" w:space="0"/>
            </w:tcBorders>
          </w:tcPr>
          <w:p/>
        </w:tc>
      </w:tr>
    </w:tbl>
    <w:p>
      <w:pPr>
        <w:pStyle w:val="paragraph"/>
      </w:pPr>
      <w:r>
        <w:rPr>
          <w:rStyle w:val="zero"/>
        </w:rPr>
        <w:t>2、</w:t>
        <w:tab/>
        <w:t>账龄超过1年的大额预付款项情况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债权单位</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债务单位</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年末余额</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账龄</w:t>
            </w:r>
          </w:p>
        </w:tc>
        <w:tc>
          <w:tcPr>
            <w:tcW w:type="dxa" w:w="1661"/>
            <w:tcBorders>
              <w:top w:sz="12" w:val="single" w:space="0"/>
              <w:bottom w:sz="6" w:val="dotted" w:space="0"/>
            </w:tcBorders>
            <w:vAlign w:val="center"/>
          </w:tcPr>
          <w:p>
            <w:pPr>
              <w:spacing w:line="360" w:lineRule="auto" w:after="0" w:before="0"/>
              <w:jc w:val="center"/>
            </w:pPr>
            <w:r>
              <w:rPr>
                <w:rStyle w:val="tableCharacter"/>
              </w:rPr>
              <w:t>未结算的原因</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3、按欠款方归集的年末余额前五名的预付账款情况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账面余额</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占预付款项合计的比例（%）</w:t>
            </w:r>
          </w:p>
        </w:tc>
        <w:tc>
          <w:tcPr>
            <w:tcW w:type="dxa" w:w="2076"/>
            <w:tcBorders>
              <w:top w:sz="12" w:val="single" w:space="0"/>
              <w:bottom w:sz="6" w:val="dotted" w:space="0"/>
            </w:tcBorders>
            <w:vAlign w:val="center"/>
          </w:tcPr>
          <w:p>
            <w:pPr>
              <w:spacing w:line="360" w:lineRule="auto" w:after="0" w:before="0"/>
              <w:jc w:val="center"/>
            </w:pPr>
            <w:r>
              <w:rPr>
                <w:rStyle w:val="tableCharacter"/>
              </w:rPr>
              <w:t>坏账准备</w:t>
            </w:r>
          </w:p>
        </w:tc>
      </w:tr>
      <w:tr>
        <w:tc>
          <w:tcPr>
            <w:tcW w:type="dxa" w:w="2076"/>
            <w:tcBorders>
              <w:bottom w:sz="6" w:val="dotted" w:space="0"/>
              <w:right w:sz="6" w:val="dotted" w:space="0"/>
            </w:tcBorders>
            <w:vAlign w:val="center"/>
          </w:tcPr>
          <w:p>
            <w:pPr>
              <w:spacing w:line="360" w:lineRule="auto" w:after="0" w:before="0"/>
              <w:jc w:val="lef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合   计</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（九）其他应收款</w:t>
      </w:r>
    </w:p>
    <w:p>
      <w:pPr>
        <w:pStyle w:val="paragraph"/>
      </w:pPr>
      <w:r>
        <w:rPr>
          <w:rStyle w:val="zero"/>
        </w:rPr>
        <w:t>1、明细情况</w:t>
      </w:r>
    </w:p>
    <w:p>
      <w:pPr>
        <w:pStyle w:val="paragraph"/>
      </w:pPr>
      <w:r>
        <w:rPr>
          <w:rStyle w:val="zero"/>
        </w:rPr>
        <w:t>（1）类别明细情况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2768"/>
            <w:gridSpan w:val="2"/>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384"/>
            <w:vMerge w:val="restart"/>
            <w:tcBorders>
              <w:bottom w:sz="6" w:val="dotted" w:space="0"/>
            </w:tcBorders>
            <w:vAlign w:val="center"/>
          </w:tcPr>
          <w:p>
            <w:pPr>
              <w:spacing w:line="360" w:lineRule="auto" w:after="0" w:before="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line="360" w:lineRule="auto" w:after="0" w:before="0"/>
              <w:jc w:val="center"/>
            </w:pPr>
            <w:r>
              <w:rPr>
                <w:rStyle w:val="tableCharacter"/>
              </w:rPr>
              <w:t>金额</w:t>
            </w:r>
          </w:p>
        </w:tc>
        <w:tc>
          <w:tcPr>
            <w:tcW w:type="dxa" w:w="1384"/>
            <w:tcBorders>
              <w:bottom w:sz="6" w:val="dotted" w:space="0"/>
              <w:right w:sz="6" w:val="dotted" w:space="0"/>
            </w:tcBorders>
            <w:vAlign w:val="center"/>
          </w:tcPr>
          <w:p>
            <w:pPr>
              <w:spacing w:line="360" w:lineRule="auto" w:after="0" w:before="0"/>
              <w:jc w:val="center"/>
            </w:pPr>
            <w:r>
              <w:rPr>
                <w:rStyle w:val="tableCharacter"/>
              </w:rPr>
              <w:t>比例(%)</w:t>
            </w:r>
          </w:p>
        </w:tc>
        <w:tc>
          <w:tcPr>
            <w:tcW w:type="dxa" w:w="1384"/>
            <w:tcBorders>
              <w:bottom w:sz="6" w:val="dotted" w:space="0"/>
              <w:right w:sz="6" w:val="dotted" w:space="0"/>
            </w:tcBorders>
            <w:vAlign w:val="center"/>
          </w:tcPr>
          <w:p>
            <w:pPr>
              <w:spacing w:line="360" w:lineRule="auto" w:after="0" w:before="0"/>
              <w:jc w:val="center"/>
            </w:pPr>
            <w:r>
              <w:rPr>
                <w:rStyle w:val="tableCharacter"/>
              </w:rPr>
              <w:t>金额</w:t>
            </w:r>
          </w:p>
        </w:tc>
        <w:tc>
          <w:tcPr>
            <w:tcW w:type="dxa" w:w="1384"/>
            <w:tcBorders>
              <w:bottom w:sz="6" w:val="dotted" w:space="0"/>
              <w:right w:sz="6" w:val="dotted" w:space="0"/>
            </w:tcBorders>
            <w:vAlign w:val="center"/>
          </w:tcPr>
          <w:p>
            <w:pPr>
              <w:spacing w:line="360" w:lineRule="auto" w:after="0" w:before="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line="360" w:lineRule="auto" w:after="0" w:before="0"/>
              <w:jc w:val="left"/>
            </w:pPr>
            <w:r>
              <w:rPr>
                <w:rStyle w:val="tableCharacter"/>
              </w:rPr>
              <w:t>单项计提坏账准备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其中：应收利息</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应收股利</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其他应收款</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按组合计提坏账准备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其中：应收利息</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应收股利</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其他应收款</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（续）</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种类</w:t>
            </w:r>
          </w:p>
        </w:tc>
        <w:tc>
          <w:tcPr>
            <w:tcW w:type="dxa" w:w="6920"/>
            <w:gridSpan w:val="5"/>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r>
      <w:tr>
        <w:tc>
          <w:tcPr>
            <w:tcW w:type="dxa" w:w="1384"/>
            <w:vMerge/>
            <w:tcBorders>
              <w:bottom w:sz="6" w:val="dotted" w:space="0"/>
              <w:right w:sz="6" w:val="dotted" w:space="0"/>
            </w:tcBorders>
          </w:tcPr>
          <w:p/>
        </w:tc>
        <w:tc>
          <w:tcPr>
            <w:tcW w:type="dxa" w:w="2768"/>
            <w:gridSpan w:val="2"/>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2768"/>
            <w:gridSpan w:val="2"/>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384"/>
            <w:vMerge w:val="restart"/>
            <w:tcBorders>
              <w:bottom w:sz="6" w:val="dotted" w:space="0"/>
            </w:tcBorders>
            <w:vAlign w:val="center"/>
          </w:tcPr>
          <w:p>
            <w:pPr>
              <w:spacing w:line="360" w:lineRule="auto" w:after="0" w:before="0"/>
              <w:jc w:val="center"/>
            </w:pPr>
            <w:r>
              <w:rPr>
                <w:rStyle w:val="tableCharacter"/>
              </w:rPr>
              <w:t>账面价值</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line="360" w:lineRule="auto" w:after="0" w:before="0"/>
              <w:jc w:val="center"/>
            </w:pPr>
            <w:r>
              <w:rPr>
                <w:rStyle w:val="tableCharacter"/>
              </w:rPr>
              <w:t>金额</w:t>
            </w:r>
          </w:p>
        </w:tc>
        <w:tc>
          <w:tcPr>
            <w:tcW w:type="dxa" w:w="1384"/>
            <w:tcBorders>
              <w:bottom w:sz="6" w:val="dotted" w:space="0"/>
              <w:right w:sz="6" w:val="dotted" w:space="0"/>
            </w:tcBorders>
            <w:vAlign w:val="center"/>
          </w:tcPr>
          <w:p>
            <w:pPr>
              <w:spacing w:line="360" w:lineRule="auto" w:after="0" w:before="0"/>
              <w:jc w:val="center"/>
            </w:pPr>
            <w:r>
              <w:rPr>
                <w:rStyle w:val="tableCharacter"/>
              </w:rPr>
              <w:t>比例(%)</w:t>
            </w:r>
          </w:p>
        </w:tc>
        <w:tc>
          <w:tcPr>
            <w:tcW w:type="dxa" w:w="1384"/>
            <w:tcBorders>
              <w:bottom w:sz="6" w:val="dotted" w:space="0"/>
              <w:right w:sz="6" w:val="dotted" w:space="0"/>
            </w:tcBorders>
            <w:vAlign w:val="center"/>
          </w:tcPr>
          <w:p>
            <w:pPr>
              <w:spacing w:line="360" w:lineRule="auto" w:after="0" w:before="0"/>
              <w:jc w:val="center"/>
            </w:pPr>
            <w:r>
              <w:rPr>
                <w:rStyle w:val="tableCharacter"/>
              </w:rPr>
              <w:t>金额</w:t>
            </w:r>
          </w:p>
        </w:tc>
        <w:tc>
          <w:tcPr>
            <w:tcW w:type="dxa" w:w="1384"/>
            <w:tcBorders>
              <w:bottom w:sz="6" w:val="dotted" w:space="0"/>
              <w:right w:sz="6" w:val="dotted" w:space="0"/>
            </w:tcBorders>
            <w:vAlign w:val="center"/>
          </w:tcPr>
          <w:p>
            <w:pPr>
              <w:spacing w:line="360" w:lineRule="auto" w:after="0" w:before="0"/>
              <w:jc w:val="center"/>
            </w:pPr>
            <w:r>
              <w:rPr>
                <w:rStyle w:val="tableCharacter"/>
              </w:rPr>
              <w:t>计提比例(%)</w:t>
            </w:r>
          </w:p>
        </w:tc>
        <w:tc>
          <w:tcPr>
            <w:tcW w:type="dxa" w:w="1384"/>
            <w:vMerge/>
            <w:tcBorders>
              <w:bottom w:sz="6" w:val="dotted" w:space="0"/>
            </w:tcBorders>
          </w:tcPr>
          <w:p/>
        </w:tc>
      </w:tr>
      <w:tr>
        <w:tc>
          <w:tcPr>
            <w:tcW w:type="dxa" w:w="1384"/>
            <w:tcBorders>
              <w:bottom w:sz="6" w:val="dotted" w:space="0"/>
              <w:right w:sz="6" w:val="dotted" w:space="0"/>
            </w:tcBorders>
            <w:vAlign w:val="center"/>
          </w:tcPr>
          <w:p>
            <w:pPr>
              <w:spacing w:line="360" w:lineRule="auto" w:after="0" w:before="0"/>
              <w:jc w:val="left"/>
            </w:pPr>
            <w:r>
              <w:rPr>
                <w:rStyle w:val="tableCharacter"/>
              </w:rPr>
              <w:t>单项计提坏账准备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其中：应收利息</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应收股利</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其他应收款</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按组合计提坏账准备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其中：应收利息</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应收股利</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其他应收款</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（2）期末单项计提坏账准备的其他应收款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账面余额</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坏账准备</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账龄</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计提比例（%）</w:t>
            </w:r>
          </w:p>
        </w:tc>
        <w:tc>
          <w:tcPr>
            <w:tcW w:type="dxa" w:w="1384"/>
            <w:tcBorders>
              <w:top w:sz="12" w:val="single" w:space="0"/>
              <w:bottom w:sz="6" w:val="dotted" w:space="0"/>
            </w:tcBorders>
            <w:vAlign w:val="center"/>
          </w:tcPr>
          <w:p>
            <w:pPr>
              <w:spacing w:line="360" w:lineRule="auto" w:after="0" w:before="0"/>
              <w:jc w:val="center"/>
            </w:pPr>
            <w:r>
              <w:rPr>
                <w:rStyle w:val="tableCharacter"/>
              </w:rPr>
              <w:t>计提理由</w:t>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（3）采用组合计提坏账准备的其他应收款</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组合名称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1187"/>
            <w:tcBorders>
              <w:top w:sz="12" w:val="single" w:space="0"/>
              <w:bottom w:sz="6" w:val="dotted" w:space="0"/>
              <w:right w:sz="6" w:val="dotted" w:space="0"/>
            </w:tcBorders>
          </w:tcPr>
          <w:p/>
        </w:tc>
        <w:tc>
          <w:tcPr>
            <w:tcW w:type="dxa" w:w="1187"/>
            <w:tcBorders>
              <w:top w:sz="12" w:val="single" w:space="0"/>
              <w:bottom w:sz="6" w:val="dotted" w:space="0"/>
              <w:right w:sz="6" w:val="dotted" w:space="0"/>
            </w:tcBorders>
          </w:tcPr>
          <w:p/>
        </w:tc>
        <w:tc>
          <w:tcPr>
            <w:tcW w:type="dxa" w:w="1187"/>
            <w:tcBorders>
              <w:top w:sz="12" w:val="single" w:space="0"/>
              <w:bottom w:sz="6" w:val="dotted" w:space="0"/>
            </w:tcBorders>
          </w:tcP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坏账准备</w:t>
            </w:r>
          </w:p>
        </w:tc>
        <w:tc>
          <w:tcPr>
            <w:tcW w:type="dxa" w:w="1187"/>
            <w:tcBorders>
              <w:bottom w:sz="6" w:val="dotted" w:space="0"/>
              <w:right w:sz="6" w:val="dotted" w:space="0"/>
            </w:tcBorders>
            <w:vAlign w:val="center"/>
          </w:tcPr>
          <w:p>
            <w:pPr>
              <w:spacing w:line="360" w:lineRule="auto" w:after="0" w:before="0"/>
              <w:jc w:val="center"/>
            </w:pPr>
            <w:r>
              <w:rPr>
                <w:rStyle w:val="tableCharacter"/>
              </w:rPr>
              <w:t>计提比例(%)</w:t>
            </w:r>
          </w:p>
        </w:tc>
        <w:tc>
          <w:tcPr>
            <w:tcW w:type="dxa" w:w="1187"/>
            <w:tcBorders>
              <w:bottom w:sz="6" w:val="dotted" w:space="0"/>
              <w:right w:sz="6" w:val="dotted" w:space="0"/>
            </w:tcBorders>
          </w:tcPr>
          <w:p/>
        </w:tc>
        <w:tc>
          <w:tcPr>
            <w:tcW w:type="dxa" w:w="1187"/>
            <w:tcBorders>
              <w:bottom w:sz="6" w:val="dotted" w:space="0"/>
              <w:right w:sz="6" w:val="dotted" w:space="0"/>
            </w:tcBorders>
          </w:tcPr>
          <w:p/>
        </w:tc>
        <w:tc>
          <w:tcPr>
            <w:tcW w:type="dxa" w:w="1187"/>
            <w:tcBorders>
              <w:bottom w:sz="6" w:val="dotted" w:space="0"/>
            </w:tcBorders>
          </w:tcPr>
          <w:p/>
        </w:tc>
      </w:tr>
      <w:tr>
        <w:tc>
          <w:tcPr>
            <w:tcW w:type="dxa" w:w="1187"/>
            <w:tcBorders>
              <w:bottom w:sz="6" w:val="dotted" w:space="0"/>
              <w:right w:sz="6" w:val="dotted" w:space="0"/>
            </w:tcBorders>
            <w:vAlign w:val="center"/>
          </w:tcPr>
          <w:p>
            <w:pPr>
              <w:spacing w:line="360" w:lineRule="auto" w:after="0" w:before="0"/>
              <w:jc w:val="left"/>
            </w:pPr>
            <w:r>
              <w:rPr>
                <w:rStyle w:val="tableCharacter"/>
              </w:rPr>
              <w:t>组合1</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组合2</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t>—</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t>—</w:t>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2、账龄情况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期末余额</w:t>
            </w:r>
          </w:p>
        </w:tc>
        <w:tc>
          <w:tcPr>
            <w:tcW w:type="dxa" w:w="2769"/>
            <w:tcBorders>
              <w:top w:sz="12" w:val="single" w:space="0"/>
              <w:bottom w:sz="6" w:val="dotted" w:space="0"/>
            </w:tcBorders>
            <w:vAlign w:val="center"/>
          </w:tcPr>
          <w:p>
            <w:pPr>
              <w:spacing w:line="360" w:lineRule="auto" w:after="0" w:before="0"/>
              <w:jc w:val="center"/>
            </w:pPr>
            <w:r>
              <w:rPr>
                <w:rStyle w:val="tableCharacter"/>
              </w:rPr>
              <w:t>期初余额</w:t>
            </w:r>
          </w:p>
        </w:tc>
      </w:tr>
      <w:tr>
        <w:tc>
          <w:tcPr>
            <w:tcW w:type="dxa" w:w="2769"/>
            <w:tcBorders>
              <w:bottom w:sz="6" w:val="dotted" w:space="0"/>
              <w:right w:sz="6" w:val="dotted" w:space="0"/>
            </w:tcBorders>
            <w:vAlign w:val="center"/>
          </w:tcPr>
          <w:p>
            <w:pPr>
              <w:spacing w:line="360" w:lineRule="auto" w:after="0" w:before="0"/>
              <w:jc w:val="left"/>
            </w:pPr>
            <w:r>
              <w:rPr>
                <w:rStyle w:val="tableCharacter"/>
              </w:rPr>
              <w:t>1年以内</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1-2年</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2-3年</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3-4年</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4-5年</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5年以上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3、坏账准备变动明细情况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第一阶段</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第二阶段</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第三阶段</w:t>
            </w:r>
          </w:p>
        </w:tc>
        <w:tc>
          <w:tcPr>
            <w:tcW w:type="dxa" w:w="1661"/>
            <w:vMerge w:val="restart"/>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line="360" w:lineRule="auto" w:after="0" w:before="0"/>
              <w:jc w:val="center"/>
            </w:pPr>
            <w:r>
              <w:rPr>
                <w:rStyle w:val="tableCharacter"/>
              </w:rPr>
              <w:t>未来12个月预期信用损失</w:t>
            </w:r>
          </w:p>
        </w:tc>
        <w:tc>
          <w:tcPr>
            <w:tcW w:type="dxa" w:w="1661"/>
            <w:tcBorders>
              <w:bottom w:sz="6" w:val="dotted" w:space="0"/>
              <w:right w:sz="6" w:val="dotted" w:space="0"/>
            </w:tcBorders>
            <w:vAlign w:val="center"/>
          </w:tcPr>
          <w:p>
            <w:pPr>
              <w:spacing w:line="360" w:lineRule="auto" w:after="0" w:before="0"/>
              <w:jc w:val="center"/>
            </w:pPr>
            <w:r>
              <w:rPr>
                <w:rStyle w:val="tableCharacter"/>
              </w:rPr>
              <w:t>整个存续期预期信用损失(未发生信用减值)</w:t>
            </w:r>
          </w:p>
        </w:tc>
        <w:tc>
          <w:tcPr>
            <w:tcW w:type="dxa" w:w="1661"/>
            <w:tcBorders>
              <w:bottom w:sz="6" w:val="dotted" w:space="0"/>
              <w:right w:sz="6" w:val="dotted" w:space="0"/>
            </w:tcBorders>
            <w:vAlign w:val="center"/>
          </w:tcPr>
          <w:p>
            <w:pPr>
              <w:spacing w:line="360" w:lineRule="auto" w:after="0" w:before="0"/>
              <w:jc w:val="center"/>
            </w:pPr>
            <w:r>
              <w:rPr>
                <w:rStyle w:val="tableCharacter"/>
              </w:rPr>
              <w:t>整个存续期预期信用损失(已发生信用减值)</w:t>
            </w:r>
          </w:p>
        </w:tc>
        <w:tc>
          <w:tcPr>
            <w:tcW w:type="dxa" w:w="1661"/>
            <w:vMerge/>
            <w:tcBorders>
              <w:bottom w:sz="6" w:val="dotted" w:space="0"/>
            </w:tcBorders>
          </w:tcP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期初余额在本期</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--转入第二阶段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--转入第三阶段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--转回第二阶段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--转回第一阶段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本期计提</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本期收回</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本期转回</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本期核销</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其他变动</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期末余额</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4、本期重要的坏账准备收回或转回情况</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转回或收回金额</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转回或收回前累计已计提坏账准备金额</w:t>
            </w:r>
          </w:p>
        </w:tc>
        <w:tc>
          <w:tcPr>
            <w:tcW w:type="dxa" w:w="2076"/>
            <w:tcBorders>
              <w:top w:sz="12" w:val="single" w:space="0"/>
              <w:bottom w:sz="6" w:val="dotted" w:space="0"/>
            </w:tcBorders>
            <w:vAlign w:val="center"/>
          </w:tcPr>
          <w:p>
            <w:pPr>
              <w:spacing w:line="360" w:lineRule="auto" w:after="0" w:before="0"/>
              <w:jc w:val="center"/>
            </w:pPr>
            <w:r>
              <w:rPr>
                <w:rStyle w:val="tableCharacter"/>
              </w:rPr>
              <w:t>转回或收回原因、方式</w:t>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　</w:t>
            </w:r>
          </w:p>
        </w:tc>
        <w:tc>
          <w:tcPr>
            <w:tcW w:type="dxa" w:w="2076"/>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076"/>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　</w:t>
            </w:r>
          </w:p>
        </w:tc>
        <w:tc>
          <w:tcPr>
            <w:tcW w:type="dxa" w:w="2076"/>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076"/>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合　计</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t xml:space="preserve">　</w:t>
            </w:r>
          </w:p>
        </w:tc>
        <w:tc>
          <w:tcPr>
            <w:tcW w:type="dxa" w:w="2076"/>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5、本期实际核销的应收账款情况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应收账款性质</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核销金额</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核销原因</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履行的核销程序</w:t>
            </w:r>
          </w:p>
        </w:tc>
        <w:tc>
          <w:tcPr>
            <w:tcW w:type="dxa" w:w="1384"/>
            <w:tcBorders>
              <w:top w:sz="12" w:val="single" w:space="0"/>
              <w:bottom w:sz="6" w:val="dotted" w:space="0"/>
            </w:tcBorders>
            <w:vAlign w:val="center"/>
          </w:tcPr>
          <w:p>
            <w:pPr>
              <w:spacing w:line="360" w:lineRule="auto" w:after="0" w:before="0"/>
              <w:jc w:val="center"/>
            </w:pPr>
            <w:r>
              <w:rPr>
                <w:rStyle w:val="tableCharacter"/>
              </w:rPr>
              <w:t>是否因关联交易产生</w:t>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6、其他应收款款项性质分类情况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款项性质</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应收利息</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定期存款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委托贷款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债券投资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应收股利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押金保证金</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拆借款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应收暂付款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7、重要逾期利息</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借款单位</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年末余额</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逾期时间（月）</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逾期原因</w:t>
            </w:r>
          </w:p>
        </w:tc>
        <w:tc>
          <w:tcPr>
            <w:tcW w:type="dxa" w:w="1661"/>
            <w:tcBorders>
              <w:top w:sz="12" w:val="single" w:space="0"/>
              <w:bottom w:sz="6" w:val="dotted" w:space="0"/>
            </w:tcBorders>
            <w:vAlign w:val="center"/>
          </w:tcPr>
          <w:p>
            <w:pPr>
              <w:spacing w:line="360" w:lineRule="auto" w:after="0" w:before="0"/>
              <w:jc w:val="center"/>
            </w:pPr>
            <w:r>
              <w:rPr>
                <w:rStyle w:val="tableCharacter"/>
              </w:rPr>
              <w:t>是否发生减值及其判断依据</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8、应收股利明细情况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未收回的原因</w:t>
            </w:r>
          </w:p>
        </w:tc>
        <w:tc>
          <w:tcPr>
            <w:tcW w:type="dxa" w:w="1661"/>
            <w:tcBorders>
              <w:top w:sz="12" w:val="single" w:space="0"/>
              <w:bottom w:sz="6" w:val="dotted" w:space="0"/>
            </w:tcBorders>
            <w:vAlign w:val="center"/>
          </w:tcPr>
          <w:p>
            <w:pPr>
              <w:spacing w:line="360" w:lineRule="auto" w:after="0" w:before="0"/>
              <w:jc w:val="center"/>
            </w:pPr>
            <w:r>
              <w:rPr>
                <w:rStyle w:val="tableCharacter"/>
              </w:rPr>
              <w:t>是否发生减值及其判断依据</w:t>
            </w:r>
          </w:p>
        </w:tc>
      </w:tr>
      <w:tr>
        <w:tc>
          <w:tcPr>
            <w:tcW w:type="dxa" w:w="1661"/>
            <w:tcBorders>
              <w:bottom w:sz="6" w:val="dotted" w:space="0"/>
              <w:right w:sz="6" w:val="dotted" w:space="0"/>
            </w:tcBorders>
            <w:vAlign w:val="center"/>
          </w:tcPr>
          <w:p>
            <w:pPr>
              <w:spacing w:line="360" w:lineRule="auto" w:after="0" w:before="0"/>
              <w:jc w:val="left"/>
            </w:pPr>
            <w:r>
              <w:rPr>
                <w:rStyle w:val="tableCharacter"/>
              </w:rPr>
              <w:t>账龄一年以内的应收股利</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其中：（1）</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-2.00</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账龄一年以上的应收股利</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其中：（1）</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-2.00</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9、按欠款方归集的年末余额前五名的其他应收款情况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款项性质</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账面余额</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账龄</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占其他应收款项合计的比例（%）</w:t>
            </w:r>
          </w:p>
        </w:tc>
        <w:tc>
          <w:tcPr>
            <w:tcW w:type="dxa" w:w="1384"/>
            <w:tcBorders>
              <w:top w:sz="12" w:val="single" w:space="0"/>
              <w:bottom w:sz="6" w:val="dotted" w:space="0"/>
            </w:tcBorders>
            <w:vAlign w:val="center"/>
          </w:tcPr>
          <w:p>
            <w:pPr>
              <w:spacing w:line="360" w:lineRule="auto" w:after="0" w:before="0"/>
              <w:jc w:val="center"/>
            </w:pPr>
            <w:r>
              <w:rPr>
                <w:rStyle w:val="tableCharacter"/>
              </w:rPr>
              <w:t>坏账准备</w:t>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10、按应收金额确认的政府补助</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单位名称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政府补助项目名称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期末余额</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账龄</w:t>
            </w:r>
          </w:p>
        </w:tc>
        <w:tc>
          <w:tcPr>
            <w:tcW w:type="dxa" w:w="1661"/>
            <w:tcBorders>
              <w:top w:sz="12" w:val="single" w:space="0"/>
              <w:bottom w:sz="6" w:val="dotted" w:space="0"/>
            </w:tcBorders>
            <w:vAlign w:val="center"/>
          </w:tcPr>
          <w:p>
            <w:pPr>
              <w:spacing w:line="360" w:lineRule="auto" w:after="0" w:before="0"/>
              <w:jc w:val="center"/>
            </w:pPr>
            <w:r>
              <w:rPr>
                <w:rStyle w:val="tableCharacter"/>
              </w:rPr>
              <w:t>预计收取的时间、金额及依据</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11、由金融资产转移而终止确认的应收账款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债务人名称</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终止确认金额</w:t>
            </w:r>
          </w:p>
        </w:tc>
        <w:tc>
          <w:tcPr>
            <w:tcW w:type="dxa" w:w="2769"/>
            <w:tcBorders>
              <w:top w:sz="12" w:val="single" w:space="0"/>
              <w:bottom w:sz="6" w:val="dotted" w:space="0"/>
            </w:tcBorders>
            <w:vAlign w:val="center"/>
          </w:tcPr>
          <w:p>
            <w:pPr>
              <w:spacing w:line="360" w:lineRule="auto" w:after="0" w:before="0"/>
              <w:jc w:val="center"/>
            </w:pPr>
            <w:r>
              <w:rPr>
                <w:rStyle w:val="tableCharacter"/>
              </w:rPr>
              <w:t>与终止确认相关的利得和损失（损失以"-"填列）</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12、转移应收账款且继续涉入形成的资产、负债</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4153"/>
            <w:tcBorders>
              <w:top w:sz="12" w:val="single" w:space="0"/>
              <w:bottom w:sz="6" w:val="dotted" w:space="0"/>
            </w:tcBorders>
            <w:vAlign w:val="center"/>
          </w:tcPr>
          <w:p>
            <w:pPr>
              <w:spacing w:line="360" w:lineRule="auto" w:after="0" w:before="0"/>
              <w:jc w:val="center"/>
            </w:pPr>
            <w:r>
              <w:rPr>
                <w:rStyle w:val="tableCharacter"/>
              </w:rPr>
              <w:t>年末金额</w:t>
            </w:r>
          </w:p>
        </w:tc>
      </w:tr>
      <w:tr>
        <w:tc>
          <w:tcPr>
            <w:tcW w:type="dxa" w:w="4153"/>
            <w:tcBorders>
              <w:bottom w:sz="6" w:val="dotted" w:space="0"/>
              <w:right w:sz="6" w:val="dotted" w:space="0"/>
            </w:tcBorders>
            <w:vAlign w:val="center"/>
          </w:tcPr>
          <w:p>
            <w:pPr>
              <w:spacing w:line="360" w:lineRule="auto" w:after="0" w:before="0"/>
              <w:jc w:val="left"/>
            </w:pPr>
            <w:r>
              <w:rPr>
                <w:rStyle w:val="tableCharacter"/>
              </w:rPr>
              <w:t>资产：</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资产小计</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负债：</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12" w:val="single" w:space="0"/>
              <w:right w:sz="6" w:val="dotted" w:space="0"/>
            </w:tcBorders>
            <w:vAlign w:val="center"/>
          </w:tcPr>
          <w:p>
            <w:pPr>
              <w:spacing w:line="360" w:lineRule="auto" w:after="0" w:before="0"/>
              <w:jc w:val="center"/>
            </w:pPr>
            <w:r>
              <w:rPr>
                <w:rStyle w:val="tableCharacter"/>
              </w:rPr>
              <w:t>负债小计</w:t>
            </w:r>
          </w:p>
        </w:tc>
        <w:tc>
          <w:tcPr>
            <w:tcW w:type="dxa" w:w="4153"/>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（十）存货</w:t>
      </w:r>
    </w:p>
    <w:p>
      <w:pPr>
        <w:pStyle w:val="paragraph"/>
      </w:pPr>
      <w:r>
        <w:rPr>
          <w:rStyle w:val="zero"/>
        </w:rPr>
        <w:t>1、明细情况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跌价准备</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跌价准备</w:t>
            </w:r>
          </w:p>
        </w:tc>
        <w:tc>
          <w:tcPr>
            <w:tcW w:type="dxa" w:w="1187"/>
            <w:tcBorders>
              <w:bottom w:sz="6" w:val="dotted" w:space="0"/>
            </w:tcBorders>
            <w:vAlign w:val="center"/>
          </w:tcPr>
          <w:p>
            <w:pPr>
              <w:spacing w:line="360" w:lineRule="auto" w:after="0" w:before="0"/>
              <w:jc w:val="center"/>
            </w:pPr>
            <w:r>
              <w:rPr>
                <w:rStyle w:val="tableCharacter"/>
              </w:rPr>
              <w:t>账面价值</w:t>
            </w:r>
          </w:p>
        </w:tc>
      </w:tr>
      <w:tr>
        <w:tc>
          <w:tcPr>
            <w:tcW w:type="dxa" w:w="1187"/>
            <w:tcBorders>
              <w:bottom w:sz="6" w:val="dotted" w:space="0"/>
              <w:right w:sz="6" w:val="dotted" w:space="0"/>
            </w:tcBorders>
            <w:vAlign w:val="center"/>
          </w:tcPr>
          <w:p>
            <w:pPr>
              <w:spacing w:line="360" w:lineRule="auto" w:after="0" w:before="0"/>
              <w:jc w:val="left"/>
            </w:pPr>
            <w:r>
              <w:rPr>
                <w:rStyle w:val="tableCharacter"/>
              </w:rPr>
              <w:t>原材料</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自制半成品及在产品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其中：在建房地产开发产品(由房地产开发企业填列）</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库存商品（产成品）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其中：已完工房地产开发产品(由房地产开发企业填列）</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周转材料（包装物、低值易耗品等）</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消耗性生物资产</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合同资产中原计入存货的部分</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其他</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其中：尚未开发的土地储备(由房地产开发企业填列）</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房地产开发成本明细如下：</w:t>
      </w:r>
    </w:p>
    <w:p>
      <w:pPr>
        <w:pStyle w:val="paragraph"/>
      </w:pPr>
      <w:r>
        <w:rPr>
          <w:rStyle w:val="zero"/>
        </w:rPr>
        <w:t>不适用</w:t>
      </w:r>
    </w:p>
    <w:p>
      <w:pPr>
        <w:pStyle w:val="paragraph"/>
      </w:pPr>
      <w:r>
        <w:rPr>
          <w:rStyle w:val="zero"/>
        </w:rPr>
        <w:t>房地产开发产品明细如下：</w:t>
      </w:r>
    </w:p>
    <w:p>
      <w:pPr>
        <w:pStyle w:val="paragraph"/>
      </w:pPr>
      <w:r>
        <w:rPr>
          <w:rStyle w:val="zero"/>
        </w:rPr>
        <w:t>不适用</w:t>
      </w:r>
    </w:p>
    <w:p>
      <w:pPr>
        <w:pStyle w:val="paragraph"/>
      </w:pPr>
      <w:r>
        <w:rPr>
          <w:rStyle w:val="zero"/>
        </w:rPr>
        <w:t>合同履约成本明细如下：</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本期摊销</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本期计提减值</w:t>
            </w:r>
          </w:p>
        </w:tc>
        <w:tc>
          <w:tcPr>
            <w:tcW w:type="dxa" w:w="1384"/>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小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2、存货跌价准备</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2374"/>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2374"/>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187"/>
            <w:vMerge w:val="restart"/>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187"/>
            <w:vMerge/>
            <w:tcBorders>
              <w:bottom w:sz="6" w:val="dotted" w:space="0"/>
              <w:right w:sz="6" w:val="dotted" w:space="0"/>
            </w:tcBorders>
          </w:tcPr>
          <w:p/>
        </w:tc>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计提</w:t>
            </w:r>
          </w:p>
        </w:tc>
        <w:tc>
          <w:tcPr>
            <w:tcW w:type="dxa" w:w="1187"/>
            <w:tcBorders>
              <w:bottom w:sz="6" w:val="dotted" w:space="0"/>
              <w:right w:sz="6" w:val="dotted" w:space="0"/>
            </w:tcBorders>
            <w:vAlign w:val="center"/>
          </w:tcPr>
          <w:p>
            <w:pPr>
              <w:spacing w:line="360" w:lineRule="auto" w:after="0" w:before="0"/>
              <w:jc w:val="center"/>
            </w:pPr>
            <w:r>
              <w:rPr>
                <w:rStyle w:val="tableCharacter"/>
              </w:rPr>
              <w:t>其他</w:t>
            </w:r>
          </w:p>
        </w:tc>
        <w:tc>
          <w:tcPr>
            <w:tcW w:type="dxa" w:w="1187"/>
            <w:tcBorders>
              <w:bottom w:sz="6" w:val="dotted" w:space="0"/>
              <w:right w:sz="6" w:val="dotted" w:space="0"/>
            </w:tcBorders>
            <w:vAlign w:val="center"/>
          </w:tcPr>
          <w:p>
            <w:pPr>
              <w:spacing w:line="360" w:lineRule="auto" w:after="0" w:before="0"/>
              <w:jc w:val="center"/>
            </w:pPr>
            <w:r>
              <w:rPr>
                <w:rStyle w:val="tableCharacter"/>
              </w:rPr>
              <w:t>转回或转销</w:t>
            </w:r>
          </w:p>
        </w:tc>
        <w:tc>
          <w:tcPr>
            <w:tcW w:type="dxa" w:w="1187"/>
            <w:tcBorders>
              <w:bottom w:sz="6" w:val="dotted" w:space="0"/>
              <w:right w:sz="6" w:val="dotted" w:space="0"/>
            </w:tcBorders>
            <w:vAlign w:val="center"/>
          </w:tcPr>
          <w:p>
            <w:pPr>
              <w:spacing w:line="360" w:lineRule="auto" w:after="0" w:before="0"/>
              <w:jc w:val="center"/>
            </w:pPr>
            <w:r>
              <w:rPr>
                <w:rStyle w:val="tableCharacter"/>
              </w:rPr>
              <w:t>其他</w:t>
            </w:r>
          </w:p>
        </w:tc>
        <w:tc>
          <w:tcPr>
            <w:tcW w:type="dxa" w:w="1187"/>
            <w:vMerge/>
            <w:tcBorders>
              <w:bottom w:sz="6" w:val="dotted" w:space="0"/>
            </w:tcBorders>
          </w:tcPr>
          <w:p/>
        </w:tc>
      </w:tr>
      <w:tr>
        <w:tc>
          <w:tcPr>
            <w:tcW w:type="dxa" w:w="1187"/>
            <w:tcBorders>
              <w:bottom w:sz="6" w:val="dotted" w:space="0"/>
              <w:right w:sz="6" w:val="dotted" w:space="0"/>
            </w:tcBorders>
            <w:vAlign w:val="center"/>
          </w:tcPr>
          <w:p>
            <w:pPr>
              <w:spacing w:line="360" w:lineRule="auto" w:after="0" w:before="0"/>
              <w:jc w:val="left"/>
            </w:pPr>
            <w:r>
              <w:rPr>
                <w:rStyle w:val="tableCharacter"/>
              </w:rPr>
              <w:t>在途物资</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原材料</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在产品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开发成本</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未完成劳务</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库存商品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开发产品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农产品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发出商品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委托代销商品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委托加工物资</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包装物</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低值易耗品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其他周转材料</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消耗性生物资产</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建造合同形成的已完工未结算资产</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3、确定可变现净值的具体依据、本期转回或转销存货跌价准备的原因</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确定可变现净值      的具体依据</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本期转回             存货跌价准备的原因</w:t>
            </w:r>
          </w:p>
        </w:tc>
        <w:tc>
          <w:tcPr>
            <w:tcW w:type="dxa" w:w="2076"/>
            <w:tcBorders>
              <w:top w:sz="12" w:val="single" w:space="0"/>
              <w:bottom w:sz="6" w:val="dotted" w:space="0"/>
            </w:tcBorders>
            <w:vAlign w:val="center"/>
          </w:tcPr>
          <w:p>
            <w:pPr>
              <w:spacing w:line="360" w:lineRule="auto" w:after="0" w:before="0"/>
              <w:jc w:val="center"/>
            </w:pPr>
            <w:r>
              <w:rPr>
                <w:rStyle w:val="tableCharacter"/>
              </w:rPr>
              <w:t>本期转销               存货跌价准备的原因</w:t>
            </w:r>
          </w:p>
        </w:tc>
      </w:tr>
      <w:tr>
        <w:tc>
          <w:tcPr>
            <w:tcW w:type="dxa" w:w="2076"/>
            <w:tcBorders>
              <w:bottom w:sz="6" w:val="dotted" w:space="0"/>
              <w:right w:sz="6" w:val="dotted" w:space="0"/>
            </w:tcBorders>
            <w:vAlign w:val="center"/>
          </w:tcPr>
          <w:p>
            <w:pPr>
              <w:spacing w:line="360" w:lineRule="auto" w:after="0" w:before="0"/>
              <w:jc w:val="left"/>
            </w:pPr>
            <w:r>
              <w:rPr>
                <w:rStyle w:val="tableCharacter"/>
              </w:rPr>
              <w:t>原材料</w:t>
            </w:r>
          </w:p>
        </w:tc>
        <w:tc>
          <w:tcPr>
            <w:tcW w:type="dxa" w:w="2076"/>
            <w:tcBorders>
              <w:bottom w:sz="6" w:val="dotted" w:space="0"/>
              <w:right w:sz="6" w:val="dotted" w:space="0"/>
            </w:tcBorders>
            <w:vAlign w:val="center"/>
          </w:tcPr>
          <w:p>
            <w:pPr>
              <w:spacing w:line="360" w:lineRule="auto" w:after="0" w:before="0"/>
              <w:jc w:val="right"/>
            </w:pPr>
            <w:r>
              <w:rPr>
                <w:rStyle w:val="tableCharacter"/>
              </w:rPr>
              <w:t>相关产成品估计售价减去至完工估计将要发生的成本、估计的销售费用以及相关税费后的金额确定可变现净值</w:t>
            </w:r>
          </w:p>
        </w:tc>
        <w:tc>
          <w:tcPr>
            <w:tcW w:type="dxa" w:w="2076"/>
            <w:tcBorders>
              <w:bottom w:sz="6" w:val="dotted" w:space="0"/>
              <w:right w:sz="6" w:val="dotted" w:space="0"/>
            </w:tcBorders>
            <w:vAlign w:val="center"/>
          </w:tcPr>
          <w:p>
            <w:pPr>
              <w:spacing w:line="360" w:lineRule="auto" w:after="0" w:before="0"/>
              <w:jc w:val="right"/>
            </w:pPr>
            <w:r>
              <w:rPr>
                <w:rStyle w:val="tableCharacter"/>
              </w:rPr>
              <w:t>以前期间计提了存货跌价准备的存货可变现净值上升</w:t>
            </w:r>
          </w:p>
        </w:tc>
        <w:tc>
          <w:tcPr>
            <w:tcW w:type="dxa" w:w="2076"/>
            <w:tcBorders>
              <w:bottom w:sz="6" w:val="dotted" w:space="0"/>
            </w:tcBorders>
            <w:vAlign w:val="center"/>
          </w:tcPr>
          <w:p>
            <w:pPr>
              <w:spacing w:line="360" w:lineRule="auto" w:after="0" w:before="0"/>
              <w:jc w:val="right"/>
            </w:pPr>
            <w:r>
              <w:rPr>
                <w:rStyle w:val="tableCharacter"/>
              </w:rPr>
              <w:t>本期已将期初计提存货跌价准备的存货售出</w:t>
            </w:r>
          </w:p>
        </w:tc>
      </w:tr>
      <w:tr>
        <w:tc>
          <w:tcPr>
            <w:tcW w:type="dxa" w:w="2076"/>
            <w:tcBorders>
              <w:bottom w:sz="6" w:val="dotted" w:space="0"/>
              <w:right w:sz="6" w:val="dotted" w:space="0"/>
            </w:tcBorders>
            <w:vAlign w:val="center"/>
          </w:tcPr>
          <w:p>
            <w:pPr>
              <w:spacing w:line="360" w:lineRule="auto" w:after="0" w:before="0"/>
              <w:jc w:val="left"/>
            </w:pPr>
            <w:r>
              <w:rPr>
                <w:rStyle w:val="tableCharacter"/>
              </w:rPr>
              <w:t>在产品</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库存商品</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4、存货期末余额中借款费用资本化情况</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4153"/>
            <w:tcBorders>
              <w:top w:sz="12" w:val="single" w:space="0"/>
              <w:bottom w:sz="6" w:val="dotted" w:space="0"/>
            </w:tcBorders>
            <w:vAlign w:val="center"/>
          </w:tcPr>
          <w:p>
            <w:pPr>
              <w:spacing w:line="360" w:lineRule="auto" w:after="0" w:before="0"/>
              <w:jc w:val="center"/>
            </w:pPr>
            <w:r>
              <w:rPr>
                <w:rStyle w:val="tableCharacter"/>
              </w:rPr>
              <w:t>期末借款资本化余额</w:t>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12" w:val="single" w:space="0"/>
              <w:right w:sz="6" w:val="dotted" w:space="0"/>
            </w:tcBorders>
            <w:vAlign w:val="center"/>
          </w:tcPr>
          <w:p>
            <w:pPr>
              <w:spacing w:line="360" w:lineRule="auto" w:after="0" w:before="0"/>
              <w:jc w:val="center"/>
            </w:pPr>
            <w:r>
              <w:rPr>
                <w:rStyle w:val="tableCharacter"/>
              </w:rPr>
              <w:t xml:space="preserve"> 合  　计 </w:t>
            </w:r>
          </w:p>
        </w:tc>
        <w:tc>
          <w:tcPr>
            <w:tcW w:type="dxa" w:w="4153"/>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（十一）合同资产</w:t>
      </w:r>
    </w:p>
    <w:p>
      <w:pPr>
        <w:pStyle w:val="paragraph"/>
      </w:pPr>
      <w:r>
        <w:rPr>
          <w:rStyle w:val="zero"/>
        </w:rPr>
        <w:t>1、合同资产情况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187"/>
            <w:tcBorders>
              <w:bottom w:sz="6" w:val="dotted" w:space="0"/>
            </w:tcBorders>
            <w:vAlign w:val="center"/>
          </w:tcPr>
          <w:p>
            <w:pPr>
              <w:spacing w:line="360" w:lineRule="auto" w:after="0" w:before="0"/>
              <w:jc w:val="center"/>
            </w:pPr>
            <w:r>
              <w:rPr>
                <w:rStyle w:val="tableCharacter"/>
              </w:rPr>
              <w:t>账面价值</w:t>
            </w:r>
          </w:p>
        </w:tc>
      </w:tr>
      <w:tr>
        <w:tc>
          <w:tcPr>
            <w:tcW w:type="dxa" w:w="1187"/>
            <w:tcBorders>
              <w:bottom w:sz="6" w:val="dotted" w:space="0"/>
              <w:right w:sz="6" w:val="dotted" w:space="0"/>
            </w:tcBorders>
            <w:vAlign w:val="center"/>
          </w:tcPr>
          <w:p>
            <w:pPr>
              <w:spacing w:line="360" w:lineRule="auto" w:after="0" w:before="0"/>
              <w:jc w:val="left"/>
            </w:pPr>
            <w:r>
              <w:rPr>
                <w:rStyle w:val="tableCharacter"/>
              </w:rPr>
              <w:t>在途物资</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原材料</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在产品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开发成本</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未完成劳务</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库存商品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开发产品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农产品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发出商品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委托代销商品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委托加工物资</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包装物</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低值易耗品</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其他周转材料</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消耗性生物资产</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建造合同形成的已完工未结算资产</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2、合同资产本期的重大变动</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4153"/>
            <w:tcBorders>
              <w:top w:sz="12" w:val="single" w:space="0"/>
              <w:bottom w:sz="6" w:val="dotted" w:space="0"/>
            </w:tcBorders>
            <w:vAlign w:val="center"/>
          </w:tcPr>
          <w:p>
            <w:pPr>
              <w:spacing w:line="360" w:lineRule="auto" w:after="0" w:before="0"/>
              <w:jc w:val="center"/>
            </w:pPr>
            <w:r>
              <w:rPr>
                <w:rStyle w:val="tableCharacter"/>
              </w:rPr>
              <w:t>本期</w:t>
            </w:r>
          </w:p>
        </w:tc>
      </w:tr>
      <w:tr>
        <w:tc>
          <w:tcPr>
            <w:tcW w:type="dxa" w:w="4153"/>
            <w:tcBorders>
              <w:bottom w:sz="6" w:val="dotted" w:space="0"/>
              <w:right w:sz="6" w:val="dotted" w:space="0"/>
            </w:tcBorders>
            <w:vAlign w:val="center"/>
          </w:tcPr>
          <w:p>
            <w:pPr>
              <w:spacing w:line="360" w:lineRule="auto" w:after="0" w:before="0"/>
              <w:jc w:val="left"/>
            </w:pPr>
            <w:r>
              <w:rPr>
                <w:rStyle w:val="tableCharacter"/>
              </w:rPr>
              <w:t>期初金额</w:t>
            </w:r>
          </w:p>
        </w:tc>
        <w:tc>
          <w:tcPr>
            <w:tcW w:type="dxa" w:w="4153"/>
            <w:tcBorders>
              <w:bottom w:sz="6" w:val="dotted" w:space="0"/>
            </w:tcBorders>
            <w:vAlign w:val="center"/>
          </w:tcPr>
          <w:p>
            <w:pPr>
              <w:spacing w:line="360" w:lineRule="auto" w:after="0" w:before="0"/>
              <w:jc w:val="right"/>
            </w:pPr>
            <w:r>
              <w:rPr>
                <w:rStyle w:val="tableCharacter"/>
              </w:rPr>
              <w:t>3,444,938,025.74</w:t>
            </w:r>
          </w:p>
        </w:tc>
      </w:tr>
      <w:tr>
        <w:tc>
          <w:tcPr>
            <w:tcW w:type="dxa" w:w="4153"/>
            <w:tcBorders>
              <w:bottom w:sz="6" w:val="dotted" w:space="0"/>
              <w:right w:sz="6" w:val="dotted" w:space="0"/>
            </w:tcBorders>
            <w:vAlign w:val="center"/>
          </w:tcPr>
          <w:p>
            <w:pPr>
              <w:spacing w:line="360" w:lineRule="auto" w:after="0" w:before="0"/>
              <w:jc w:val="left"/>
            </w:pPr>
            <w:r>
              <w:rPr>
                <w:rStyle w:val="tableCharacter"/>
              </w:rPr>
              <w:t>期初确认的合同资产于本期结算</w:t>
            </w:r>
          </w:p>
        </w:tc>
        <w:tc>
          <w:tcPr>
            <w:tcW w:type="dxa" w:w="4153"/>
            <w:tcBorders>
              <w:bottom w:sz="6" w:val="dotted" w:space="0"/>
            </w:tcBorders>
            <w:vAlign w:val="center"/>
          </w:tcPr>
          <w:p>
            <w:pPr>
              <w:spacing w:line="360" w:lineRule="auto" w:after="0" w:before="0"/>
              <w:jc w:val="right"/>
            </w:pPr>
            <w:r>
              <w:rPr>
                <w:rStyle w:val="tableCharacter"/>
              </w:rPr>
              <w:t>-951,578,124.05</w:t>
            </w:r>
          </w:p>
        </w:tc>
      </w:tr>
      <w:tr>
        <w:tc>
          <w:tcPr>
            <w:tcW w:type="dxa" w:w="4153"/>
            <w:tcBorders>
              <w:bottom w:sz="6" w:val="dotted" w:space="0"/>
              <w:right w:sz="6" w:val="dotted" w:space="0"/>
            </w:tcBorders>
            <w:vAlign w:val="center"/>
          </w:tcPr>
          <w:p>
            <w:pPr>
              <w:spacing w:line="360" w:lineRule="auto" w:after="0" w:before="0"/>
              <w:jc w:val="left"/>
            </w:pPr>
            <w:r>
              <w:rPr>
                <w:rStyle w:val="tableCharacter"/>
              </w:rPr>
              <w:t>由于履约进度计量的变化而增加的金额</w:t>
            </w:r>
          </w:p>
        </w:tc>
        <w:tc>
          <w:tcPr>
            <w:tcW w:type="dxa" w:w="4153"/>
            <w:tcBorders>
              <w:bottom w:sz="6" w:val="dotted" w:space="0"/>
            </w:tcBorders>
            <w:vAlign w:val="center"/>
          </w:tcPr>
          <w:p>
            <w:pPr>
              <w:spacing w:line="360" w:lineRule="auto" w:after="0" w:before="0"/>
              <w:jc w:val="right"/>
            </w:pPr>
            <w:r>
              <w:rPr>
                <w:rStyle w:val="tableCharacter"/>
              </w:rPr>
              <w:t>4,775,566,812.67</w:t>
            </w:r>
          </w:p>
        </w:tc>
      </w:tr>
      <w:tr>
        <w:tc>
          <w:tcPr>
            <w:tcW w:type="dxa" w:w="4153"/>
            <w:tcBorders>
              <w:bottom w:sz="6" w:val="dotted" w:space="0"/>
              <w:right w:sz="6" w:val="dotted" w:space="0"/>
            </w:tcBorders>
            <w:vAlign w:val="center"/>
          </w:tcPr>
          <w:p>
            <w:pPr>
              <w:spacing w:line="360" w:lineRule="auto" w:after="0" w:before="0"/>
              <w:jc w:val="left"/>
            </w:pPr>
            <w:r>
              <w:rPr>
                <w:rStyle w:val="tableCharacter"/>
              </w:rPr>
              <w:t>本期增加并结算金额</w:t>
            </w:r>
          </w:p>
        </w:tc>
        <w:tc>
          <w:tcPr>
            <w:tcW w:type="dxa" w:w="4153"/>
            <w:tcBorders>
              <w:bottom w:sz="6" w:val="dotted" w:space="0"/>
            </w:tcBorders>
            <w:vAlign w:val="center"/>
          </w:tcPr>
          <w:p>
            <w:pPr>
              <w:spacing w:line="360" w:lineRule="auto" w:after="0" w:before="0"/>
              <w:jc w:val="right"/>
            </w:pPr>
            <w:r>
              <w:rPr>
                <w:rStyle w:val="tableCharacter"/>
              </w:rPr>
              <w:t>-2,217,272,046.34</w:t>
            </w:r>
          </w:p>
        </w:tc>
      </w:tr>
      <w:tr>
        <w:tc>
          <w:tcPr>
            <w:tcW w:type="dxa" w:w="4153"/>
            <w:tcBorders>
              <w:bottom w:sz="12" w:val="single" w:space="0"/>
              <w:right w:sz="6" w:val="dotted" w:space="0"/>
            </w:tcBorders>
            <w:vAlign w:val="center"/>
          </w:tcPr>
          <w:p>
            <w:pPr>
              <w:spacing w:line="360" w:lineRule="auto" w:after="0" w:before="0"/>
              <w:jc w:val="center"/>
            </w:pPr>
            <w:r>
              <w:rPr>
                <w:rStyle w:val="tableCharacter"/>
              </w:rPr>
              <w:t>期末金额</w:t>
            </w:r>
          </w:p>
        </w:tc>
        <w:tc>
          <w:tcPr>
            <w:tcW w:type="dxa" w:w="4153"/>
            <w:tcBorders>
              <w:bottom w:sz="12" w:val="single" w:space="0"/>
            </w:tcBorders>
            <w:vAlign w:val="center"/>
          </w:tcPr>
          <w:p>
            <w:pPr>
              <w:spacing w:line="360" w:lineRule="auto" w:after="0" w:before="0"/>
              <w:jc w:val="right"/>
            </w:pPr>
            <w:r>
              <w:rPr>
                <w:rStyle w:val="tableCharacter"/>
              </w:rPr>
              <w:t>5,051,654,668.02</w:t>
            </w:r>
          </w:p>
        </w:tc>
      </w:tr>
    </w:tbl>
    <w:p>
      <w:pPr>
        <w:pStyle w:val="paragraph"/>
      </w:pPr>
      <w:r>
        <w:rPr>
          <w:rStyle w:val="zero"/>
        </w:rPr>
        <w:t>3、合同资产减值准备</w:t>
      </w:r>
    </w:p>
    <w:p>
      <w:pPr>
        <w:pStyle w:val="paragraph"/>
      </w:pPr>
      <w:r>
        <w:rPr>
          <w:rStyle w:val="zero"/>
        </w:rPr>
        <w:t>（1）期末单项计提坏账准备的合同资产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单位名称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账面余额</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坏账准备</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计提比例(%)</w:t>
            </w:r>
          </w:p>
        </w:tc>
        <w:tc>
          <w:tcPr>
            <w:tcW w:type="dxa" w:w="1661"/>
            <w:tcBorders>
              <w:top w:sz="12" w:val="single" w:space="0"/>
              <w:bottom w:sz="6" w:val="dotted" w:space="0"/>
            </w:tcBorders>
            <w:vAlign w:val="center"/>
          </w:tcPr>
          <w:p>
            <w:pPr>
              <w:spacing w:line="360" w:lineRule="auto" w:after="0" w:before="0"/>
              <w:jc w:val="center"/>
            </w:pPr>
            <w:r>
              <w:rPr>
                <w:rStyle w:val="tableCharacter"/>
              </w:rPr>
              <w:t>计提理由</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（2）采用组合计提坏账准备的合同资产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账面余额</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坏账准备</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计提比例(%)</w:t>
            </w:r>
          </w:p>
        </w:tc>
        <w:tc>
          <w:tcPr>
            <w:tcW w:type="dxa" w:w="1661"/>
            <w:tcBorders>
              <w:top w:sz="12" w:val="single" w:space="0"/>
              <w:bottom w:sz="6" w:val="dotted" w:space="0"/>
            </w:tcBorders>
            <w:vAlign w:val="center"/>
          </w:tcPr>
          <w:p>
            <w:pPr>
              <w:spacing w:line="360" w:lineRule="auto" w:after="0" w:before="0"/>
              <w:jc w:val="center"/>
            </w:pPr>
            <w:r>
              <w:rPr>
                <w:rStyle w:val="tableCharacter"/>
              </w:rPr>
              <w:t>计提理由</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（十二）持有待售资产</w:t>
      </w:r>
    </w:p>
    <w:p>
      <w:pPr>
        <w:pStyle w:val="paragraph"/>
      </w:pPr>
      <w:r>
        <w:rPr>
          <w:rStyle w:val="zero"/>
        </w:rPr>
        <w:t>1、持有待售资产的基本情况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年末账面价值</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公允价值</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预计出售费用</w:t>
            </w:r>
          </w:p>
        </w:tc>
        <w:tc>
          <w:tcPr>
            <w:tcW w:type="dxa" w:w="1661"/>
            <w:tcBorders>
              <w:top w:sz="12" w:val="single" w:space="0"/>
              <w:bottom w:sz="6" w:val="dotted" w:space="0"/>
            </w:tcBorders>
            <w:vAlign w:val="center"/>
          </w:tcPr>
          <w:p>
            <w:pPr>
              <w:spacing w:line="360" w:lineRule="auto" w:after="0" w:before="0"/>
              <w:jc w:val="center"/>
            </w:pPr>
            <w:r>
              <w:rPr>
                <w:rStyle w:val="tableCharacter"/>
              </w:rPr>
              <w:t>预计出售时间</w:t>
            </w:r>
          </w:p>
        </w:tc>
      </w:tr>
      <w:tr>
        <w:tc>
          <w:tcPr>
            <w:tcW w:type="dxa" w:w="1661"/>
            <w:tcBorders>
              <w:bottom w:sz="6" w:val="dotted" w:space="0"/>
              <w:right w:sz="6" w:val="dotted" w:space="0"/>
            </w:tcBorders>
            <w:vAlign w:val="center"/>
          </w:tcPr>
          <w:p>
            <w:pPr>
              <w:spacing w:line="360" w:lineRule="auto" w:after="0" w:before="0"/>
              <w:jc w:val="left"/>
            </w:pPr>
            <w:r>
              <w:rPr>
                <w:rStyle w:val="tableCharacter"/>
              </w:rPr>
              <w:t>持有待售非流动资产</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tcBorders>
            <w:vAlign w:val="center"/>
          </w:tcPr>
          <w:p>
            <w:pPr>
              <w:spacing w:line="360" w:lineRule="auto" w:after="0" w:before="0"/>
              <w:jc w:val="right"/>
            </w:pPr>
            <w:r>
              <w:rPr>
                <w:rStyle w:val="tableCharacter"/>
              </w:rPr>
              <w:t>——</w:t>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其中：固定资产</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投资性房地产</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小   计</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t>——</w:t>
            </w:r>
          </w:p>
        </w:tc>
      </w:tr>
      <w:tr>
        <w:tc>
          <w:tcPr>
            <w:tcW w:type="dxa" w:w="1661"/>
            <w:tcBorders>
              <w:bottom w:sz="6" w:val="dotted" w:space="0"/>
              <w:right w:sz="6" w:val="dotted" w:space="0"/>
            </w:tcBorders>
            <w:vAlign w:val="center"/>
          </w:tcPr>
          <w:p>
            <w:pPr>
              <w:spacing w:line="360" w:lineRule="auto" w:after="0" w:before="0"/>
              <w:jc w:val="left"/>
            </w:pPr>
            <w:r>
              <w:rPr>
                <w:rStyle w:val="tableCharacter"/>
              </w:rPr>
              <w:t>持有待售的处置组——XX中的资产</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其中：固定资产</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tcBorders>
            <w:vAlign w:val="center"/>
          </w:tcPr>
          <w:p>
            <w:pPr>
              <w:spacing w:line="360" w:lineRule="auto" w:after="0" w:before="0"/>
              <w:jc w:val="right"/>
            </w:pPr>
            <w:r>
              <w:rPr>
                <w:rStyle w:val="tableCharacter"/>
              </w:rPr>
              <w:t>——</w:t>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投资性房地产</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tcBorders>
            <w:vAlign w:val="center"/>
          </w:tcPr>
          <w:p>
            <w:pPr>
              <w:spacing w:line="360" w:lineRule="auto" w:after="0" w:before="0"/>
              <w:jc w:val="right"/>
            </w:pPr>
            <w:r>
              <w:rPr>
                <w:rStyle w:val="tableCharacter"/>
              </w:rPr>
              <w:t>——</w:t>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tcBorders>
            <w:vAlign w:val="center"/>
          </w:tcPr>
          <w:p>
            <w:pPr>
              <w:spacing w:line="360" w:lineRule="auto" w:after="0" w:before="0"/>
              <w:jc w:val="right"/>
            </w:pPr>
            <w:r>
              <w:rPr>
                <w:rStyle w:val="tableCharacter"/>
              </w:rPr>
              <w:t>——</w:t>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商誉</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tcBorders>
            <w:vAlign w:val="center"/>
          </w:tcPr>
          <w:p>
            <w:pPr>
              <w:spacing w:line="360" w:lineRule="auto" w:after="0" w:before="0"/>
              <w:jc w:val="right"/>
            </w:pPr>
            <w:r>
              <w:rPr>
                <w:rStyle w:val="tableCharacter"/>
              </w:rPr>
              <w:t>——</w:t>
            </w:r>
          </w:p>
        </w:tc>
      </w:tr>
      <w:tr>
        <w:tc>
          <w:tcPr>
            <w:tcW w:type="dxa" w:w="1661"/>
            <w:tcBorders>
              <w:bottom w:sz="6" w:val="dotted" w:space="0"/>
              <w:right w:sz="6" w:val="dotted" w:space="0"/>
            </w:tcBorders>
            <w:vAlign w:val="center"/>
          </w:tcPr>
          <w:p>
            <w:pPr>
              <w:spacing w:line="360" w:lineRule="auto" w:after="0" w:before="0"/>
              <w:jc w:val="left"/>
            </w:pPr>
            <w:r>
              <w:rPr>
                <w:rStyle w:val="tableCharacter"/>
              </w:rPr>
              <w:t>小   计</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tcBorders>
            <w:vAlign w:val="center"/>
          </w:tcPr>
          <w:p>
            <w:pPr>
              <w:spacing w:line="360" w:lineRule="auto" w:after="0" w:before="0"/>
              <w:jc w:val="right"/>
            </w:pPr>
            <w:r>
              <w:rPr>
                <w:rStyle w:val="tableCharacter"/>
              </w:rPr>
              <w:t>——</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tcBorders>
            <w:vAlign w:val="center"/>
          </w:tcPr>
          <w:p>
            <w:pPr>
              <w:spacing w:line="360" w:lineRule="auto" w:after="0" w:before="0"/>
              <w:jc w:val="right"/>
            </w:pPr>
            <w:r>
              <w:rPr>
                <w:rStyle w:val="tableCharacter"/>
              </w:rPr>
              <w:t>——</w:t>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tcBorders>
            <w:vAlign w:val="center"/>
          </w:tcPr>
          <w:p>
            <w:pPr>
              <w:spacing w:line="360" w:lineRule="auto" w:after="0" w:before="0"/>
              <w:jc w:val="right"/>
            </w:pPr>
            <w:r>
              <w:rPr>
                <w:rStyle w:val="tableCharacter"/>
              </w:rPr>
              <w:t>——</w:t>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2、持有待售资产减值准备情况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年初账面价值</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本年计提</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本年转回</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其他减少</w:t>
            </w:r>
          </w:p>
        </w:tc>
        <w:tc>
          <w:tcPr>
            <w:tcW w:type="dxa" w:w="1384"/>
            <w:tcBorders>
              <w:top w:sz="12" w:val="single" w:space="0"/>
              <w:bottom w:sz="6" w:val="dotted" w:space="0"/>
            </w:tcBorders>
            <w:vAlign w:val="center"/>
          </w:tcPr>
          <w:p>
            <w:pPr>
              <w:spacing w:line="360" w:lineRule="auto" w:after="0" w:before="0"/>
              <w:jc w:val="center"/>
            </w:pPr>
            <w:r>
              <w:rPr>
                <w:rStyle w:val="tableCharacter"/>
              </w:rPr>
              <w:t>年末余额</w:t>
            </w:r>
          </w:p>
        </w:tc>
      </w:tr>
      <w:tr>
        <w:tc>
          <w:tcPr>
            <w:tcW w:type="dxa" w:w="1384"/>
            <w:tcBorders>
              <w:bottom w:sz="6" w:val="dotted" w:space="0"/>
              <w:right w:sz="6" w:val="dotted" w:space="0"/>
            </w:tcBorders>
            <w:vAlign w:val="center"/>
          </w:tcPr>
          <w:p>
            <w:pPr>
              <w:spacing w:line="360" w:lineRule="auto" w:after="0" w:before="0"/>
              <w:jc w:val="left"/>
            </w:pPr>
            <w:r>
              <w:rPr>
                <w:rStyle w:val="tableCharacter"/>
              </w:rPr>
              <w:t>持有待售非流动资产</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其中：固定资产</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投资性房地产</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持有待售的处置组</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其中：固定资产</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投资性房地产</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商誉</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 xml:space="preserve"> </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t>——</w:t>
            </w:r>
          </w:p>
        </w:tc>
        <w:tc>
          <w:tcPr>
            <w:tcW w:type="dxa" w:w="1384"/>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3、与持有待售的非流动资产或处置组有关的其他综合收益累计金额</w:t>
      </w:r>
    </w:p>
    <w:p>
      <w:pPr>
        <w:pStyle w:val="paragraph"/>
      </w:pPr>
      <w:r>
        <w:rPr>
          <w:rStyle w:val="zero"/>
        </w:rPr>
        <w:t>不适用</w:t>
      </w:r>
    </w:p>
    <w:p>
      <w:pPr>
        <w:pStyle w:val="paragraph"/>
      </w:pPr>
      <w:r>
        <w:rPr>
          <w:rStyle w:val="zero"/>
        </w:rPr>
        <w:t>4、本期不再划分为持有待售类别或从持有待售处置组中移除的情况</w:t>
      </w:r>
    </w:p>
    <w:p>
      <w:pPr>
        <w:pStyle w:val="paragraph"/>
      </w:pPr>
      <w:r>
        <w:rPr>
          <w:rStyle w:val="zero"/>
        </w:rPr>
        <w:t>不适用</w:t>
      </w:r>
    </w:p>
    <w:p>
      <w:pPr>
        <w:pStyle w:val="Heading2"/>
      </w:pPr>
      <w:r>
        <w:rPr>
          <w:rStyle w:val="first"/>
          <w:b/>
        </w:rPr>
        <w:t>（十三）一年内到期的非流动资产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769"/>
            <w:tcBorders>
              <w:bottom w:sz="6" w:val="dotted" w:space="0"/>
            </w:tcBorders>
            <w:vAlign w:val="center"/>
          </w:tcPr>
          <w:p>
            <w:pPr>
              <w:spacing w:line="360" w:lineRule="auto" w:after="0" w:before="0"/>
              <w:jc w:val="right"/>
            </w:pPr>
            <w:r>
              <w:rPr>
                <w:rStyle w:val="tableCharacter"/>
              </w:rPr>
              <w:t xml:space="preserve">　</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769"/>
            <w:tcBorders>
              <w:bottom w:sz="6" w:val="dotted" w:space="0"/>
            </w:tcBorders>
            <w:vAlign w:val="center"/>
          </w:tcPr>
          <w:p>
            <w:pPr>
              <w:spacing w:line="360" w:lineRule="auto" w:after="0" w:before="0"/>
              <w:jc w:val="right"/>
            </w:pPr>
            <w:r>
              <w:rPr>
                <w:rStyle w:val="tableCharacter"/>
              </w:rPr>
              <w:t xml:space="preserve">　</w:t>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（十四）其他流动资产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769"/>
            <w:tcBorders>
              <w:bottom w:sz="6" w:val="dotted" w:space="0"/>
            </w:tcBorders>
            <w:vAlign w:val="center"/>
          </w:tcPr>
          <w:p>
            <w:pPr>
              <w:spacing w:line="360" w:lineRule="auto" w:after="0" w:before="0"/>
              <w:jc w:val="right"/>
            </w:pPr>
            <w:r>
              <w:rPr>
                <w:rStyle w:val="tableCharacter"/>
              </w:rPr>
              <w:t xml:space="preserve">　</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t xml:space="preserve">　</w:t>
            </w:r>
          </w:p>
        </w:tc>
        <w:tc>
          <w:tcPr>
            <w:tcW w:type="dxa" w:w="2769"/>
            <w:tcBorders>
              <w:bottom w:sz="6" w:val="dotted" w:space="0"/>
            </w:tcBorders>
            <w:vAlign w:val="center"/>
          </w:tcPr>
          <w:p>
            <w:pPr>
              <w:spacing w:line="360" w:lineRule="auto" w:after="0" w:before="0"/>
              <w:jc w:val="right"/>
            </w:pPr>
            <w:r>
              <w:rPr>
                <w:rStyle w:val="tableCharacter"/>
              </w:rPr>
              <w:t xml:space="preserve">　</w:t>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合同取得成本本期变动：</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本期摊销</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本期计提减值</w:t>
            </w:r>
          </w:p>
        </w:tc>
        <w:tc>
          <w:tcPr>
            <w:tcW w:type="dxa" w:w="1384"/>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 xml:space="preserve">小  计  </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（十五）债权投资</w:t>
      </w:r>
    </w:p>
    <w:p>
      <w:pPr>
        <w:pStyle w:val="paragraph"/>
      </w:pPr>
      <w:r>
        <w:rPr>
          <w:rStyle w:val="zero"/>
        </w:rPr>
        <w:t>1、明细情况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6920"/>
            <w:gridSpan w:val="5"/>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line="360" w:lineRule="auto" w:after="0" w:before="0"/>
              <w:jc w:val="center"/>
            </w:pPr>
            <w:r>
              <w:rPr>
                <w:rStyle w:val="tableCharacter"/>
              </w:rPr>
              <w:t>初始成本</w:t>
            </w:r>
          </w:p>
        </w:tc>
        <w:tc>
          <w:tcPr>
            <w:tcW w:type="dxa" w:w="1384"/>
            <w:tcBorders>
              <w:bottom w:sz="6" w:val="dotted" w:space="0"/>
              <w:right w:sz="6" w:val="dotted" w:space="0"/>
            </w:tcBorders>
            <w:vAlign w:val="center"/>
          </w:tcPr>
          <w:p>
            <w:pPr>
              <w:spacing w:line="360" w:lineRule="auto" w:after="0" w:before="0"/>
              <w:jc w:val="center"/>
            </w:pPr>
            <w:r>
              <w:rPr>
                <w:rStyle w:val="tableCharacter"/>
              </w:rPr>
              <w:t>利息调整</w:t>
            </w:r>
          </w:p>
        </w:tc>
        <w:tc>
          <w:tcPr>
            <w:tcW w:type="dxa" w:w="1384"/>
            <w:tcBorders>
              <w:bottom w:sz="6" w:val="dotted" w:space="0"/>
              <w:right w:sz="6" w:val="dotted" w:space="0"/>
            </w:tcBorders>
            <w:vAlign w:val="center"/>
          </w:tcPr>
          <w:p>
            <w:pPr>
              <w:spacing w:line="360" w:lineRule="auto" w:after="0" w:before="0"/>
              <w:jc w:val="center"/>
            </w:pPr>
            <w:r>
              <w:rPr>
                <w:rStyle w:val="tableCharacter"/>
              </w:rPr>
              <w:t>应计利息</w:t>
            </w:r>
          </w:p>
        </w:tc>
        <w:tc>
          <w:tcPr>
            <w:tcW w:type="dxa" w:w="1384"/>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384"/>
            <w:tcBorders>
              <w:bottom w:sz="6" w:val="dotted" w:space="0"/>
            </w:tcBorders>
            <w:vAlign w:val="center"/>
          </w:tcPr>
          <w:p>
            <w:pPr>
              <w:spacing w:line="360" w:lineRule="auto" w:after="0" w:before="0"/>
              <w:jc w:val="center"/>
            </w:pPr>
            <w:r>
              <w:rPr>
                <w:rStyle w:val="tableCharacter"/>
              </w:rPr>
              <w:t>账面价值</w:t>
            </w:r>
          </w:p>
        </w:tc>
      </w:tr>
      <w:tr>
        <w:tc>
          <w:tcPr>
            <w:tcW w:type="dxa" w:w="1384"/>
            <w:tcBorders>
              <w:bottom w:sz="6" w:val="dotted" w:space="0"/>
              <w:right w:sz="6" w:val="dotted" w:space="0"/>
            </w:tcBorders>
            <w:vAlign w:val="center"/>
          </w:tcPr>
          <w:p>
            <w:pPr>
              <w:spacing w:line="360" w:lineRule="auto" w:after="0" w:before="0"/>
              <w:jc w:val="left"/>
            </w:pPr>
            <w:r>
              <w:rPr>
                <w:rStyle w:val="tableCharacter"/>
              </w:rPr>
              <w:t>国债</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金融债</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企业债</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（续）</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6920"/>
            <w:gridSpan w:val="5"/>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r>
      <w:tr>
        <w:tc>
          <w:tcPr>
            <w:tcW w:type="dxa" w:w="1384"/>
            <w:vMerge/>
            <w:tcBorders>
              <w:bottom w:sz="6" w:val="dotted" w:space="0"/>
              <w:right w:sz="6" w:val="dotted" w:space="0"/>
            </w:tcBorders>
          </w:tcPr>
          <w:p/>
        </w:tc>
        <w:tc>
          <w:tcPr>
            <w:tcW w:type="dxa" w:w="1384"/>
            <w:tcBorders>
              <w:bottom w:sz="6" w:val="dotted" w:space="0"/>
              <w:right w:sz="6" w:val="dotted" w:space="0"/>
            </w:tcBorders>
            <w:vAlign w:val="center"/>
          </w:tcPr>
          <w:p>
            <w:pPr>
              <w:spacing w:line="360" w:lineRule="auto" w:after="0" w:before="0"/>
              <w:jc w:val="center"/>
            </w:pPr>
            <w:r>
              <w:rPr>
                <w:rStyle w:val="tableCharacter"/>
              </w:rPr>
              <w:t>初始成本</w:t>
            </w:r>
          </w:p>
        </w:tc>
        <w:tc>
          <w:tcPr>
            <w:tcW w:type="dxa" w:w="1384"/>
            <w:tcBorders>
              <w:bottom w:sz="6" w:val="dotted" w:space="0"/>
              <w:right w:sz="6" w:val="dotted" w:space="0"/>
            </w:tcBorders>
            <w:vAlign w:val="center"/>
          </w:tcPr>
          <w:p>
            <w:pPr>
              <w:spacing w:line="360" w:lineRule="auto" w:after="0" w:before="0"/>
              <w:jc w:val="center"/>
            </w:pPr>
            <w:r>
              <w:rPr>
                <w:rStyle w:val="tableCharacter"/>
              </w:rPr>
              <w:t>利息调整</w:t>
            </w:r>
          </w:p>
        </w:tc>
        <w:tc>
          <w:tcPr>
            <w:tcW w:type="dxa" w:w="1384"/>
            <w:tcBorders>
              <w:bottom w:sz="6" w:val="dotted" w:space="0"/>
              <w:right w:sz="6" w:val="dotted" w:space="0"/>
            </w:tcBorders>
            <w:vAlign w:val="center"/>
          </w:tcPr>
          <w:p>
            <w:pPr>
              <w:spacing w:line="360" w:lineRule="auto" w:after="0" w:before="0"/>
              <w:jc w:val="center"/>
            </w:pPr>
            <w:r>
              <w:rPr>
                <w:rStyle w:val="tableCharacter"/>
              </w:rPr>
              <w:t>应计利息</w:t>
            </w:r>
          </w:p>
        </w:tc>
        <w:tc>
          <w:tcPr>
            <w:tcW w:type="dxa" w:w="1384"/>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384"/>
            <w:tcBorders>
              <w:bottom w:sz="6" w:val="dotted" w:space="0"/>
            </w:tcBorders>
            <w:vAlign w:val="center"/>
          </w:tcPr>
          <w:p>
            <w:pPr>
              <w:spacing w:line="360" w:lineRule="auto" w:after="0" w:before="0"/>
              <w:jc w:val="center"/>
            </w:pPr>
            <w:r>
              <w:rPr>
                <w:rStyle w:val="tableCharacter"/>
              </w:rPr>
              <w:t>账面价值</w:t>
            </w:r>
          </w:p>
        </w:tc>
      </w:tr>
      <w:tr>
        <w:tc>
          <w:tcPr>
            <w:tcW w:type="dxa" w:w="1384"/>
            <w:tcBorders>
              <w:bottom w:sz="6" w:val="dotted" w:space="0"/>
              <w:right w:sz="6" w:val="dotted" w:space="0"/>
            </w:tcBorders>
            <w:vAlign w:val="center"/>
          </w:tcPr>
          <w:p>
            <w:pPr>
              <w:spacing w:line="360" w:lineRule="auto" w:after="0" w:before="0"/>
              <w:jc w:val="left"/>
            </w:pPr>
            <w:r>
              <w:rPr>
                <w:rStyle w:val="tableCharacter"/>
              </w:rPr>
              <w:t>国债</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金融债</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企业债</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2、债权投资减值准备</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第一阶段</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第二阶段</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第三阶段</w:t>
            </w:r>
          </w:p>
        </w:tc>
        <w:tc>
          <w:tcPr>
            <w:tcW w:type="dxa" w:w="1661"/>
            <w:vMerge w:val="restart"/>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line="360" w:lineRule="auto" w:after="0" w:before="0"/>
              <w:jc w:val="center"/>
            </w:pPr>
            <w:r>
              <w:rPr>
                <w:rStyle w:val="tableCharacter"/>
              </w:rPr>
              <w:t>未来12个月预期信用损失</w:t>
            </w:r>
          </w:p>
        </w:tc>
        <w:tc>
          <w:tcPr>
            <w:tcW w:type="dxa" w:w="1661"/>
            <w:tcBorders>
              <w:bottom w:sz="6" w:val="dotted" w:space="0"/>
              <w:right w:sz="6" w:val="dotted" w:space="0"/>
            </w:tcBorders>
            <w:vAlign w:val="center"/>
          </w:tcPr>
          <w:p>
            <w:pPr>
              <w:spacing w:line="360" w:lineRule="auto" w:after="0" w:before="0"/>
              <w:jc w:val="center"/>
            </w:pPr>
            <w:r>
              <w:rPr>
                <w:rStyle w:val="tableCharacter"/>
              </w:rPr>
              <w:t>整个存续期预期信用损失(未发生信用减值)</w:t>
            </w:r>
          </w:p>
        </w:tc>
        <w:tc>
          <w:tcPr>
            <w:tcW w:type="dxa" w:w="1661"/>
            <w:tcBorders>
              <w:bottom w:sz="6" w:val="dotted" w:space="0"/>
              <w:right w:sz="6" w:val="dotted" w:space="0"/>
            </w:tcBorders>
            <w:vAlign w:val="center"/>
          </w:tcPr>
          <w:p>
            <w:pPr>
              <w:spacing w:line="360" w:lineRule="auto" w:after="0" w:before="0"/>
              <w:jc w:val="center"/>
            </w:pPr>
            <w:r>
              <w:rPr>
                <w:rStyle w:val="tableCharacter"/>
              </w:rPr>
              <w:t>整个存续期预期信用损失(已发生信用减值)</w:t>
            </w:r>
          </w:p>
        </w:tc>
        <w:tc>
          <w:tcPr>
            <w:tcW w:type="dxa" w:w="1661"/>
            <w:vMerge/>
            <w:tcBorders>
              <w:bottom w:sz="6" w:val="dotted" w:space="0"/>
            </w:tcBorders>
          </w:tcP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期初余额在本期</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--转入第二阶段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--转入第三阶段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--转回第二阶段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--转回第一阶段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本期计提</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本期收回</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本期转回</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本期核销</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其他变动</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期末余额</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3、期末重要的债权投资</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面值</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票面利率</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实际利率</w:t>
            </w:r>
          </w:p>
        </w:tc>
        <w:tc>
          <w:tcPr>
            <w:tcW w:type="dxa" w:w="1187"/>
            <w:tcBorders>
              <w:top w:sz="12" w:val="single" w:space="0"/>
              <w:bottom w:sz="6" w:val="dotted" w:space="0"/>
            </w:tcBorders>
            <w:vAlign w:val="center"/>
          </w:tcPr>
          <w:p>
            <w:pPr>
              <w:spacing w:line="360" w:lineRule="auto" w:after="0" w:before="0"/>
              <w:jc w:val="center"/>
            </w:pPr>
            <w:r>
              <w:rPr>
                <w:rStyle w:val="tableCharacter"/>
              </w:rPr>
              <w:t>到期日</w:t>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（十六）可供出售金融资产</w:t>
      </w:r>
    </w:p>
    <w:p>
      <w:pPr>
        <w:pStyle w:val="paragraph"/>
      </w:pPr>
      <w:r>
        <w:rPr>
          <w:rStyle w:val="zero"/>
        </w:rPr>
        <w:t>1、可供出售金融资产情况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187"/>
            <w:tcBorders>
              <w:bottom w:sz="6" w:val="dotted" w:space="0"/>
            </w:tcBorders>
            <w:vAlign w:val="center"/>
          </w:tcPr>
          <w:p>
            <w:pPr>
              <w:spacing w:line="360" w:lineRule="auto" w:after="0" w:before="0"/>
              <w:jc w:val="center"/>
            </w:pPr>
            <w:r>
              <w:rPr>
                <w:rStyle w:val="tableCharacter"/>
              </w:rPr>
              <w:t>账面价值</w:t>
            </w:r>
          </w:p>
        </w:tc>
      </w:tr>
      <w:tr>
        <w:tc>
          <w:tcPr>
            <w:tcW w:type="dxa" w:w="1187"/>
            <w:tcBorders>
              <w:bottom w:sz="6" w:val="dotted" w:space="0"/>
              <w:right w:sz="6" w:val="dotted" w:space="0"/>
            </w:tcBorders>
            <w:vAlign w:val="center"/>
          </w:tcPr>
          <w:p>
            <w:pPr>
              <w:spacing w:line="360" w:lineRule="auto" w:after="0" w:before="0"/>
              <w:jc w:val="left"/>
            </w:pPr>
            <w:r>
              <w:rPr>
                <w:rStyle w:val="tableCharacter"/>
              </w:rPr>
              <w:t>可供出售债务工具</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可供出售权益工具</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其中：按公允价值计量的</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 xml:space="preserve">      按成本计量的</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其他</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2、期末按成本计量的可供出售金融资产</w:t>
      </w:r>
    </w:p>
    <w:tbl>
      <w:tblPr>
        <w:tblW w:type="auto" w:w="0"/>
        <w:tblLayout w:type="autofit"/>
        <w:tblLook w:firstColumn="1" w:firstRow="1" w:lastColumn="0" w:lastRow="0" w:noHBand="0" w:noVBand="1" w:val="04A0"/>
      </w:tblPr>
      <w:tblGrid>
        <w:gridCol w:w="755"/>
        <w:gridCol w:w="755"/>
        <w:gridCol w:w="755"/>
        <w:gridCol w:w="755"/>
        <w:gridCol w:w="755"/>
        <w:gridCol w:w="755"/>
        <w:gridCol w:w="755"/>
        <w:gridCol w:w="755"/>
        <w:gridCol w:w="755"/>
        <w:gridCol w:w="755"/>
        <w:gridCol w:w="755"/>
      </w:tblGrid>
      <w:tr>
        <w:tc>
          <w:tcPr>
            <w:tcW w:type="dxa" w:w="755"/>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被投资单位</w:t>
            </w:r>
          </w:p>
        </w:tc>
        <w:tc>
          <w:tcPr>
            <w:tcW w:type="dxa" w:w="3020"/>
            <w:gridSpan w:val="4"/>
            <w:tcBorders>
              <w:top w:sz="12" w:val="single" w:space="0"/>
              <w:bottom w:sz="6" w:val="dotted" w:space="0"/>
              <w:right w:sz="6" w:val="dotted" w:space="0"/>
            </w:tcBorders>
            <w:vAlign w:val="center"/>
          </w:tcPr>
          <w:p>
            <w:pPr>
              <w:spacing w:line="360" w:lineRule="auto" w:after="0" w:before="0"/>
              <w:jc w:val="center"/>
            </w:pPr>
            <w:r>
              <w:rPr>
                <w:rStyle w:val="tableCharacter"/>
              </w:rPr>
              <w:t>账面余额</w:t>
            </w:r>
          </w:p>
        </w:tc>
        <w:tc>
          <w:tcPr>
            <w:tcW w:type="dxa" w:w="3020"/>
            <w:gridSpan w:val="4"/>
            <w:tcBorders>
              <w:top w:sz="12" w:val="single" w:space="0"/>
              <w:bottom w:sz="6" w:val="dotted" w:space="0"/>
              <w:right w:sz="6" w:val="dotted" w:space="0"/>
            </w:tcBorders>
            <w:vAlign w:val="center"/>
          </w:tcPr>
          <w:p>
            <w:pPr>
              <w:spacing w:line="360" w:lineRule="auto" w:after="0" w:before="0"/>
              <w:jc w:val="center"/>
            </w:pPr>
            <w:r>
              <w:rPr>
                <w:rStyle w:val="tableCharacter"/>
              </w:rPr>
              <w:t>减值准备</w:t>
            </w:r>
          </w:p>
        </w:tc>
        <w:tc>
          <w:tcPr>
            <w:tcW w:type="dxa" w:w="755"/>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在被投资单位持股比例（%）</w:t>
            </w:r>
          </w:p>
        </w:tc>
        <w:tc>
          <w:tcPr>
            <w:tcW w:type="dxa" w:w="755"/>
            <w:vMerge w:val="restart"/>
            <w:tcBorders>
              <w:top w:sz="12" w:val="single" w:space="0"/>
              <w:bottom w:sz="6" w:val="dotted" w:space="0"/>
            </w:tcBorders>
            <w:vAlign w:val="center"/>
          </w:tcPr>
          <w:p>
            <w:pPr>
              <w:spacing w:line="360" w:lineRule="auto" w:after="0" w:before="0"/>
              <w:jc w:val="center"/>
            </w:pPr>
            <w:r>
              <w:rPr>
                <w:rStyle w:val="tableCharacter"/>
              </w:rPr>
              <w:t>本期现金红利</w:t>
            </w:r>
          </w:p>
        </w:tc>
      </w:tr>
      <w:tr>
        <w:tc>
          <w:tcPr>
            <w:tcW w:type="dxa" w:w="755"/>
            <w:vMerge/>
            <w:tcBorders>
              <w:bottom w:sz="6" w:val="dotted" w:space="0"/>
              <w:right w:sz="6" w:val="dotted" w:space="0"/>
            </w:tcBorders>
          </w:tcPr>
          <w:p/>
        </w:tc>
        <w:tc>
          <w:tcPr>
            <w:tcW w:type="dxa" w:w="755"/>
            <w:tcBorders>
              <w:bottom w:sz="6" w:val="dotted" w:space="0"/>
              <w:right w:sz="6" w:val="dotted" w:space="0"/>
            </w:tcBorders>
            <w:vAlign w:val="center"/>
          </w:tcPr>
          <w:p>
            <w:pPr>
              <w:spacing w:line="360" w:lineRule="auto" w:after="0" w:before="0"/>
              <w:jc w:val="center"/>
            </w:pPr>
            <w:r>
              <w:rPr>
                <w:rStyle w:val="tableCharacter"/>
              </w:rPr>
              <w:t>期初</w:t>
            </w:r>
          </w:p>
        </w:tc>
        <w:tc>
          <w:tcPr>
            <w:tcW w:type="dxa" w:w="755"/>
            <w:tcBorders>
              <w:bottom w:sz="6" w:val="dotted" w:space="0"/>
              <w:right w:sz="6" w:val="dotted" w:space="0"/>
            </w:tcBorders>
            <w:vAlign w:val="center"/>
          </w:tcPr>
          <w:p>
            <w:pPr>
              <w:spacing w:line="360" w:lineRule="auto" w:after="0" w:before="0"/>
              <w:jc w:val="center"/>
            </w:pPr>
            <w:r>
              <w:rPr>
                <w:rStyle w:val="tableCharacter"/>
              </w:rPr>
              <w:t>本期增加</w:t>
            </w:r>
          </w:p>
        </w:tc>
        <w:tc>
          <w:tcPr>
            <w:tcW w:type="dxa" w:w="755"/>
            <w:tcBorders>
              <w:bottom w:sz="6" w:val="dotted" w:space="0"/>
              <w:right w:sz="6" w:val="dotted" w:space="0"/>
            </w:tcBorders>
            <w:vAlign w:val="center"/>
          </w:tcPr>
          <w:p>
            <w:pPr>
              <w:spacing w:line="360" w:lineRule="auto" w:after="0" w:before="0"/>
              <w:jc w:val="center"/>
            </w:pPr>
            <w:r>
              <w:rPr>
                <w:rStyle w:val="tableCharacter"/>
              </w:rPr>
              <w:t>本期减少</w:t>
            </w:r>
          </w:p>
        </w:tc>
        <w:tc>
          <w:tcPr>
            <w:tcW w:type="dxa" w:w="755"/>
            <w:tcBorders>
              <w:bottom w:sz="6" w:val="dotted" w:space="0"/>
              <w:right w:sz="6" w:val="dotted" w:space="0"/>
            </w:tcBorders>
            <w:vAlign w:val="center"/>
          </w:tcPr>
          <w:p>
            <w:pPr>
              <w:spacing w:line="360" w:lineRule="auto" w:after="0" w:before="0"/>
              <w:jc w:val="center"/>
            </w:pPr>
            <w:r>
              <w:rPr>
                <w:rStyle w:val="tableCharacter"/>
              </w:rPr>
              <w:t>期末</w:t>
            </w:r>
          </w:p>
        </w:tc>
        <w:tc>
          <w:tcPr>
            <w:tcW w:type="dxa" w:w="755"/>
            <w:tcBorders>
              <w:bottom w:sz="6" w:val="dotted" w:space="0"/>
              <w:right w:sz="6" w:val="dotted" w:space="0"/>
            </w:tcBorders>
            <w:vAlign w:val="center"/>
          </w:tcPr>
          <w:p>
            <w:pPr>
              <w:spacing w:line="360" w:lineRule="auto" w:after="0" w:before="0"/>
              <w:jc w:val="center"/>
            </w:pPr>
            <w:r>
              <w:rPr>
                <w:rStyle w:val="tableCharacter"/>
              </w:rPr>
              <w:t>期初</w:t>
            </w:r>
          </w:p>
        </w:tc>
        <w:tc>
          <w:tcPr>
            <w:tcW w:type="dxa" w:w="755"/>
            <w:tcBorders>
              <w:bottom w:sz="6" w:val="dotted" w:space="0"/>
              <w:right w:sz="6" w:val="dotted" w:space="0"/>
            </w:tcBorders>
            <w:vAlign w:val="center"/>
          </w:tcPr>
          <w:p>
            <w:pPr>
              <w:spacing w:line="360" w:lineRule="auto" w:after="0" w:before="0"/>
              <w:jc w:val="center"/>
            </w:pPr>
            <w:r>
              <w:rPr>
                <w:rStyle w:val="tableCharacter"/>
              </w:rPr>
              <w:t>本期增加</w:t>
            </w:r>
          </w:p>
        </w:tc>
        <w:tc>
          <w:tcPr>
            <w:tcW w:type="dxa" w:w="755"/>
            <w:tcBorders>
              <w:bottom w:sz="6" w:val="dotted" w:space="0"/>
              <w:right w:sz="6" w:val="dotted" w:space="0"/>
            </w:tcBorders>
            <w:vAlign w:val="center"/>
          </w:tcPr>
          <w:p>
            <w:pPr>
              <w:spacing w:line="360" w:lineRule="auto" w:after="0" w:before="0"/>
              <w:jc w:val="center"/>
            </w:pPr>
            <w:r>
              <w:rPr>
                <w:rStyle w:val="tableCharacter"/>
              </w:rPr>
              <w:t>本期减少</w:t>
            </w:r>
          </w:p>
        </w:tc>
        <w:tc>
          <w:tcPr>
            <w:tcW w:type="dxa" w:w="755"/>
            <w:tcBorders>
              <w:bottom w:sz="6" w:val="dotted" w:space="0"/>
              <w:right w:sz="6" w:val="dotted" w:space="0"/>
            </w:tcBorders>
            <w:vAlign w:val="center"/>
          </w:tcPr>
          <w:p>
            <w:pPr>
              <w:spacing w:line="360" w:lineRule="auto" w:after="0" w:before="0"/>
              <w:jc w:val="center"/>
            </w:pPr>
            <w:r>
              <w:rPr>
                <w:rStyle w:val="tableCharacter"/>
              </w:rPr>
              <w:t>期末</w:t>
            </w:r>
          </w:p>
        </w:tc>
        <w:tc>
          <w:tcPr>
            <w:tcW w:type="dxa" w:w="755"/>
            <w:vMerge/>
            <w:tcBorders>
              <w:bottom w:sz="6" w:val="dotted" w:space="0"/>
              <w:right w:sz="6" w:val="dotted" w:space="0"/>
            </w:tcBorders>
          </w:tcPr>
          <w:p/>
        </w:tc>
        <w:tc>
          <w:tcPr>
            <w:tcW w:type="dxa" w:w="755"/>
            <w:vMerge/>
            <w:tcBorders>
              <w:bottom w:sz="6" w:val="dotted" w:space="0"/>
            </w:tcBorders>
          </w:tcPr>
          <w:p/>
        </w:tc>
      </w:tr>
      <w:tr>
        <w:tc>
          <w:tcPr>
            <w:tcW w:type="dxa" w:w="755"/>
            <w:tcBorders>
              <w:bottom w:sz="6" w:val="dotted" w:space="0"/>
              <w:right w:sz="6" w:val="dotted" w:space="0"/>
            </w:tcBorders>
            <w:vAlign w:val="center"/>
          </w:tcPr>
          <w:p>
            <w:pPr>
              <w:spacing w:line="360" w:lineRule="auto" w:after="0" w:before="0"/>
              <w:jc w:val="lef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tcBorders>
            <w:vAlign w:val="center"/>
          </w:tcPr>
          <w:p>
            <w:pPr>
              <w:spacing w:line="360" w:lineRule="auto" w:after="0" w:before="0"/>
              <w:jc w:val="right"/>
            </w:pPr>
            <w:r>
              <w:rPr>
                <w:rStyle w:val="tableCharacter"/>
              </w:rPr>
            </w:r>
          </w:p>
        </w:tc>
      </w:tr>
      <w:tr>
        <w:tc>
          <w:tcPr>
            <w:tcW w:type="dxa" w:w="755"/>
            <w:tcBorders>
              <w:bottom w:sz="6" w:val="dotted" w:space="0"/>
              <w:right w:sz="6" w:val="dotted" w:space="0"/>
            </w:tcBorders>
            <w:vAlign w:val="center"/>
          </w:tcPr>
          <w:p>
            <w:pPr>
              <w:spacing w:line="360" w:lineRule="auto" w:after="0" w:before="0"/>
              <w:jc w:val="lef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tcBorders>
            <w:vAlign w:val="center"/>
          </w:tcPr>
          <w:p>
            <w:pPr>
              <w:spacing w:line="360" w:lineRule="auto" w:after="0" w:before="0"/>
              <w:jc w:val="right"/>
            </w:pPr>
            <w:r>
              <w:rPr>
                <w:rStyle w:val="tableCharacter"/>
              </w:rPr>
            </w:r>
          </w:p>
        </w:tc>
      </w:tr>
      <w:tr>
        <w:tc>
          <w:tcPr>
            <w:tcW w:type="dxa" w:w="755"/>
            <w:tcBorders>
              <w:bottom w:sz="6" w:val="dotted" w:space="0"/>
              <w:right w:sz="6" w:val="dotted" w:space="0"/>
            </w:tcBorders>
            <w:vAlign w:val="center"/>
          </w:tcPr>
          <w:p>
            <w:pPr>
              <w:spacing w:line="360" w:lineRule="auto" w:after="0" w:before="0"/>
              <w:jc w:val="lef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right w:sz="6" w:val="dotted" w:space="0"/>
            </w:tcBorders>
            <w:vAlign w:val="center"/>
          </w:tcPr>
          <w:p>
            <w:pPr>
              <w:spacing w:line="360" w:lineRule="auto" w:after="0" w:before="0"/>
              <w:jc w:val="right"/>
            </w:pPr>
            <w:r>
              <w:rPr>
                <w:rStyle w:val="tableCharacter"/>
              </w:rPr>
            </w:r>
          </w:p>
        </w:tc>
        <w:tc>
          <w:tcPr>
            <w:tcW w:type="dxa" w:w="755"/>
            <w:tcBorders>
              <w:bottom w:sz="6" w:val="dotted" w:space="0"/>
            </w:tcBorders>
            <w:vAlign w:val="center"/>
          </w:tcPr>
          <w:p>
            <w:pPr>
              <w:spacing w:line="360" w:lineRule="auto" w:after="0" w:before="0"/>
              <w:jc w:val="right"/>
            </w:pPr>
            <w:r>
              <w:rPr>
                <w:rStyle w:val="tableCharacter"/>
              </w:rPr>
            </w:r>
          </w:p>
        </w:tc>
      </w:tr>
      <w:tr>
        <w:tc>
          <w:tcPr>
            <w:tcW w:type="dxa" w:w="755"/>
            <w:tcBorders>
              <w:bottom w:sz="12" w:val="single" w:space="0"/>
              <w:right w:sz="6" w:val="dotted" w:space="0"/>
            </w:tcBorders>
            <w:vAlign w:val="center"/>
          </w:tcPr>
          <w:p>
            <w:pPr>
              <w:spacing w:line="360" w:lineRule="auto" w:after="0" w:before="0"/>
              <w:jc w:val="center"/>
            </w:pPr>
            <w:r>
              <w:rPr>
                <w:rStyle w:val="tableCharacter"/>
              </w:rPr>
              <w:t>合     计</w:t>
            </w:r>
          </w:p>
        </w:tc>
        <w:tc>
          <w:tcPr>
            <w:tcW w:type="dxa" w:w="755"/>
            <w:tcBorders>
              <w:bottom w:sz="12" w:val="single" w:space="0"/>
              <w:right w:sz="6" w:val="dotted" w:space="0"/>
            </w:tcBorders>
            <w:vAlign w:val="center"/>
          </w:tcPr>
          <w:p>
            <w:pPr>
              <w:spacing w:line="360" w:lineRule="auto" w:after="0" w:before="0"/>
              <w:jc w:val="right"/>
            </w:pPr>
            <w:r>
              <w:rPr>
                <w:rStyle w:val="tableCharacter"/>
              </w:rPr>
            </w:r>
          </w:p>
        </w:tc>
        <w:tc>
          <w:tcPr>
            <w:tcW w:type="dxa" w:w="755"/>
            <w:tcBorders>
              <w:bottom w:sz="12" w:val="single" w:space="0"/>
              <w:right w:sz="6" w:val="dotted" w:space="0"/>
            </w:tcBorders>
            <w:vAlign w:val="center"/>
          </w:tcPr>
          <w:p>
            <w:pPr>
              <w:spacing w:line="360" w:lineRule="auto" w:after="0" w:before="0"/>
              <w:jc w:val="right"/>
            </w:pPr>
            <w:r>
              <w:rPr>
                <w:rStyle w:val="tableCharacter"/>
              </w:rPr>
            </w:r>
          </w:p>
        </w:tc>
        <w:tc>
          <w:tcPr>
            <w:tcW w:type="dxa" w:w="755"/>
            <w:tcBorders>
              <w:bottom w:sz="12" w:val="single" w:space="0"/>
              <w:right w:sz="6" w:val="dotted" w:space="0"/>
            </w:tcBorders>
            <w:vAlign w:val="center"/>
          </w:tcPr>
          <w:p>
            <w:pPr>
              <w:spacing w:line="360" w:lineRule="auto" w:after="0" w:before="0"/>
              <w:jc w:val="right"/>
            </w:pPr>
            <w:r>
              <w:rPr>
                <w:rStyle w:val="tableCharacter"/>
              </w:rPr>
            </w:r>
          </w:p>
        </w:tc>
        <w:tc>
          <w:tcPr>
            <w:tcW w:type="dxa" w:w="755"/>
            <w:tcBorders>
              <w:bottom w:sz="12" w:val="single" w:space="0"/>
              <w:right w:sz="6" w:val="dotted" w:space="0"/>
            </w:tcBorders>
            <w:vAlign w:val="center"/>
          </w:tcPr>
          <w:p>
            <w:pPr>
              <w:spacing w:line="360" w:lineRule="auto" w:after="0" w:before="0"/>
              <w:jc w:val="right"/>
            </w:pPr>
            <w:r>
              <w:rPr>
                <w:rStyle w:val="tableCharacter"/>
              </w:rPr>
            </w:r>
          </w:p>
        </w:tc>
        <w:tc>
          <w:tcPr>
            <w:tcW w:type="dxa" w:w="755"/>
            <w:tcBorders>
              <w:bottom w:sz="12" w:val="single" w:space="0"/>
              <w:right w:sz="6" w:val="dotted" w:space="0"/>
            </w:tcBorders>
            <w:vAlign w:val="center"/>
          </w:tcPr>
          <w:p>
            <w:pPr>
              <w:spacing w:line="360" w:lineRule="auto" w:after="0" w:before="0"/>
              <w:jc w:val="right"/>
            </w:pPr>
            <w:r>
              <w:rPr>
                <w:rStyle w:val="tableCharacter"/>
              </w:rPr>
            </w:r>
          </w:p>
        </w:tc>
        <w:tc>
          <w:tcPr>
            <w:tcW w:type="dxa" w:w="755"/>
            <w:tcBorders>
              <w:bottom w:sz="12" w:val="single" w:space="0"/>
              <w:right w:sz="6" w:val="dotted" w:space="0"/>
            </w:tcBorders>
            <w:vAlign w:val="center"/>
          </w:tcPr>
          <w:p>
            <w:pPr>
              <w:spacing w:line="360" w:lineRule="auto" w:after="0" w:before="0"/>
              <w:jc w:val="right"/>
            </w:pPr>
            <w:r>
              <w:rPr>
                <w:rStyle w:val="tableCharacter"/>
              </w:rPr>
            </w:r>
          </w:p>
        </w:tc>
        <w:tc>
          <w:tcPr>
            <w:tcW w:type="dxa" w:w="755"/>
            <w:tcBorders>
              <w:bottom w:sz="12" w:val="single" w:space="0"/>
              <w:right w:sz="6" w:val="dotted" w:space="0"/>
            </w:tcBorders>
            <w:vAlign w:val="center"/>
          </w:tcPr>
          <w:p>
            <w:pPr>
              <w:spacing w:line="360" w:lineRule="auto" w:after="0" w:before="0"/>
              <w:jc w:val="right"/>
            </w:pPr>
            <w:r>
              <w:rPr>
                <w:rStyle w:val="tableCharacter"/>
              </w:rPr>
            </w:r>
          </w:p>
        </w:tc>
        <w:tc>
          <w:tcPr>
            <w:tcW w:type="dxa" w:w="755"/>
            <w:tcBorders>
              <w:bottom w:sz="12" w:val="single" w:space="0"/>
              <w:right w:sz="6" w:val="dotted" w:space="0"/>
            </w:tcBorders>
            <w:vAlign w:val="center"/>
          </w:tcPr>
          <w:p>
            <w:pPr>
              <w:spacing w:line="360" w:lineRule="auto" w:after="0" w:before="0"/>
              <w:jc w:val="right"/>
            </w:pPr>
            <w:r>
              <w:rPr>
                <w:rStyle w:val="tableCharacter"/>
              </w:rPr>
            </w:r>
          </w:p>
        </w:tc>
        <w:tc>
          <w:tcPr>
            <w:tcW w:type="dxa" w:w="755"/>
            <w:tcBorders>
              <w:bottom w:sz="12" w:val="single" w:space="0"/>
              <w:right w:sz="6" w:val="dotted" w:space="0"/>
            </w:tcBorders>
            <w:vAlign w:val="center"/>
          </w:tcPr>
          <w:p>
            <w:pPr>
              <w:spacing w:line="360" w:lineRule="auto" w:after="0" w:before="0"/>
              <w:jc w:val="right"/>
            </w:pPr>
            <w:r>
              <w:rPr>
                <w:rStyle w:val="tableCharacter"/>
              </w:rPr>
              <w:t>—</w:t>
            </w:r>
          </w:p>
        </w:tc>
        <w:tc>
          <w:tcPr>
            <w:tcW w:type="dxa" w:w="755"/>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3、期末按公允价值计量的可供出售金融资产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可供出售权益工具</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可供出售债务工具</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其他</w:t>
            </w:r>
          </w:p>
        </w:tc>
        <w:tc>
          <w:tcPr>
            <w:tcW w:type="dxa" w:w="1661"/>
            <w:tcBorders>
              <w:top w:sz="12" w:val="single" w:space="0"/>
              <w:bottom w:sz="6" w:val="dotted" w:space="0"/>
            </w:tcBorders>
            <w:vAlign w:val="center"/>
          </w:tcPr>
          <w:p>
            <w:pPr>
              <w:spacing w:line="360" w:lineRule="auto" w:after="0" w:before="0"/>
              <w:jc w:val="center"/>
            </w:pPr>
            <w:r>
              <w:rPr>
                <w:rStyle w:val="tableCharacter"/>
              </w:rPr>
              <w:t>合计</w:t>
            </w:r>
          </w:p>
        </w:tc>
      </w:tr>
      <w:tr>
        <w:tc>
          <w:tcPr>
            <w:tcW w:type="dxa" w:w="1661"/>
            <w:tcBorders>
              <w:bottom w:sz="6" w:val="dotted" w:space="0"/>
              <w:right w:sz="6" w:val="dotted" w:space="0"/>
            </w:tcBorders>
            <w:vAlign w:val="center"/>
          </w:tcPr>
          <w:p>
            <w:pPr>
              <w:spacing w:line="360" w:lineRule="auto" w:after="0" w:before="0"/>
              <w:jc w:val="left"/>
            </w:pPr>
            <w:r>
              <w:rPr>
                <w:rStyle w:val="tableCharacter"/>
              </w:rPr>
              <w:t>权益工具的成本/债务工具的摊余成本</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公允价值</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累计计入其他综合收益的公允价值变动金额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已计提减值金额</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4、本期可供出售金融资产减值的变动情况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可供出售金融资产分类</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可供出售权益工具</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可供出售债务工具</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其他</w:t>
            </w:r>
          </w:p>
        </w:tc>
        <w:tc>
          <w:tcPr>
            <w:tcW w:type="dxa" w:w="1661"/>
            <w:tcBorders>
              <w:top w:sz="12" w:val="single" w:space="0"/>
              <w:bottom w:sz="6" w:val="dotted" w:space="0"/>
            </w:tcBorders>
            <w:vAlign w:val="center"/>
          </w:tcPr>
          <w:p>
            <w:pPr>
              <w:spacing w:line="360" w:lineRule="auto" w:after="0" w:before="0"/>
              <w:jc w:val="center"/>
            </w:pPr>
            <w:r>
              <w:rPr>
                <w:rStyle w:val="tableCharacter"/>
              </w:rPr>
              <w:t>合计</w:t>
            </w:r>
          </w:p>
        </w:tc>
      </w:tr>
      <w:tr>
        <w:tc>
          <w:tcPr>
            <w:tcW w:type="dxa" w:w="1661"/>
            <w:tcBorders>
              <w:bottom w:sz="6" w:val="dotted" w:space="0"/>
              <w:right w:sz="6" w:val="dotted" w:space="0"/>
            </w:tcBorders>
            <w:vAlign w:val="center"/>
          </w:tcPr>
          <w:p>
            <w:pPr>
              <w:spacing w:line="360" w:lineRule="auto" w:after="0" w:before="0"/>
              <w:jc w:val="left"/>
            </w:pPr>
            <w:r>
              <w:rPr>
                <w:rStyle w:val="tableCharacter"/>
              </w:rPr>
              <w:t>年初已计提减值余额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本年计提</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其中：从其他综合收益转入</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本年减少</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其中：期后公允价值回升转回</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年末已计提减值余额</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5、可供出售权益工具年末公允价值严重下跌或非暂时性下跌但未计提减值准备的相关说明</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可供出售权益工具项目</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投资成本</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年末公允价值</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公允价值相对于成本的下跌幅度（%）</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持续下跌时间（个月）</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已计提减值金额</w:t>
            </w:r>
          </w:p>
        </w:tc>
        <w:tc>
          <w:tcPr>
            <w:tcW w:type="dxa" w:w="1187"/>
            <w:tcBorders>
              <w:top w:sz="12" w:val="single" w:space="0"/>
              <w:bottom w:sz="6" w:val="dotted" w:space="0"/>
            </w:tcBorders>
            <w:vAlign w:val="center"/>
          </w:tcPr>
          <w:p>
            <w:pPr>
              <w:spacing w:line="360" w:lineRule="auto" w:after="0" w:before="0"/>
              <w:jc w:val="center"/>
            </w:pPr>
            <w:r>
              <w:rPr>
                <w:rStyle w:val="tableCharacter"/>
              </w:rPr>
              <w:t>未计提减值原因</w:t>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t>—</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t>—</w:t>
            </w:r>
          </w:p>
        </w:tc>
      </w:tr>
    </w:tbl>
    <w:p>
      <w:pPr>
        <w:pStyle w:val="Heading2"/>
      </w:pPr>
      <w:r>
        <w:rPr>
          <w:rStyle w:val="first"/>
          <w:b/>
        </w:rPr>
        <w:t>（十七）其他债权投资</w:t>
      </w:r>
    </w:p>
    <w:p>
      <w:pPr>
        <w:pStyle w:val="paragraph"/>
      </w:pPr>
      <w:r>
        <w:rPr>
          <w:rStyle w:val="zero"/>
        </w:rPr>
        <w:t>1、明细情况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7122"/>
            <w:gridSpan w:val="6"/>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初始成本</w:t>
            </w:r>
          </w:p>
        </w:tc>
        <w:tc>
          <w:tcPr>
            <w:tcW w:type="dxa" w:w="1187"/>
            <w:tcBorders>
              <w:bottom w:sz="6" w:val="dotted" w:space="0"/>
              <w:right w:sz="6" w:val="dotted" w:space="0"/>
            </w:tcBorders>
            <w:vAlign w:val="center"/>
          </w:tcPr>
          <w:p>
            <w:pPr>
              <w:spacing w:line="360" w:lineRule="auto" w:after="0" w:before="0"/>
              <w:jc w:val="center"/>
            </w:pPr>
            <w:r>
              <w:rPr>
                <w:rStyle w:val="tableCharacter"/>
              </w:rPr>
              <w:t>利息调整</w:t>
            </w:r>
          </w:p>
        </w:tc>
        <w:tc>
          <w:tcPr>
            <w:tcW w:type="dxa" w:w="1187"/>
            <w:tcBorders>
              <w:bottom w:sz="6" w:val="dotted" w:space="0"/>
              <w:right w:sz="6" w:val="dotted" w:space="0"/>
            </w:tcBorders>
            <w:vAlign w:val="center"/>
          </w:tcPr>
          <w:p>
            <w:pPr>
              <w:spacing w:line="360" w:lineRule="auto" w:after="0" w:before="0"/>
              <w:jc w:val="center"/>
            </w:pPr>
            <w:r>
              <w:rPr>
                <w:rStyle w:val="tableCharacter"/>
              </w:rPr>
              <w:t>应计利息</w:t>
            </w:r>
          </w:p>
        </w:tc>
        <w:tc>
          <w:tcPr>
            <w:tcW w:type="dxa" w:w="1187"/>
            <w:tcBorders>
              <w:bottom w:sz="6" w:val="dotted" w:space="0"/>
              <w:right w:sz="6" w:val="dotted" w:space="0"/>
            </w:tcBorders>
            <w:vAlign w:val="center"/>
          </w:tcPr>
          <w:p>
            <w:pPr>
              <w:spacing w:line="360" w:lineRule="auto" w:after="0" w:before="0"/>
              <w:jc w:val="center"/>
            </w:pPr>
            <w:r>
              <w:rPr>
                <w:rStyle w:val="tableCharacter"/>
              </w:rPr>
              <w:t>公允价值变动</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1187"/>
            <w:tcBorders>
              <w:bottom w:sz="6" w:val="dotted" w:space="0"/>
            </w:tcBorders>
            <w:vAlign w:val="center"/>
          </w:tcPr>
          <w:p>
            <w:pPr>
              <w:spacing w:line="360" w:lineRule="auto" w:after="0" w:before="0"/>
              <w:jc w:val="center"/>
            </w:pPr>
            <w:r>
              <w:rPr>
                <w:rStyle w:val="tableCharacter"/>
              </w:rPr>
              <w:t>减值准备</w:t>
            </w:r>
          </w:p>
        </w:tc>
      </w:tr>
      <w:tr>
        <w:tc>
          <w:tcPr>
            <w:tcW w:type="dxa" w:w="1187"/>
            <w:tcBorders>
              <w:bottom w:sz="6" w:val="dotted" w:space="0"/>
              <w:right w:sz="6" w:val="dotted" w:space="0"/>
            </w:tcBorders>
            <w:vAlign w:val="center"/>
          </w:tcPr>
          <w:p>
            <w:pPr>
              <w:spacing w:line="360" w:lineRule="auto" w:after="0" w:before="0"/>
              <w:jc w:val="left"/>
            </w:pPr>
            <w:r>
              <w:rPr>
                <w:rStyle w:val="tableCharacter"/>
              </w:rPr>
              <w:t>国债</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金融债</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企业债</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（续）</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7122"/>
            <w:gridSpan w:val="6"/>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初始成本</w:t>
            </w:r>
          </w:p>
        </w:tc>
        <w:tc>
          <w:tcPr>
            <w:tcW w:type="dxa" w:w="1187"/>
            <w:tcBorders>
              <w:bottom w:sz="6" w:val="dotted" w:space="0"/>
              <w:right w:sz="6" w:val="dotted" w:space="0"/>
            </w:tcBorders>
            <w:vAlign w:val="center"/>
          </w:tcPr>
          <w:p>
            <w:pPr>
              <w:spacing w:line="360" w:lineRule="auto" w:after="0" w:before="0"/>
              <w:jc w:val="center"/>
            </w:pPr>
            <w:r>
              <w:rPr>
                <w:rStyle w:val="tableCharacter"/>
              </w:rPr>
              <w:t>利息调整</w:t>
            </w:r>
          </w:p>
        </w:tc>
        <w:tc>
          <w:tcPr>
            <w:tcW w:type="dxa" w:w="1187"/>
            <w:tcBorders>
              <w:bottom w:sz="6" w:val="dotted" w:space="0"/>
              <w:right w:sz="6" w:val="dotted" w:space="0"/>
            </w:tcBorders>
            <w:vAlign w:val="center"/>
          </w:tcPr>
          <w:p>
            <w:pPr>
              <w:spacing w:line="360" w:lineRule="auto" w:after="0" w:before="0"/>
              <w:jc w:val="center"/>
            </w:pPr>
            <w:r>
              <w:rPr>
                <w:rStyle w:val="tableCharacter"/>
              </w:rPr>
              <w:t>应计利息</w:t>
            </w:r>
          </w:p>
        </w:tc>
        <w:tc>
          <w:tcPr>
            <w:tcW w:type="dxa" w:w="1187"/>
            <w:tcBorders>
              <w:bottom w:sz="6" w:val="dotted" w:space="0"/>
              <w:right w:sz="6" w:val="dotted" w:space="0"/>
            </w:tcBorders>
            <w:vAlign w:val="center"/>
          </w:tcPr>
          <w:p>
            <w:pPr>
              <w:spacing w:line="360" w:lineRule="auto" w:after="0" w:before="0"/>
              <w:jc w:val="center"/>
            </w:pPr>
            <w:r>
              <w:rPr>
                <w:rStyle w:val="tableCharacter"/>
              </w:rPr>
              <w:t>公允价值变动</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1187"/>
            <w:tcBorders>
              <w:bottom w:sz="6" w:val="dotted" w:space="0"/>
            </w:tcBorders>
            <w:vAlign w:val="center"/>
          </w:tcPr>
          <w:p>
            <w:pPr>
              <w:spacing w:line="360" w:lineRule="auto" w:after="0" w:before="0"/>
              <w:jc w:val="center"/>
            </w:pPr>
            <w:r>
              <w:rPr>
                <w:rStyle w:val="tableCharacter"/>
              </w:rPr>
              <w:t>减值准备</w:t>
            </w:r>
          </w:p>
        </w:tc>
      </w:tr>
      <w:tr>
        <w:tc>
          <w:tcPr>
            <w:tcW w:type="dxa" w:w="1187"/>
            <w:tcBorders>
              <w:bottom w:sz="6" w:val="dotted" w:space="0"/>
              <w:right w:sz="6" w:val="dotted" w:space="0"/>
            </w:tcBorders>
            <w:vAlign w:val="center"/>
          </w:tcPr>
          <w:p>
            <w:pPr>
              <w:spacing w:line="360" w:lineRule="auto" w:after="0" w:before="0"/>
              <w:jc w:val="left"/>
            </w:pPr>
            <w:r>
              <w:rPr>
                <w:rStyle w:val="tableCharacter"/>
              </w:rPr>
              <w:t>国债</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金融债</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企业债</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2、其他债权投资减值准备</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第一阶段</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第二阶段</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第三阶段</w:t>
            </w:r>
          </w:p>
        </w:tc>
        <w:tc>
          <w:tcPr>
            <w:tcW w:type="dxa" w:w="1661"/>
            <w:vMerge w:val="restart"/>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line="360" w:lineRule="auto" w:after="0" w:before="0"/>
              <w:jc w:val="center"/>
            </w:pPr>
            <w:r>
              <w:rPr>
                <w:rStyle w:val="tableCharacter"/>
              </w:rPr>
              <w:t>未来12个月预期信用损失</w:t>
            </w:r>
          </w:p>
        </w:tc>
        <w:tc>
          <w:tcPr>
            <w:tcW w:type="dxa" w:w="1661"/>
            <w:tcBorders>
              <w:bottom w:sz="6" w:val="dotted" w:space="0"/>
              <w:right w:sz="6" w:val="dotted" w:space="0"/>
            </w:tcBorders>
            <w:vAlign w:val="center"/>
          </w:tcPr>
          <w:p>
            <w:pPr>
              <w:spacing w:line="360" w:lineRule="auto" w:after="0" w:before="0"/>
              <w:jc w:val="center"/>
            </w:pPr>
            <w:r>
              <w:rPr>
                <w:rStyle w:val="tableCharacter"/>
              </w:rPr>
              <w:t>整个存续期预期信用损失(未发生信用减值)</w:t>
            </w:r>
          </w:p>
        </w:tc>
        <w:tc>
          <w:tcPr>
            <w:tcW w:type="dxa" w:w="1661"/>
            <w:tcBorders>
              <w:bottom w:sz="6" w:val="dotted" w:space="0"/>
              <w:right w:sz="6" w:val="dotted" w:space="0"/>
            </w:tcBorders>
            <w:vAlign w:val="center"/>
          </w:tcPr>
          <w:p>
            <w:pPr>
              <w:spacing w:line="360" w:lineRule="auto" w:after="0" w:before="0"/>
              <w:jc w:val="center"/>
            </w:pPr>
            <w:r>
              <w:rPr>
                <w:rStyle w:val="tableCharacter"/>
              </w:rPr>
              <w:t>整个存续期预期信用损失(已发生信用减值)</w:t>
            </w:r>
          </w:p>
        </w:tc>
        <w:tc>
          <w:tcPr>
            <w:tcW w:type="dxa" w:w="1661"/>
            <w:vMerge/>
            <w:tcBorders>
              <w:bottom w:sz="6" w:val="dotted" w:space="0"/>
            </w:tcBorders>
          </w:tcP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期初余额在本期</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--转入第二阶段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--转入第三阶段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--转回第二阶段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--转回第一阶段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本期计提</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本期收回</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本期转回</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本期核销</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其他变动</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期末余额</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3、期末重要的其他债权投资</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面值</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票面利率</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实际利率</w:t>
            </w:r>
          </w:p>
        </w:tc>
        <w:tc>
          <w:tcPr>
            <w:tcW w:type="dxa" w:w="1187"/>
            <w:tcBorders>
              <w:top w:sz="12" w:val="single" w:space="0"/>
              <w:bottom w:sz="6" w:val="dotted" w:space="0"/>
            </w:tcBorders>
            <w:vAlign w:val="center"/>
          </w:tcPr>
          <w:p>
            <w:pPr>
              <w:spacing w:line="360" w:lineRule="auto" w:after="0" w:before="0"/>
              <w:jc w:val="center"/>
            </w:pPr>
            <w:r>
              <w:rPr>
                <w:rStyle w:val="tableCharacter"/>
              </w:rPr>
              <w:t>到期日</w:t>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（十八）持有至到期投资</w:t>
      </w:r>
    </w:p>
    <w:p>
      <w:pPr>
        <w:pStyle w:val="paragraph"/>
      </w:pPr>
      <w:r>
        <w:rPr>
          <w:rStyle w:val="zero"/>
        </w:rPr>
        <w:t>1、明细情况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187"/>
            <w:tcBorders>
              <w:bottom w:sz="6" w:val="dotted" w:space="0"/>
            </w:tcBorders>
            <w:vAlign w:val="center"/>
          </w:tcPr>
          <w:p>
            <w:pPr>
              <w:spacing w:line="360" w:lineRule="auto" w:after="0" w:before="0"/>
              <w:jc w:val="center"/>
            </w:pPr>
            <w:r>
              <w:rPr>
                <w:rStyle w:val="tableCharacter"/>
              </w:rPr>
              <w:t>账面价值</w:t>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2、期末重要的持有至到期投资</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债券项目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面值</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票面利率</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实际利率</w:t>
            </w:r>
          </w:p>
        </w:tc>
        <w:tc>
          <w:tcPr>
            <w:tcW w:type="dxa" w:w="1661"/>
            <w:tcBorders>
              <w:top w:sz="12" w:val="single" w:space="0"/>
              <w:bottom w:sz="6" w:val="dotted" w:space="0"/>
            </w:tcBorders>
            <w:vAlign w:val="center"/>
          </w:tcPr>
          <w:p>
            <w:pPr>
              <w:spacing w:line="360" w:lineRule="auto" w:after="0" w:before="0"/>
              <w:jc w:val="center"/>
            </w:pPr>
            <w:r>
              <w:rPr>
                <w:rStyle w:val="tableCharacter"/>
              </w:rPr>
              <w:t>到期日</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tcBorders>
            <w:vAlign w:val="center"/>
          </w:tcPr>
          <w:p>
            <w:pPr>
              <w:spacing w:line="360" w:lineRule="auto" w:after="0" w:before="0"/>
              <w:jc w:val="right"/>
            </w:pPr>
            <w:r>
              <w:rPr>
                <w:rStyle w:val="tableCharacter"/>
              </w:rPr>
              <w:t>——</w:t>
            </w:r>
          </w:p>
        </w:tc>
      </w:tr>
    </w:tbl>
    <w:p>
      <w:pPr>
        <w:pStyle w:val="Heading2"/>
      </w:pPr>
      <w:r>
        <w:rPr>
          <w:rStyle w:val="first"/>
          <w:b/>
        </w:rPr>
        <w:t>（十九）长期应收款</w:t>
      </w:r>
    </w:p>
    <w:p>
      <w:pPr>
        <w:pStyle w:val="paragraph"/>
      </w:pPr>
      <w:r>
        <w:rPr>
          <w:rStyle w:val="zero"/>
        </w:rPr>
        <w:t>1、明细情况</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114"/>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114"/>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038"/>
            <w:tcBorders>
              <w:top w:sz="12" w:val="single" w:space="0"/>
              <w:bottom w:sz="6" w:val="dotted" w:space="0"/>
            </w:tcBorders>
            <w:vAlign w:val="center"/>
          </w:tcPr>
          <w:p>
            <w:pPr>
              <w:spacing w:line="360" w:lineRule="auto" w:after="0" w:before="0"/>
              <w:jc w:val="center"/>
            </w:pPr>
            <w:r>
              <w:rPr>
                <w:rStyle w:val="tableCharacter"/>
              </w:rPr>
              <w:t>折现率区间</w:t>
            </w:r>
          </w:p>
        </w:tc>
      </w:tr>
      <w:tr>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038"/>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038"/>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1038"/>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038"/>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2076"/>
            <w:gridSpan w:val="2"/>
            <w:tcBorders>
              <w:bottom w:sz="6" w:val="dotted" w:space="0"/>
              <w:right w:sz="6" w:val="dotted" w:space="0"/>
            </w:tcBorders>
            <w:vAlign w:val="center"/>
          </w:tcPr>
          <w:p>
            <w:pPr>
              <w:spacing w:line="360" w:lineRule="auto" w:after="0" w:before="0"/>
              <w:jc w:val="center"/>
            </w:pPr>
            <w:r>
              <w:rPr>
                <w:rStyle w:val="tableCharacter"/>
              </w:rPr>
              <w:t>账面价值</w:t>
            </w:r>
          </w:p>
        </w:tc>
      </w:tr>
      <w:tr>
        <w:tc>
          <w:tcPr>
            <w:tcW w:type="dxa" w:w="1038"/>
            <w:tcBorders>
              <w:bottom w:sz="6" w:val="dotted" w:space="0"/>
              <w:right w:sz="6" w:val="dotted" w:space="0"/>
            </w:tcBorders>
            <w:vAlign w:val="center"/>
          </w:tcPr>
          <w:p>
            <w:pPr>
              <w:spacing w:line="360" w:lineRule="auto" w:after="0" w:before="0"/>
              <w:jc w:val="left"/>
            </w:pPr>
            <w:r>
              <w:rPr>
                <w:rStyle w:val="tableCharacter"/>
              </w:rPr>
              <w:t>融资租赁款</w:t>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6" w:val="dotted" w:space="0"/>
              <w:right w:sz="6" w:val="dotted" w:space="0"/>
            </w:tcBorders>
            <w:vAlign w:val="center"/>
          </w:tcPr>
          <w:p>
            <w:pPr>
              <w:spacing w:line="360" w:lineRule="auto" w:after="0" w:before="0"/>
              <w:jc w:val="left"/>
            </w:pPr>
            <w:r>
              <w:rPr>
                <w:rStyle w:val="tableCharacter"/>
              </w:rPr>
              <w:t xml:space="preserve">    其中：未实现融资收益</w:t>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6" w:val="dotted" w:space="0"/>
              <w:right w:sz="6" w:val="dotted" w:space="0"/>
            </w:tcBorders>
            <w:vAlign w:val="center"/>
          </w:tcPr>
          <w:p>
            <w:pPr>
              <w:spacing w:line="360" w:lineRule="auto" w:after="0" w:before="0"/>
              <w:jc w:val="left"/>
            </w:pPr>
            <w:r>
              <w:rPr>
                <w:rStyle w:val="tableCharacter"/>
              </w:rPr>
              <w:t>分期收款销售商品</w:t>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6" w:val="dotted" w:space="0"/>
              <w:right w:sz="6" w:val="dotted" w:space="0"/>
            </w:tcBorders>
            <w:vAlign w:val="center"/>
          </w:tcPr>
          <w:p>
            <w:pPr>
              <w:spacing w:line="360" w:lineRule="auto" w:after="0" w:before="0"/>
              <w:jc w:val="left"/>
            </w:pPr>
            <w:r>
              <w:rPr>
                <w:rStyle w:val="tableCharacter"/>
              </w:rPr>
              <w:t>分期收款提供劳务</w:t>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6" w:val="dotted" w:space="0"/>
              <w:right w:sz="6" w:val="dotted" w:space="0"/>
            </w:tcBorders>
            <w:vAlign w:val="center"/>
          </w:tcPr>
          <w:p>
            <w:pPr>
              <w:spacing w:line="360" w:lineRule="auto" w:after="0" w:before="0"/>
              <w:jc w:val="lef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12" w:val="single" w:space="0"/>
              <w:right w:sz="6" w:val="dotted" w:space="0"/>
            </w:tcBorders>
            <w:vAlign w:val="center"/>
          </w:tcPr>
          <w:p>
            <w:pPr>
              <w:spacing w:line="360" w:lineRule="auto" w:after="0" w:before="0"/>
              <w:jc w:val="center"/>
            </w:pPr>
            <w:r>
              <w:rPr>
                <w:rStyle w:val="tableCharacter"/>
              </w:rPr>
              <w:t>合  计</w:t>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2、减值准备计提情况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第一阶段</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第二阶段</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第三阶段</w:t>
            </w:r>
          </w:p>
        </w:tc>
        <w:tc>
          <w:tcPr>
            <w:tcW w:type="dxa" w:w="1661"/>
            <w:vMerge w:val="restart"/>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line="360" w:lineRule="auto" w:after="0" w:before="0"/>
              <w:jc w:val="center"/>
            </w:pPr>
            <w:r>
              <w:rPr>
                <w:rStyle w:val="tableCharacter"/>
              </w:rPr>
              <w:t>未来12个月预期信用损失</w:t>
            </w:r>
          </w:p>
        </w:tc>
        <w:tc>
          <w:tcPr>
            <w:tcW w:type="dxa" w:w="1661"/>
            <w:tcBorders>
              <w:bottom w:sz="6" w:val="dotted" w:space="0"/>
              <w:right w:sz="6" w:val="dotted" w:space="0"/>
            </w:tcBorders>
            <w:vAlign w:val="center"/>
          </w:tcPr>
          <w:p>
            <w:pPr>
              <w:spacing w:line="360" w:lineRule="auto" w:after="0" w:before="0"/>
              <w:jc w:val="center"/>
            </w:pPr>
            <w:r>
              <w:rPr>
                <w:rStyle w:val="tableCharacter"/>
              </w:rPr>
              <w:t>整个存续期预期信用损失(未发生信用减值)</w:t>
            </w:r>
          </w:p>
        </w:tc>
        <w:tc>
          <w:tcPr>
            <w:tcW w:type="dxa" w:w="1661"/>
            <w:tcBorders>
              <w:bottom w:sz="6" w:val="dotted" w:space="0"/>
              <w:right w:sz="6" w:val="dotted" w:space="0"/>
            </w:tcBorders>
            <w:vAlign w:val="center"/>
          </w:tcPr>
          <w:p>
            <w:pPr>
              <w:spacing w:line="360" w:lineRule="auto" w:after="0" w:before="0"/>
              <w:jc w:val="center"/>
            </w:pPr>
            <w:r>
              <w:rPr>
                <w:rStyle w:val="tableCharacter"/>
              </w:rPr>
              <w:t>整个存续期预期信用损失(已发生信用减值)</w:t>
            </w:r>
          </w:p>
        </w:tc>
        <w:tc>
          <w:tcPr>
            <w:tcW w:type="dxa" w:w="1661"/>
            <w:vMerge/>
            <w:tcBorders>
              <w:bottom w:sz="6" w:val="dotted" w:space="0"/>
            </w:tcBorders>
          </w:tcP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期初余额在本期</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--转入第二阶段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--转入第三阶段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--转回第二阶段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--转回第一阶段</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本期计提</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本期收回</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本期转回</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本期核销</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其他变动</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期末余额</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3、因金融资产转移而终止确认的长期应收款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 xml:space="preserve">金融资产转移方式 </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终止确认的长期应收款金额</w:t>
            </w:r>
          </w:p>
        </w:tc>
        <w:tc>
          <w:tcPr>
            <w:tcW w:type="dxa" w:w="2769"/>
            <w:tcBorders>
              <w:top w:sz="12" w:val="single" w:space="0"/>
              <w:bottom w:sz="6" w:val="dotted" w:space="0"/>
            </w:tcBorders>
            <w:vAlign w:val="center"/>
          </w:tcPr>
          <w:p>
            <w:pPr>
              <w:spacing w:line="360" w:lineRule="auto" w:after="0" w:before="0"/>
              <w:jc w:val="center"/>
            </w:pPr>
            <w:r>
              <w:rPr>
                <w:rStyle w:val="tableCharacter"/>
              </w:rPr>
              <w:t>与终止确认相关的利得或损失</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 xml:space="preserve"> 合  计 </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4、转移长期应收款且继续涉入形成的资产、负债金额</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line="360" w:lineRule="auto" w:after="0" w:before="0"/>
              <w:jc w:val="center"/>
            </w:pPr>
            <w:r>
              <w:rPr>
                <w:rStyle w:val="tableCharacter"/>
              </w:rPr>
              <w:t xml:space="preserve">项    目 </w:t>
            </w:r>
          </w:p>
        </w:tc>
        <w:tc>
          <w:tcPr>
            <w:tcW w:type="dxa" w:w="4153"/>
            <w:tcBorders>
              <w:top w:sz="12" w:val="single" w:space="0"/>
              <w:bottom w:sz="6" w:val="dotted" w:space="0"/>
            </w:tcBorders>
            <w:vAlign w:val="center"/>
          </w:tcPr>
          <w:p>
            <w:pPr>
              <w:spacing w:line="360" w:lineRule="auto" w:after="0" w:before="0"/>
              <w:jc w:val="center"/>
            </w:pPr>
            <w:r>
              <w:rPr>
                <w:rStyle w:val="tableCharacter"/>
              </w:rPr>
              <w:t xml:space="preserve">期末金额 </w:t>
            </w:r>
          </w:p>
        </w:tc>
      </w:tr>
      <w:tr>
        <w:tc>
          <w:tcPr>
            <w:tcW w:type="dxa" w:w="4153"/>
            <w:tcBorders>
              <w:bottom w:sz="6" w:val="dotted" w:space="0"/>
              <w:right w:sz="6" w:val="dotted" w:space="0"/>
            </w:tcBorders>
            <w:vAlign w:val="center"/>
          </w:tcPr>
          <w:p>
            <w:pPr>
              <w:spacing w:line="360" w:lineRule="auto" w:after="0" w:before="0"/>
              <w:jc w:val="left"/>
            </w:pPr>
            <w:r>
              <w:rPr>
                <w:rStyle w:val="tableCharacter"/>
              </w:rPr>
              <w:t>资产：</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资产小计</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负债：</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12" w:val="single" w:space="0"/>
              <w:right w:sz="6" w:val="dotted" w:space="0"/>
            </w:tcBorders>
            <w:vAlign w:val="center"/>
          </w:tcPr>
          <w:p>
            <w:pPr>
              <w:spacing w:line="360" w:lineRule="auto" w:after="0" w:before="0"/>
              <w:jc w:val="center"/>
            </w:pPr>
            <w:r>
              <w:rPr>
                <w:rStyle w:val="tableCharacter"/>
              </w:rPr>
              <w:t>负债小计</w:t>
            </w:r>
          </w:p>
        </w:tc>
        <w:tc>
          <w:tcPr>
            <w:tcW w:type="dxa" w:w="4153"/>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（二十）长期股权投资</w:t>
      </w:r>
    </w:p>
    <w:p>
      <w:pPr>
        <w:pStyle w:val="paragraph"/>
      </w:pPr>
      <w:r>
        <w:rPr>
          <w:rStyle w:val="zero"/>
        </w:rPr>
        <w:t>1、分类情况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 xml:space="preserve"> 项    目 </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661"/>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对子公司投资 </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对合营企业投资 </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对联营企业投资 </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小    计</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减：长期股权投资减值准备 </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 xml:space="preserve"> 合    计 </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sectPr>
          <w:pgSz w:w="11906" w:h="16838"/>
          <w:pgMar w:top="1440" w:right="1800" w:bottom="1440" w:left="1800" w:header="720" w:footer="720" w:gutter="0"/>
          <w:cols w:space="720"/>
          <w:docGrid w:linePitch="360"/>
        </w:sectPr>
      </w:pPr>
    </w:p>
    <w:p>
      <w:pPr>
        <w:pStyle w:val="paragraph"/>
      </w:pPr>
      <w:r>
        <w:rPr>
          <w:rStyle w:val="zero"/>
        </w:rPr>
        <w:t>2、明细情况</w:t>
      </w:r>
    </w:p>
    <w:tbl>
      <w:tblPr>
        <w:tblW w:type="auto" w:w="0"/>
        <w:tblLayout w:type="autofit"/>
        <w:tblLook w:firstColumn="1" w:firstRow="1" w:lastColumn="0" w:lastRow="0" w:noHBand="0" w:noVBand="1" w:val="04A0"/>
      </w:tblPr>
      <w:tblGrid>
        <w:gridCol w:w="1103"/>
        <w:gridCol w:w="1103"/>
        <w:gridCol w:w="1103"/>
        <w:gridCol w:w="1103"/>
        <w:gridCol w:w="1103"/>
        <w:gridCol w:w="1103"/>
        <w:gridCol w:w="1103"/>
        <w:gridCol w:w="1103"/>
        <w:gridCol w:w="1103"/>
        <w:gridCol w:w="1103"/>
        <w:gridCol w:w="1103"/>
        <w:gridCol w:w="1103"/>
      </w:tblGrid>
      <w:tr>
        <w:tc>
          <w:tcPr>
            <w:tcW w:type="dxa" w:w="1103"/>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被投资单位</w:t>
            </w:r>
          </w:p>
        </w:tc>
        <w:tc>
          <w:tcPr>
            <w:tcW w:type="dxa" w:w="1103"/>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期初余额</w:t>
            </w:r>
          </w:p>
        </w:tc>
        <w:tc>
          <w:tcPr>
            <w:tcW w:type="dxa" w:w="2206"/>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本期增减变动</w:t>
            </w:r>
          </w:p>
        </w:tc>
        <w:tc>
          <w:tcPr>
            <w:tcW w:type="dxa" w:w="3309"/>
            <w:gridSpan w:val="3"/>
            <w:tcBorders>
              <w:top w:sz="12" w:val="single" w:space="0"/>
              <w:bottom w:sz="6" w:val="dotted" w:space="0"/>
              <w:right w:sz="6" w:val="dotted" w:space="0"/>
            </w:tcBorders>
            <w:vAlign w:val="center"/>
          </w:tcPr>
          <w:p>
            <w:pPr>
              <w:spacing w:line="360" w:lineRule="auto" w:after="0" w:before="0"/>
              <w:jc w:val="center"/>
            </w:pPr>
            <w:r>
              <w:rPr>
                <w:rStyle w:val="tableCharacter"/>
              </w:rPr>
            </w:r>
          </w:p>
        </w:tc>
        <w:tc>
          <w:tcPr>
            <w:tcW w:type="dxa" w:w="3309"/>
            <w:gridSpan w:val="3"/>
            <w:tcBorders>
              <w:top w:sz="12" w:val="single" w:space="0"/>
              <w:bottom w:sz="6" w:val="dotted" w:space="0"/>
              <w:right w:sz="6" w:val="dotted" w:space="0"/>
            </w:tcBorders>
            <w:vAlign w:val="center"/>
          </w:tcPr>
          <w:p>
            <w:pPr>
              <w:spacing w:line="360" w:lineRule="auto" w:after="0" w:before="0"/>
              <w:jc w:val="center"/>
            </w:pPr>
            <w:r>
              <w:rPr>
                <w:rStyle w:val="tableCharacter"/>
              </w:rPr>
            </w:r>
          </w:p>
        </w:tc>
        <w:tc>
          <w:tcPr>
            <w:tcW w:type="dxa" w:w="1103"/>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期末余额</w:t>
            </w:r>
          </w:p>
        </w:tc>
        <w:tc>
          <w:tcPr>
            <w:tcW w:type="dxa" w:w="1103"/>
            <w:vMerge w:val="restart"/>
            <w:tcBorders>
              <w:top w:sz="12" w:val="single" w:space="0"/>
              <w:bottom w:sz="6" w:val="dotted" w:space="0"/>
            </w:tcBorders>
            <w:vAlign w:val="center"/>
          </w:tcPr>
          <w:p>
            <w:pPr>
              <w:spacing w:line="360" w:lineRule="auto" w:after="0" w:before="0"/>
              <w:jc w:val="center"/>
            </w:pPr>
            <w:r>
              <w:rPr>
                <w:rStyle w:val="tableCharacter"/>
              </w:rPr>
              <w:t>减值准备期末余额</w:t>
            </w:r>
          </w:p>
        </w:tc>
      </w:tr>
      <w:tr>
        <w:tc>
          <w:tcPr>
            <w:tcW w:type="dxa" w:w="1103"/>
            <w:vMerge/>
            <w:tcBorders>
              <w:bottom w:sz="6" w:val="dotted" w:space="0"/>
              <w:right w:sz="6" w:val="dotted" w:space="0"/>
            </w:tcBorders>
          </w:tcPr>
          <w:p/>
        </w:tc>
        <w:tc>
          <w:tcPr>
            <w:tcW w:type="dxa" w:w="1103"/>
            <w:vMerge/>
            <w:tcBorders>
              <w:bottom w:sz="6" w:val="dotted" w:space="0"/>
              <w:right w:sz="6" w:val="dotted" w:space="0"/>
            </w:tcBorders>
          </w:tcPr>
          <w:p/>
        </w:tc>
        <w:tc>
          <w:tcPr>
            <w:tcW w:type="dxa" w:w="1103"/>
            <w:tcBorders>
              <w:bottom w:sz="6" w:val="dotted" w:space="0"/>
              <w:right w:sz="6" w:val="dotted" w:space="0"/>
            </w:tcBorders>
            <w:vAlign w:val="center"/>
          </w:tcPr>
          <w:p>
            <w:pPr>
              <w:spacing w:line="360" w:lineRule="auto" w:after="0" w:before="0"/>
              <w:jc w:val="center"/>
            </w:pPr>
            <w:r>
              <w:rPr>
                <w:rStyle w:val="tableCharacter"/>
              </w:rPr>
              <w:t>追加投资</w:t>
            </w:r>
          </w:p>
        </w:tc>
        <w:tc>
          <w:tcPr>
            <w:tcW w:type="dxa" w:w="1103"/>
            <w:tcBorders>
              <w:bottom w:sz="6" w:val="dotted" w:space="0"/>
              <w:right w:sz="6" w:val="dotted" w:space="0"/>
            </w:tcBorders>
            <w:vAlign w:val="center"/>
          </w:tcPr>
          <w:p>
            <w:pPr>
              <w:spacing w:line="360" w:lineRule="auto" w:after="0" w:before="0"/>
              <w:jc w:val="center"/>
            </w:pPr>
            <w:r>
              <w:rPr>
                <w:rStyle w:val="tableCharacter"/>
              </w:rPr>
              <w:t>减少投资</w:t>
            </w:r>
          </w:p>
        </w:tc>
        <w:tc>
          <w:tcPr>
            <w:tcW w:type="dxa" w:w="1103"/>
            <w:tcBorders>
              <w:bottom w:sz="6" w:val="dotted" w:space="0"/>
              <w:right w:sz="6" w:val="dotted" w:space="0"/>
            </w:tcBorders>
            <w:vAlign w:val="center"/>
          </w:tcPr>
          <w:p>
            <w:pPr>
              <w:spacing w:line="360" w:lineRule="auto" w:after="0" w:before="0"/>
              <w:jc w:val="center"/>
            </w:pPr>
            <w:r>
              <w:rPr>
                <w:rStyle w:val="tableCharacter"/>
              </w:rPr>
              <w:t>权益法下确认的投资损益</w:t>
            </w:r>
          </w:p>
        </w:tc>
        <w:tc>
          <w:tcPr>
            <w:tcW w:type="dxa" w:w="1103"/>
            <w:tcBorders>
              <w:bottom w:sz="6" w:val="dotted" w:space="0"/>
              <w:right w:sz="6" w:val="dotted" w:space="0"/>
            </w:tcBorders>
            <w:vAlign w:val="center"/>
          </w:tcPr>
          <w:p>
            <w:pPr>
              <w:spacing w:line="360" w:lineRule="auto" w:after="0" w:before="0"/>
              <w:jc w:val="center"/>
            </w:pPr>
            <w:r>
              <w:rPr>
                <w:rStyle w:val="tableCharacter"/>
              </w:rPr>
              <w:t>其他综合收益调整</w:t>
            </w:r>
          </w:p>
        </w:tc>
        <w:tc>
          <w:tcPr>
            <w:tcW w:type="dxa" w:w="1103"/>
            <w:tcBorders>
              <w:bottom w:sz="6" w:val="dotted" w:space="0"/>
              <w:right w:sz="6" w:val="dotted" w:space="0"/>
            </w:tcBorders>
            <w:vAlign w:val="center"/>
          </w:tcPr>
          <w:p>
            <w:pPr>
              <w:spacing w:line="360" w:lineRule="auto" w:after="0" w:before="0"/>
              <w:jc w:val="center"/>
            </w:pPr>
            <w:r>
              <w:rPr>
                <w:rStyle w:val="tableCharacter"/>
              </w:rPr>
              <w:t>其他权益变动</w:t>
            </w:r>
          </w:p>
        </w:tc>
        <w:tc>
          <w:tcPr>
            <w:tcW w:type="dxa" w:w="1103"/>
            <w:tcBorders>
              <w:bottom w:sz="6" w:val="dotted" w:space="0"/>
              <w:right w:sz="6" w:val="dotted" w:space="0"/>
            </w:tcBorders>
            <w:vAlign w:val="center"/>
          </w:tcPr>
          <w:p>
            <w:pPr>
              <w:spacing w:line="360" w:lineRule="auto" w:after="0" w:before="0"/>
              <w:jc w:val="center"/>
            </w:pPr>
            <w:r>
              <w:rPr>
                <w:rStyle w:val="tableCharacter"/>
              </w:rPr>
              <w:t>宣告发放现金股利或利润</w:t>
            </w:r>
          </w:p>
        </w:tc>
        <w:tc>
          <w:tcPr>
            <w:tcW w:type="dxa" w:w="1103"/>
            <w:tcBorders>
              <w:bottom w:sz="6" w:val="dotted" w:space="0"/>
              <w:right w:sz="6" w:val="dotted" w:space="0"/>
            </w:tcBorders>
            <w:vAlign w:val="center"/>
          </w:tcPr>
          <w:p>
            <w:pPr>
              <w:spacing w:line="360" w:lineRule="auto" w:after="0" w:before="0"/>
              <w:jc w:val="center"/>
            </w:pPr>
            <w:r>
              <w:rPr>
                <w:rStyle w:val="tableCharacter"/>
              </w:rPr>
              <w:t>计提减值准备</w:t>
            </w:r>
          </w:p>
        </w:tc>
        <w:tc>
          <w:tcPr>
            <w:tcW w:type="dxa" w:w="1103"/>
            <w:tcBorders>
              <w:bottom w:sz="6" w:val="dotted" w:space="0"/>
              <w:right w:sz="6" w:val="dotted" w:space="0"/>
            </w:tcBorders>
            <w:vAlign w:val="center"/>
          </w:tcPr>
          <w:p>
            <w:pPr>
              <w:spacing w:line="360" w:lineRule="auto" w:after="0" w:before="0"/>
              <w:jc w:val="center"/>
            </w:pPr>
            <w:r>
              <w:rPr>
                <w:rStyle w:val="tableCharacter"/>
              </w:rPr>
              <w:t>其他</w:t>
            </w:r>
          </w:p>
        </w:tc>
        <w:tc>
          <w:tcPr>
            <w:tcW w:type="dxa" w:w="1103"/>
            <w:vMerge/>
            <w:tcBorders>
              <w:bottom w:sz="6" w:val="dotted" w:space="0"/>
              <w:right w:sz="6" w:val="dotted" w:space="0"/>
            </w:tcBorders>
          </w:tcPr>
          <w:p/>
        </w:tc>
        <w:tc>
          <w:tcPr>
            <w:tcW w:type="dxa" w:w="1103"/>
            <w:vMerge/>
            <w:tcBorders>
              <w:bottom w:sz="6" w:val="dotted" w:space="0"/>
            </w:tcBorders>
          </w:tcPr>
          <w:p/>
        </w:tc>
      </w:tr>
      <w:tr>
        <w:tc>
          <w:tcPr>
            <w:tcW w:type="dxa" w:w="1103"/>
            <w:tcBorders>
              <w:bottom w:sz="6" w:val="dotted" w:space="0"/>
              <w:right w:sz="6" w:val="dotted" w:space="0"/>
            </w:tcBorders>
            <w:vAlign w:val="center"/>
          </w:tcPr>
          <w:p>
            <w:pPr>
              <w:spacing w:line="360" w:lineRule="auto" w:after="0" w:before="0"/>
              <w:jc w:val="left"/>
            </w:pPr>
            <w:r>
              <w:rPr>
                <w:rStyle w:val="tableCharacter"/>
              </w:rPr>
              <w:t>一、合营企业</w:t>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tcBorders>
            <w:vAlign w:val="center"/>
          </w:tcPr>
          <w:p>
            <w:pPr>
              <w:spacing w:line="360" w:lineRule="auto" w:after="0" w:before="0"/>
              <w:jc w:val="right"/>
            </w:pPr>
            <w:r>
              <w:rPr>
                <w:rStyle w:val="tableCharacter"/>
              </w:rPr>
            </w:r>
          </w:p>
        </w:tc>
      </w:tr>
      <w:tr>
        <w:tc>
          <w:tcPr>
            <w:tcW w:type="dxa" w:w="1103"/>
            <w:tcBorders>
              <w:bottom w:sz="6" w:val="dotted" w:space="0"/>
              <w:right w:sz="6" w:val="dotted" w:space="0"/>
            </w:tcBorders>
            <w:vAlign w:val="center"/>
          </w:tcPr>
          <w:p>
            <w:pPr>
              <w:spacing w:line="360" w:lineRule="auto" w:after="0" w:before="0"/>
              <w:jc w:val="lef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tcBorders>
            <w:vAlign w:val="center"/>
          </w:tcPr>
          <w:p>
            <w:pPr>
              <w:spacing w:line="360" w:lineRule="auto" w:after="0" w:before="0"/>
              <w:jc w:val="right"/>
            </w:pPr>
            <w:r>
              <w:rPr>
                <w:rStyle w:val="tableCharacter"/>
              </w:rPr>
            </w:r>
          </w:p>
        </w:tc>
      </w:tr>
      <w:tr>
        <w:tc>
          <w:tcPr>
            <w:tcW w:type="dxa" w:w="1103"/>
            <w:tcBorders>
              <w:bottom w:sz="6" w:val="dotted" w:space="0"/>
              <w:right w:sz="6" w:val="dotted" w:space="0"/>
            </w:tcBorders>
            <w:vAlign w:val="center"/>
          </w:tcPr>
          <w:p>
            <w:pPr>
              <w:spacing w:line="360" w:lineRule="auto" w:after="0" w:before="0"/>
              <w:jc w:val="lef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tcBorders>
            <w:vAlign w:val="center"/>
          </w:tcPr>
          <w:p>
            <w:pPr>
              <w:spacing w:line="360" w:lineRule="auto" w:after="0" w:before="0"/>
              <w:jc w:val="right"/>
            </w:pPr>
            <w:r>
              <w:rPr>
                <w:rStyle w:val="tableCharacter"/>
              </w:rPr>
            </w:r>
          </w:p>
        </w:tc>
      </w:tr>
      <w:tr>
        <w:tc>
          <w:tcPr>
            <w:tcW w:type="dxa" w:w="1103"/>
            <w:tcBorders>
              <w:bottom w:sz="6" w:val="dotted" w:space="0"/>
              <w:right w:sz="6" w:val="dotted" w:space="0"/>
            </w:tcBorders>
            <w:vAlign w:val="center"/>
          </w:tcPr>
          <w:p>
            <w:pPr>
              <w:spacing w:line="360" w:lineRule="auto" w:after="0" w:before="0"/>
              <w:jc w:val="left"/>
            </w:pPr>
            <w:r>
              <w:rPr>
                <w:rStyle w:val="tableCharacter"/>
              </w:rPr>
              <w:t>小   计</w:t>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tcBorders>
            <w:vAlign w:val="center"/>
          </w:tcPr>
          <w:p>
            <w:pPr>
              <w:spacing w:line="360" w:lineRule="auto" w:after="0" w:before="0"/>
              <w:jc w:val="right"/>
            </w:pPr>
            <w:r>
              <w:rPr>
                <w:rStyle w:val="tableCharacter"/>
              </w:rPr>
            </w:r>
          </w:p>
        </w:tc>
      </w:tr>
      <w:tr>
        <w:tc>
          <w:tcPr>
            <w:tcW w:type="dxa" w:w="1103"/>
            <w:tcBorders>
              <w:bottom w:sz="6" w:val="dotted" w:space="0"/>
              <w:right w:sz="6" w:val="dotted" w:space="0"/>
            </w:tcBorders>
            <w:vAlign w:val="center"/>
          </w:tcPr>
          <w:p>
            <w:pPr>
              <w:spacing w:line="360" w:lineRule="auto" w:after="0" w:before="0"/>
              <w:jc w:val="left"/>
            </w:pPr>
            <w:r>
              <w:rPr>
                <w:rStyle w:val="tableCharacter"/>
              </w:rPr>
              <w:t>二、联营企业</w:t>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tcBorders>
            <w:vAlign w:val="center"/>
          </w:tcPr>
          <w:p>
            <w:pPr>
              <w:spacing w:line="360" w:lineRule="auto" w:after="0" w:before="0"/>
              <w:jc w:val="right"/>
            </w:pPr>
            <w:r>
              <w:rPr>
                <w:rStyle w:val="tableCharacter"/>
              </w:rPr>
            </w:r>
          </w:p>
        </w:tc>
      </w:tr>
      <w:tr>
        <w:tc>
          <w:tcPr>
            <w:tcW w:type="dxa" w:w="1103"/>
            <w:tcBorders>
              <w:bottom w:sz="6" w:val="dotted" w:space="0"/>
              <w:right w:sz="6" w:val="dotted" w:space="0"/>
            </w:tcBorders>
            <w:vAlign w:val="center"/>
          </w:tcPr>
          <w:p>
            <w:pPr>
              <w:spacing w:line="360" w:lineRule="auto" w:after="0" w:before="0"/>
              <w:jc w:val="lef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tcBorders>
            <w:vAlign w:val="center"/>
          </w:tcPr>
          <w:p>
            <w:pPr>
              <w:spacing w:line="360" w:lineRule="auto" w:after="0" w:before="0"/>
              <w:jc w:val="right"/>
            </w:pPr>
            <w:r>
              <w:rPr>
                <w:rStyle w:val="tableCharacter"/>
              </w:rPr>
            </w:r>
          </w:p>
        </w:tc>
      </w:tr>
      <w:tr>
        <w:tc>
          <w:tcPr>
            <w:tcW w:type="dxa" w:w="1103"/>
            <w:tcBorders>
              <w:bottom w:sz="6" w:val="dotted" w:space="0"/>
              <w:right w:sz="6" w:val="dotted" w:space="0"/>
            </w:tcBorders>
            <w:vAlign w:val="center"/>
          </w:tcPr>
          <w:p>
            <w:pPr>
              <w:spacing w:line="360" w:lineRule="auto" w:after="0" w:before="0"/>
              <w:jc w:val="lef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tcBorders>
            <w:vAlign w:val="center"/>
          </w:tcPr>
          <w:p>
            <w:pPr>
              <w:spacing w:line="360" w:lineRule="auto" w:after="0" w:before="0"/>
              <w:jc w:val="right"/>
            </w:pPr>
            <w:r>
              <w:rPr>
                <w:rStyle w:val="tableCharacter"/>
              </w:rPr>
            </w:r>
          </w:p>
        </w:tc>
      </w:tr>
      <w:tr>
        <w:tc>
          <w:tcPr>
            <w:tcW w:type="dxa" w:w="1103"/>
            <w:tcBorders>
              <w:bottom w:sz="6" w:val="dotted" w:space="0"/>
              <w:right w:sz="6" w:val="dotted" w:space="0"/>
            </w:tcBorders>
            <w:vAlign w:val="center"/>
          </w:tcPr>
          <w:p>
            <w:pPr>
              <w:spacing w:line="360" w:lineRule="auto" w:after="0" w:before="0"/>
              <w:jc w:val="left"/>
            </w:pPr>
            <w:r>
              <w:rPr>
                <w:rStyle w:val="tableCharacter"/>
              </w:rPr>
              <w:t>小   计</w:t>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right w:sz="6" w:val="dotted" w:space="0"/>
            </w:tcBorders>
            <w:vAlign w:val="center"/>
          </w:tcPr>
          <w:p>
            <w:pPr>
              <w:spacing w:line="360" w:lineRule="auto" w:after="0" w:before="0"/>
              <w:jc w:val="right"/>
            </w:pPr>
            <w:r>
              <w:rPr>
                <w:rStyle w:val="tableCharacter"/>
              </w:rPr>
            </w:r>
          </w:p>
        </w:tc>
        <w:tc>
          <w:tcPr>
            <w:tcW w:type="dxa" w:w="1103"/>
            <w:tcBorders>
              <w:bottom w:sz="6" w:val="dotted" w:space="0"/>
            </w:tcBorders>
            <w:vAlign w:val="center"/>
          </w:tcPr>
          <w:p>
            <w:pPr>
              <w:spacing w:line="360" w:lineRule="auto" w:after="0" w:before="0"/>
              <w:jc w:val="right"/>
            </w:pPr>
            <w:r>
              <w:rPr>
                <w:rStyle w:val="tableCharacter"/>
              </w:rPr>
            </w:r>
          </w:p>
        </w:tc>
      </w:tr>
      <w:tr>
        <w:tc>
          <w:tcPr>
            <w:tcW w:type="dxa" w:w="1103"/>
            <w:tcBorders>
              <w:bottom w:sz="12" w:val="single" w:space="0"/>
              <w:right w:sz="6" w:val="dotted" w:space="0"/>
            </w:tcBorders>
            <w:vAlign w:val="center"/>
          </w:tcPr>
          <w:p>
            <w:pPr>
              <w:spacing w:line="360" w:lineRule="auto" w:after="0" w:before="0"/>
              <w:jc w:val="center"/>
            </w:pPr>
            <w:r>
              <w:rPr>
                <w:rStyle w:val="tableCharacter"/>
              </w:rPr>
              <w:t>合   计</w:t>
            </w:r>
          </w:p>
        </w:tc>
        <w:tc>
          <w:tcPr>
            <w:tcW w:type="dxa" w:w="1103"/>
            <w:tcBorders>
              <w:bottom w:sz="12" w:val="single" w:space="0"/>
              <w:right w:sz="6" w:val="dotted" w:space="0"/>
            </w:tcBorders>
            <w:vAlign w:val="center"/>
          </w:tcPr>
          <w:p>
            <w:pPr>
              <w:spacing w:line="360" w:lineRule="auto" w:after="0" w:before="0"/>
              <w:jc w:val="right"/>
            </w:pPr>
            <w:r>
              <w:rPr>
                <w:rStyle w:val="tableCharacter"/>
              </w:rPr>
            </w:r>
          </w:p>
        </w:tc>
        <w:tc>
          <w:tcPr>
            <w:tcW w:type="dxa" w:w="1103"/>
            <w:tcBorders>
              <w:bottom w:sz="12" w:val="single" w:space="0"/>
              <w:right w:sz="6" w:val="dotted" w:space="0"/>
            </w:tcBorders>
            <w:vAlign w:val="center"/>
          </w:tcPr>
          <w:p>
            <w:pPr>
              <w:spacing w:line="360" w:lineRule="auto" w:after="0" w:before="0"/>
              <w:jc w:val="right"/>
            </w:pPr>
            <w:r>
              <w:rPr>
                <w:rStyle w:val="tableCharacter"/>
              </w:rPr>
            </w:r>
          </w:p>
        </w:tc>
        <w:tc>
          <w:tcPr>
            <w:tcW w:type="dxa" w:w="1103"/>
            <w:tcBorders>
              <w:bottom w:sz="12" w:val="single" w:space="0"/>
              <w:right w:sz="6" w:val="dotted" w:space="0"/>
            </w:tcBorders>
            <w:vAlign w:val="center"/>
          </w:tcPr>
          <w:p>
            <w:pPr>
              <w:spacing w:line="360" w:lineRule="auto" w:after="0" w:before="0"/>
              <w:jc w:val="right"/>
            </w:pPr>
            <w:r>
              <w:rPr>
                <w:rStyle w:val="tableCharacter"/>
              </w:rPr>
            </w:r>
          </w:p>
        </w:tc>
        <w:tc>
          <w:tcPr>
            <w:tcW w:type="dxa" w:w="1103"/>
            <w:tcBorders>
              <w:bottom w:sz="12" w:val="single" w:space="0"/>
              <w:right w:sz="6" w:val="dotted" w:space="0"/>
            </w:tcBorders>
            <w:vAlign w:val="center"/>
          </w:tcPr>
          <w:p>
            <w:pPr>
              <w:spacing w:line="360" w:lineRule="auto" w:after="0" w:before="0"/>
              <w:jc w:val="right"/>
            </w:pPr>
            <w:r>
              <w:rPr>
                <w:rStyle w:val="tableCharacter"/>
              </w:rPr>
            </w:r>
          </w:p>
        </w:tc>
        <w:tc>
          <w:tcPr>
            <w:tcW w:type="dxa" w:w="1103"/>
            <w:tcBorders>
              <w:bottom w:sz="12" w:val="single" w:space="0"/>
              <w:right w:sz="6" w:val="dotted" w:space="0"/>
            </w:tcBorders>
            <w:vAlign w:val="center"/>
          </w:tcPr>
          <w:p>
            <w:pPr>
              <w:spacing w:line="360" w:lineRule="auto" w:after="0" w:before="0"/>
              <w:jc w:val="right"/>
            </w:pPr>
            <w:r>
              <w:rPr>
                <w:rStyle w:val="tableCharacter"/>
              </w:rPr>
            </w:r>
          </w:p>
        </w:tc>
        <w:tc>
          <w:tcPr>
            <w:tcW w:type="dxa" w:w="1103"/>
            <w:tcBorders>
              <w:bottom w:sz="12" w:val="single" w:space="0"/>
              <w:right w:sz="6" w:val="dotted" w:space="0"/>
            </w:tcBorders>
            <w:vAlign w:val="center"/>
          </w:tcPr>
          <w:p>
            <w:pPr>
              <w:spacing w:line="360" w:lineRule="auto" w:after="0" w:before="0"/>
              <w:jc w:val="right"/>
            </w:pPr>
            <w:r>
              <w:rPr>
                <w:rStyle w:val="tableCharacter"/>
              </w:rPr>
            </w:r>
          </w:p>
        </w:tc>
        <w:tc>
          <w:tcPr>
            <w:tcW w:type="dxa" w:w="1103"/>
            <w:tcBorders>
              <w:bottom w:sz="12" w:val="single" w:space="0"/>
              <w:right w:sz="6" w:val="dotted" w:space="0"/>
            </w:tcBorders>
            <w:vAlign w:val="center"/>
          </w:tcPr>
          <w:p>
            <w:pPr>
              <w:spacing w:line="360" w:lineRule="auto" w:after="0" w:before="0"/>
              <w:jc w:val="right"/>
            </w:pPr>
            <w:r>
              <w:rPr>
                <w:rStyle w:val="tableCharacter"/>
              </w:rPr>
            </w:r>
          </w:p>
        </w:tc>
        <w:tc>
          <w:tcPr>
            <w:tcW w:type="dxa" w:w="1103"/>
            <w:tcBorders>
              <w:bottom w:sz="12" w:val="single" w:space="0"/>
              <w:right w:sz="6" w:val="dotted" w:space="0"/>
            </w:tcBorders>
            <w:vAlign w:val="center"/>
          </w:tcPr>
          <w:p>
            <w:pPr>
              <w:spacing w:line="360" w:lineRule="auto" w:after="0" w:before="0"/>
              <w:jc w:val="right"/>
            </w:pPr>
            <w:r>
              <w:rPr>
                <w:rStyle w:val="tableCharacter"/>
              </w:rPr>
            </w:r>
          </w:p>
        </w:tc>
        <w:tc>
          <w:tcPr>
            <w:tcW w:type="dxa" w:w="1103"/>
            <w:tcBorders>
              <w:bottom w:sz="12" w:val="single" w:space="0"/>
              <w:right w:sz="6" w:val="dotted" w:space="0"/>
            </w:tcBorders>
            <w:vAlign w:val="center"/>
          </w:tcPr>
          <w:p>
            <w:pPr>
              <w:spacing w:line="360" w:lineRule="auto" w:after="0" w:before="0"/>
              <w:jc w:val="right"/>
            </w:pPr>
            <w:r>
              <w:rPr>
                <w:rStyle w:val="tableCharacter"/>
              </w:rPr>
            </w:r>
          </w:p>
        </w:tc>
        <w:tc>
          <w:tcPr>
            <w:tcW w:type="dxa" w:w="1103"/>
            <w:tcBorders>
              <w:bottom w:sz="12" w:val="single" w:space="0"/>
              <w:right w:sz="6" w:val="dotted" w:space="0"/>
            </w:tcBorders>
            <w:vAlign w:val="center"/>
          </w:tcPr>
          <w:p>
            <w:pPr>
              <w:spacing w:line="360" w:lineRule="auto" w:after="0" w:before="0"/>
              <w:jc w:val="right"/>
            </w:pPr>
            <w:r>
              <w:rPr>
                <w:rStyle w:val="tableCharacter"/>
              </w:rPr>
            </w:r>
          </w:p>
        </w:tc>
        <w:tc>
          <w:tcPr>
            <w:tcW w:type="dxa" w:w="1103"/>
            <w:tcBorders>
              <w:bottom w:sz="12" w:val="single" w:space="0"/>
            </w:tcBorders>
            <w:vAlign w:val="center"/>
          </w:tcPr>
          <w:p>
            <w:pPr>
              <w:spacing w:line="360" w:lineRule="auto" w:after="0" w:before="0"/>
              <w:jc w:val="right"/>
            </w:pPr>
            <w:r>
              <w:rPr>
                <w:rStyle w:val="tableCharacter"/>
              </w:rPr>
            </w:r>
          </w:p>
        </w:tc>
      </w:tr>
    </w:tbl>
    <w:p>
      <w:pPr>
        <w:sectPr>
          <w:type w:val="continuous"/>
          <w:pgSz w:w="16838" w:h="11906" w:orient="landscape"/>
          <w:pgMar w:top="1440" w:right="1800" w:bottom="1440" w:left="1800" w:header="720" w:footer="720" w:gutter="0"/>
          <w:cols w:space="720"/>
          <w:docGrid w:linePitch="360"/>
        </w:sectPr>
      </w:pPr>
    </w:p>
    <w:p>
      <w:pPr>
        <w:pStyle w:val="paragraph"/>
      </w:pPr>
      <w:r>
        <w:rPr>
          <w:rStyle w:val="zero"/>
        </w:rPr>
        <w:t>3、重要合营企业的主要财务信息</w:t>
      </w:r>
    </w:p>
    <w:p>
      <w:pPr>
        <w:pStyle w:val="paragraph"/>
      </w:pPr>
      <w:r>
        <w:rPr>
          <w:rStyle w:val="zero"/>
        </w:rPr>
        <w:t>本期数：</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企业1</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企业2</w:t>
            </w:r>
          </w:p>
        </w:tc>
        <w:tc>
          <w:tcPr>
            <w:tcW w:type="dxa" w:w="2076"/>
            <w:tcBorders>
              <w:top w:sz="12" w:val="single" w:space="0"/>
              <w:bottom w:sz="6" w:val="dotted" w:space="0"/>
            </w:tcBorders>
            <w:vAlign w:val="center"/>
          </w:tcPr>
          <w:p>
            <w:pPr>
              <w:spacing w:line="360" w:lineRule="auto" w:after="0" w:before="0"/>
              <w:jc w:val="center"/>
            </w:pPr>
            <w:r>
              <w:rPr>
                <w:rStyle w:val="tableCharacter"/>
              </w:rPr>
              <w:t>企业3</w:t>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流动资产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非流动资产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资产合计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流动负债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非流动负债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负债合计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净资产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按持股比例计算的净资产份额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调整事项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对合营企业权益投资的账面价值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存在公开报价的权益投资的公允价值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营业收入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财务费用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所得税费用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净利润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其他综合收益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综合收益总额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企业本年收到的来自合营企业的股利</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上期数：</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企业1</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企业2</w:t>
            </w:r>
          </w:p>
        </w:tc>
        <w:tc>
          <w:tcPr>
            <w:tcW w:type="dxa" w:w="2076"/>
            <w:tcBorders>
              <w:top w:sz="12" w:val="single" w:space="0"/>
              <w:bottom w:sz="6" w:val="dotted" w:space="0"/>
            </w:tcBorders>
            <w:vAlign w:val="center"/>
          </w:tcPr>
          <w:p>
            <w:pPr>
              <w:spacing w:line="360" w:lineRule="auto" w:after="0" w:before="0"/>
              <w:jc w:val="center"/>
            </w:pPr>
            <w:r>
              <w:rPr>
                <w:rStyle w:val="tableCharacter"/>
              </w:rPr>
              <w:t>企业3</w:t>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流动资产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非流动资产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资产合计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流动负债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非流动负债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负债合计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净资产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按持股比例计算的净资产份额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调整事项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对合营企业权益投资的账面价值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存在公开报价的权益投资的公允价值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营业收入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财务费用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所得税费用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净利润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其他综合收益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 xml:space="preserve">综合收益总额 </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企业本年收到的来自合营企业的股利</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4、重要联营企业的主要财务信息</w:t>
      </w:r>
    </w:p>
    <w:p>
      <w:pPr>
        <w:pStyle w:val="paragraph"/>
      </w:pPr>
      <w:r>
        <w:rPr>
          <w:rStyle w:val="zero"/>
        </w:rPr>
        <w:t>本期数：</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企业1</w:t>
            </w:r>
          </w:p>
        </w:tc>
        <w:tc>
          <w:tcPr>
            <w:tcW w:type="dxa" w:w="2769"/>
            <w:tcBorders>
              <w:top w:sz="12" w:val="single" w:space="0"/>
              <w:bottom w:sz="6" w:val="dotted" w:space="0"/>
            </w:tcBorders>
            <w:vAlign w:val="center"/>
          </w:tcPr>
          <w:p>
            <w:pPr>
              <w:spacing w:line="360" w:lineRule="auto" w:after="0" w:before="0"/>
              <w:jc w:val="center"/>
            </w:pPr>
            <w:r>
              <w:rPr>
                <w:rStyle w:val="tableCharacter"/>
              </w:rPr>
              <w:t>企业2</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流动资产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非流动资产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资产合计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流动负债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非流动负债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负债合计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净资产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按持股比例计算的净资产份额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调整事项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对联营企业权益投资的账面价值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存在公开报价的权益投资的公允价值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营业收入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净利润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其他综合收益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综合收益总额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企业本年收到的来自联营企业的股利</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上期数：</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企业1</w:t>
            </w:r>
          </w:p>
        </w:tc>
        <w:tc>
          <w:tcPr>
            <w:tcW w:type="dxa" w:w="2769"/>
            <w:tcBorders>
              <w:top w:sz="12" w:val="single" w:space="0"/>
              <w:bottom w:sz="6" w:val="dotted" w:space="0"/>
            </w:tcBorders>
            <w:vAlign w:val="center"/>
          </w:tcPr>
          <w:p>
            <w:pPr>
              <w:spacing w:line="360" w:lineRule="auto" w:after="0" w:before="0"/>
              <w:jc w:val="center"/>
            </w:pPr>
            <w:r>
              <w:rPr>
                <w:rStyle w:val="tableCharacter"/>
              </w:rPr>
              <w:t>企业2</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流动资产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非流动资产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资产合计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流动负债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非流动负债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负债合计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净资产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按持股比例计算的净资产份额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调整事项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对联营企业权益投资的账面价值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存在公开报价的权益投资的公允价值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营业收入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净利润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其他综合收益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综合收益总额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企业本年收到的来自联营企业的股利</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5、重要联营企业的主要财务信息</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合营企业： </w:t>
            </w:r>
          </w:p>
        </w:tc>
        <w:tc>
          <w:tcPr>
            <w:tcW w:type="dxa" w:w="2769"/>
            <w:tcBorders>
              <w:bottom w:sz="6" w:val="dotted" w:space="0"/>
              <w:right w:sz="6" w:val="dotted" w:space="0"/>
            </w:tcBorders>
            <w:vAlign w:val="center"/>
          </w:tcPr>
          <w:p>
            <w:pPr>
              <w:spacing w:line="360" w:lineRule="auto" w:after="0" w:before="0"/>
              <w:jc w:val="right"/>
            </w:pPr>
            <w:r>
              <w:rPr>
                <w:rStyle w:val="tableCharacter"/>
              </w:rPr>
              <w:t>—</w:t>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投资账面价值合计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下列各项按持股比例计算的合计数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净利润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其他综合收益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综合收益总额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联营企业： </w:t>
            </w:r>
          </w:p>
        </w:tc>
        <w:tc>
          <w:tcPr>
            <w:tcW w:type="dxa" w:w="2769"/>
            <w:tcBorders>
              <w:bottom w:sz="6" w:val="dotted" w:space="0"/>
              <w:right w:sz="6" w:val="dotted" w:space="0"/>
            </w:tcBorders>
            <w:vAlign w:val="center"/>
          </w:tcPr>
          <w:p>
            <w:pPr>
              <w:spacing w:line="360" w:lineRule="auto" w:after="0" w:before="0"/>
              <w:jc w:val="right"/>
            </w:pPr>
            <w:r>
              <w:rPr>
                <w:rStyle w:val="tableCharacter"/>
              </w:rPr>
              <w:t>—</w:t>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投资账面价值合计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下列各项按持股比例计算的合计数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净利润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其他综合收益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 xml:space="preserve">综合收益总额 </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6、合营企业或联营企业发生的超额亏损</w:t>
      </w:r>
    </w:p>
    <w:p>
      <w:pPr>
        <w:pStyle w:val="paragraph"/>
      </w:pPr>
      <w:r>
        <w:rPr>
          <w:rStyle w:val="zero"/>
        </w:rPr>
        <w:t>不适用</w:t>
      </w:r>
    </w:p>
    <w:p>
      <w:pPr>
        <w:pStyle w:val="Heading2"/>
      </w:pPr>
      <w:r>
        <w:rPr>
          <w:rStyle w:val="first"/>
          <w:b/>
        </w:rPr>
        <w:t>（二十一）其他权益工具投资</w:t>
      </w:r>
    </w:p>
    <w:p>
      <w:pPr>
        <w:pStyle w:val="paragraph"/>
      </w:pPr>
      <w:r>
        <w:rPr>
          <w:rStyle w:val="zero"/>
        </w:rPr>
        <w:t>1、明细情况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2、非交易性权益工具投资情况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本期确认的股利收入</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累计利得</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累计损失</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其他综合收益转入留存收益的金额</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指定为以公允价值计量且其变动计入其他综合收益的原因</w:t>
            </w:r>
          </w:p>
        </w:tc>
        <w:tc>
          <w:tcPr>
            <w:tcW w:type="dxa" w:w="1187"/>
            <w:tcBorders>
              <w:top w:sz="12" w:val="single" w:space="0"/>
              <w:bottom w:sz="6" w:val="dotted" w:space="0"/>
            </w:tcBorders>
            <w:vAlign w:val="center"/>
          </w:tcPr>
          <w:p>
            <w:pPr>
              <w:spacing w:line="360" w:lineRule="auto" w:after="0" w:before="0"/>
              <w:jc w:val="center"/>
            </w:pPr>
            <w:r>
              <w:rPr>
                <w:rStyle w:val="tableCharacter"/>
              </w:rPr>
              <w:t>其他综合收益转入留存收益的原因</w:t>
            </w:r>
          </w:p>
        </w:tc>
      </w:tr>
      <w:tr>
        <w:tc>
          <w:tcPr>
            <w:tcW w:type="dxa" w:w="1187"/>
            <w:tcBorders>
              <w:bottom w:sz="6" w:val="dotted" w:space="0"/>
              <w:right w:sz="6" w:val="dotted" w:space="0"/>
            </w:tcBorders>
            <w:vAlign w:val="center"/>
          </w:tcPr>
          <w:p>
            <w:pPr>
              <w:spacing w:line="360" w:lineRule="auto" w:after="0" w:before="0"/>
              <w:jc w:val="left"/>
            </w:pPr>
            <w:r>
              <w:rPr>
                <w:rStyle w:val="tableCharacter"/>
              </w:rPr>
              <w:t>XX公司股权投资</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（二十二）其他非流动金融资产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分类以公允价值计量且其变动计入当期损益的金融资产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其中：债务工具投资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权益工具投资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衍生金融资产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混合工具投资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指定为以公允价值计量且其变动计入当期损益的金融资产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其中：债务工具投资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混合工具投资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（二十三）投资性房地产</w:t>
      </w:r>
    </w:p>
    <w:p>
      <w:pPr>
        <w:pStyle w:val="paragraph"/>
      </w:pPr>
      <w:r>
        <w:rPr>
          <w:rStyle w:val="zero"/>
        </w:rPr>
        <w:t>1、采用成本计量模式的投资性房地产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房屋、建筑物</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土地使用权</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在建工程</w:t>
            </w:r>
          </w:p>
        </w:tc>
        <w:tc>
          <w:tcPr>
            <w:tcW w:type="dxa" w:w="1661"/>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661"/>
            <w:tcBorders>
              <w:bottom w:sz="6" w:val="dotted" w:space="0"/>
              <w:right w:sz="6" w:val="dotted" w:space="0"/>
            </w:tcBorders>
            <w:vAlign w:val="center"/>
          </w:tcPr>
          <w:p>
            <w:pPr>
              <w:spacing w:line="360" w:lineRule="auto" w:after="0" w:before="0"/>
              <w:jc w:val="left"/>
            </w:pPr>
            <w:r>
              <w:rPr>
                <w:rStyle w:val="tableCharacter"/>
              </w:rPr>
              <w:t>一、账面原值</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1、年初余额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（1）外购</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（2）存货\固定资产\在建工程转入</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（3）企业合并增加</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（1）处置</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（2）其他转出</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二、累计折旧和累计摊销</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1、年初余额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（1）计提或摊销</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（1）处置</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（2）其他转出</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三、减值准备</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1、年初余额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（1）计提</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（1）处置</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（2）其他转出</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四、账面价值</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1、期末账面价值</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2、年初账面价值</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期初账面价值</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2、采用公允价值计量模式的投资性房地产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房屋、建筑物</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土地使用权</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在建工程</w:t>
            </w:r>
          </w:p>
        </w:tc>
        <w:tc>
          <w:tcPr>
            <w:tcW w:type="dxa" w:w="1661"/>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661"/>
            <w:tcBorders>
              <w:bottom w:sz="6" w:val="dotted" w:space="0"/>
              <w:right w:sz="6" w:val="dotted" w:space="0"/>
            </w:tcBorders>
            <w:vAlign w:val="center"/>
          </w:tcPr>
          <w:p>
            <w:pPr>
              <w:spacing w:line="360" w:lineRule="auto" w:after="0" w:before="0"/>
              <w:jc w:val="left"/>
            </w:pPr>
            <w:r>
              <w:rPr>
                <w:rStyle w:val="tableCharacter"/>
              </w:rPr>
              <w:t>一、年初余额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二、本期变动</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加：外购</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存货\固定资产\在建工程转入</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企业合并增加</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减：处置</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其他转出</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公允价值变动</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三、期末余额</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3、未办妥产权证书的投资性房地产金额及原因</w:t>
      </w:r>
    </w:p>
    <w:p>
      <w:pPr>
        <w:pStyle w:val="paragraph"/>
      </w:pPr>
      <w:r>
        <w:rPr>
          <w:rStyle w:val="zero"/>
        </w:rPr>
        <w:t>不适用</w:t>
      </w:r>
    </w:p>
    <w:p>
      <w:pPr>
        <w:pStyle w:val="Heading2"/>
      </w:pPr>
      <w:r>
        <w:rPr>
          <w:rStyle w:val="first"/>
          <w:b/>
        </w:rPr>
        <w:t>（二十四）固定资产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固定资产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固定资产清理</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1、固定资产</w:t>
      </w:r>
    </w:p>
    <w:p>
      <w:pPr>
        <w:pStyle w:val="paragraph"/>
      </w:pPr>
      <w:r>
        <w:rPr>
          <w:rStyle w:val="zero"/>
        </w:rPr>
        <w:t>（1）固定资产情况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房屋及建筑物</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机器设备</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运输设备</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办公设备</w:t>
            </w:r>
          </w:p>
        </w:tc>
        <w:tc>
          <w:tcPr>
            <w:tcW w:type="dxa" w:w="1384"/>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384"/>
            <w:tcBorders>
              <w:bottom w:sz="6" w:val="dotted" w:space="0"/>
              <w:right w:sz="6" w:val="dotted" w:space="0"/>
            </w:tcBorders>
            <w:vAlign w:val="center"/>
          </w:tcPr>
          <w:p>
            <w:pPr>
              <w:spacing w:line="360" w:lineRule="auto" w:after="0" w:before="0"/>
              <w:jc w:val="left"/>
            </w:pPr>
            <w:r>
              <w:rPr>
                <w:rStyle w:val="tableCharacter"/>
              </w:rPr>
              <w:t>一、账面原值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（1）购置</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（2）在建工程转入</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（3）企业合并增加</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（1）处置或报废</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二、累计折旧</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（1）计提</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（1）处置或报废</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三、减值准备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（1）计提</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（1）处置或报废</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四、账面价值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1、期末账面价值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2、期初账面价值</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（2）暂时闲置的固定资产情况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账面原值</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累计折旧</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减值准备</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账面价值</w:t>
            </w:r>
          </w:p>
        </w:tc>
        <w:tc>
          <w:tcPr>
            <w:tcW w:type="dxa" w:w="1384"/>
            <w:tcBorders>
              <w:top w:sz="12" w:val="single" w:space="0"/>
              <w:bottom w:sz="6" w:val="dotted" w:space="0"/>
            </w:tcBorders>
            <w:vAlign w:val="center"/>
          </w:tcPr>
          <w:p>
            <w:pPr>
              <w:spacing w:line="360" w:lineRule="auto" w:after="0" w:before="0"/>
              <w:jc w:val="center"/>
            </w:pPr>
            <w:r>
              <w:rPr>
                <w:rStyle w:val="tableCharacter"/>
              </w:rPr>
              <w:t>备注</w:t>
            </w:r>
          </w:p>
        </w:tc>
      </w:tr>
      <w:tr>
        <w:tc>
          <w:tcPr>
            <w:tcW w:type="dxa" w:w="1384"/>
            <w:tcBorders>
              <w:bottom w:sz="6" w:val="dotted" w:space="0"/>
              <w:right w:sz="6" w:val="dotted" w:space="0"/>
            </w:tcBorders>
            <w:vAlign w:val="center"/>
          </w:tcPr>
          <w:p>
            <w:pPr>
              <w:spacing w:line="360" w:lineRule="auto" w:after="0" w:before="0"/>
              <w:jc w:val="left"/>
            </w:pPr>
            <w:r>
              <w:rPr>
                <w:rStyle w:val="tableCharacter"/>
              </w:rPr>
              <w:t>房屋及建筑物</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机器设备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运输设备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（3）通过经营租赁租出的固定资产</w:t>
      </w:r>
    </w:p>
    <w:tbl>
      <w:tblPr>
        <w:tblW w:type="auto" w:w="0"/>
        <w:tblLayout w:type="autofit"/>
        <w:tblLook w:firstColumn="1" w:firstRow="1" w:lastColumn="0" w:lastRow="0" w:noHBand="0" w:noVBand="1" w:val="04A0"/>
      </w:tblPr>
      <w:tblGrid>
        <w:gridCol w:w="4153"/>
        <w:gridCol w:w="4153"/>
      </w:tblGrid>
      <w:tr>
        <w:tc>
          <w:tcPr>
            <w:tcW w:type="dxa" w:w="4153"/>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4153"/>
            <w:tcBorders>
              <w:top w:sz="12" w:val="single" w:space="0"/>
              <w:bottom w:sz="6" w:val="dotted" w:space="0"/>
            </w:tcBorders>
            <w:vAlign w:val="center"/>
          </w:tcPr>
          <w:p>
            <w:pPr>
              <w:spacing w:line="360" w:lineRule="auto" w:after="0" w:before="0"/>
              <w:jc w:val="center"/>
            </w:pPr>
            <w:r>
              <w:rPr>
                <w:rStyle w:val="tableCharacter"/>
              </w:rPr>
              <w:t>期末账面价值</w:t>
            </w:r>
          </w:p>
        </w:tc>
      </w:tr>
      <w:tr>
        <w:tc>
          <w:tcPr>
            <w:tcW w:type="dxa" w:w="4153"/>
            <w:tcBorders>
              <w:bottom w:sz="6" w:val="dotted" w:space="0"/>
              <w:right w:sz="6" w:val="dotted" w:space="0"/>
            </w:tcBorders>
            <w:vAlign w:val="center"/>
          </w:tcPr>
          <w:p>
            <w:pPr>
              <w:spacing w:line="360" w:lineRule="auto" w:after="0" w:before="0"/>
              <w:jc w:val="left"/>
            </w:pPr>
            <w:r>
              <w:rPr>
                <w:rStyle w:val="tableCharacter"/>
              </w:rPr>
              <w:t>房屋及建筑物</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通用设备</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专用设备</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运输工具</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6" w:val="dotted" w:space="0"/>
              <w:right w:sz="6" w:val="dotted" w:space="0"/>
            </w:tcBorders>
            <w:vAlign w:val="center"/>
          </w:tcPr>
          <w:p>
            <w:pPr>
              <w:spacing w:line="360" w:lineRule="auto" w:after="0" w:before="0"/>
              <w:jc w:val="left"/>
            </w:pPr>
            <w:r>
              <w:rPr>
                <w:rStyle w:val="tableCharacter"/>
              </w:rPr>
              <w:t>其他设备</w:t>
            </w:r>
          </w:p>
        </w:tc>
        <w:tc>
          <w:tcPr>
            <w:tcW w:type="dxa" w:w="4153"/>
            <w:tcBorders>
              <w:bottom w:sz="6" w:val="dotted" w:space="0"/>
            </w:tcBorders>
            <w:vAlign w:val="center"/>
          </w:tcPr>
          <w:p>
            <w:pPr>
              <w:spacing w:line="360" w:lineRule="auto" w:after="0" w:before="0"/>
              <w:jc w:val="right"/>
            </w:pPr>
            <w:r>
              <w:rPr>
                <w:rStyle w:val="tableCharacter"/>
              </w:rPr>
            </w:r>
          </w:p>
        </w:tc>
      </w:tr>
      <w:tr>
        <w:tc>
          <w:tcPr>
            <w:tcW w:type="dxa" w:w="4153"/>
            <w:tcBorders>
              <w:bottom w:sz="12" w:val="single" w:space="0"/>
              <w:right w:sz="6" w:val="dotted" w:space="0"/>
            </w:tcBorders>
            <w:vAlign w:val="center"/>
          </w:tcPr>
          <w:p>
            <w:pPr>
              <w:spacing w:line="360" w:lineRule="auto" w:after="0" w:before="0"/>
              <w:jc w:val="center"/>
            </w:pPr>
            <w:r>
              <w:rPr>
                <w:rStyle w:val="tableCharacter"/>
              </w:rPr>
              <w:t>小  计</w:t>
            </w:r>
          </w:p>
        </w:tc>
        <w:tc>
          <w:tcPr>
            <w:tcW w:type="dxa" w:w="4153"/>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（4）未办妥产权证书的固定资产情况</w:t>
      </w:r>
    </w:p>
    <w:p>
      <w:pPr>
        <w:pStyle w:val="paragraph"/>
      </w:pPr>
      <w:r>
        <w:rPr>
          <w:rStyle w:val="zero"/>
        </w:rPr>
        <w:t>不适用</w:t>
      </w:r>
    </w:p>
    <w:p>
      <w:pPr>
        <w:pStyle w:val="paragraph"/>
      </w:pPr>
      <w:r>
        <w:rPr>
          <w:rStyle w:val="zero"/>
        </w:rPr>
        <w:t>2、固定资产清理</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（二十五）在建工程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在建工程</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工程物资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1、在建工程</w:t>
      </w:r>
    </w:p>
    <w:p>
      <w:pPr>
        <w:pStyle w:val="paragraph"/>
      </w:pPr>
      <w:r>
        <w:rPr>
          <w:rStyle w:val="zero"/>
        </w:rPr>
        <w:t>（1）在建工程情况</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561"/>
            <w:gridSpan w:val="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187"/>
            <w:vMerge/>
            <w:tcBorders>
              <w:bottom w:sz="6" w:val="dotted" w:space="0"/>
              <w:right w:sz="6" w:val="dotted" w:space="0"/>
            </w:tcBorders>
          </w:tcP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1187"/>
            <w:tcBorders>
              <w:bottom w:sz="6" w:val="dotted" w:space="0"/>
              <w:right w:sz="6" w:val="dotted" w:space="0"/>
            </w:tcBorders>
            <w:vAlign w:val="center"/>
          </w:tcPr>
          <w:p>
            <w:pPr>
              <w:spacing w:line="360" w:lineRule="auto" w:after="0" w:before="0"/>
              <w:jc w:val="center"/>
            </w:pPr>
            <w:r>
              <w:rPr>
                <w:rStyle w:val="tableCharacter"/>
              </w:rPr>
              <w:t>账面余额</w:t>
            </w:r>
          </w:p>
        </w:tc>
        <w:tc>
          <w:tcPr>
            <w:tcW w:type="dxa" w:w="1187"/>
            <w:tcBorders>
              <w:bottom w:sz="6" w:val="dotted" w:space="0"/>
              <w:right w:sz="6" w:val="dotted" w:space="0"/>
            </w:tcBorders>
            <w:vAlign w:val="center"/>
          </w:tcPr>
          <w:p>
            <w:pPr>
              <w:spacing w:line="360" w:lineRule="auto" w:after="0" w:before="0"/>
              <w:jc w:val="center"/>
            </w:pPr>
            <w:r>
              <w:rPr>
                <w:rStyle w:val="tableCharacter"/>
              </w:rPr>
              <w:t>减值准备</w:t>
            </w:r>
          </w:p>
        </w:tc>
        <w:tc>
          <w:tcPr>
            <w:tcW w:type="dxa" w:w="1187"/>
            <w:tcBorders>
              <w:bottom w:sz="6" w:val="dotted" w:space="0"/>
            </w:tcBorders>
            <w:vAlign w:val="center"/>
          </w:tcPr>
          <w:p>
            <w:pPr>
              <w:spacing w:line="360" w:lineRule="auto" w:after="0" w:before="0"/>
              <w:jc w:val="center"/>
            </w:pPr>
            <w:r>
              <w:rPr>
                <w:rStyle w:val="tableCharacter"/>
              </w:rPr>
              <w:t>账面价值</w:t>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合计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sectPr>
          <w:type w:val="continuous"/>
          <w:pgSz w:w="11906" w:h="16838"/>
          <w:pgMar w:top="1440" w:right="1800" w:bottom="1440" w:left="1800" w:header="720" w:footer="720" w:gutter="0"/>
          <w:cols w:space="720"/>
          <w:docGrid w:linePitch="360"/>
        </w:sectPr>
      </w:pPr>
    </w:p>
    <w:p>
      <w:pPr>
        <w:pStyle w:val="paragraph"/>
      </w:pPr>
      <w:r>
        <w:rPr>
          <w:rStyle w:val="zero"/>
        </w:rPr>
        <w:t>（2）重要在建工程项目本期变动情况</w:t>
      </w:r>
    </w:p>
    <w:p>
      <w:pPr>
        <w:pStyle w:val="paragraph"/>
      </w:pPr>
      <w:r>
        <w:rPr>
          <w:rStyle w:val="zero"/>
        </w:rPr>
        <w:t>不适用</w:t>
      </w:r>
    </w:p>
    <w:p>
      <w:pPr>
        <w:sectPr>
          <w:type w:val="continuous"/>
          <w:pgSz w:w="16838" w:h="11906" w:orient="landscape"/>
          <w:pgMar w:top="1440" w:right="1800" w:bottom="1440" w:left="1800" w:header="720" w:footer="720" w:gutter="0"/>
          <w:cols w:space="720"/>
          <w:docGrid w:linePitch="360"/>
        </w:sectPr>
      </w:pPr>
    </w:p>
    <w:p>
      <w:pPr>
        <w:pStyle w:val="paragraph"/>
      </w:pPr>
      <w:r>
        <w:rPr>
          <w:rStyle w:val="zero"/>
        </w:rPr>
        <w:t>（3）本期计提在建工程减值准备情况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本期计提金额</w:t>
            </w:r>
          </w:p>
        </w:tc>
        <w:tc>
          <w:tcPr>
            <w:tcW w:type="dxa" w:w="2769"/>
            <w:tcBorders>
              <w:top w:sz="12" w:val="single" w:space="0"/>
              <w:bottom w:sz="6" w:val="dotted" w:space="0"/>
            </w:tcBorders>
            <w:vAlign w:val="center"/>
          </w:tcPr>
          <w:p>
            <w:pPr>
              <w:spacing w:line="360" w:lineRule="auto" w:after="0" w:before="0"/>
              <w:jc w:val="center"/>
            </w:pPr>
            <w:r>
              <w:rPr>
                <w:rStyle w:val="tableCharacter"/>
              </w:rPr>
              <w:t>计提原因</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2、工程物资</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专用材料</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专用设备</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工器具</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小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（二十六）生产性生物资产</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种植业-小麦</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种植业-玉米</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畜牧养殖业-牛</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畜牧养殖业-猪</w:t>
            </w:r>
          </w:p>
        </w:tc>
        <w:tc>
          <w:tcPr>
            <w:tcW w:type="dxa" w:w="1384"/>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384"/>
            <w:tcBorders>
              <w:bottom w:sz="6" w:val="dotted" w:space="0"/>
              <w:right w:sz="6" w:val="dotted" w:space="0"/>
            </w:tcBorders>
            <w:vAlign w:val="center"/>
          </w:tcPr>
          <w:p>
            <w:pPr>
              <w:spacing w:line="360" w:lineRule="auto" w:after="0" w:before="0"/>
              <w:jc w:val="left"/>
            </w:pPr>
            <w:r>
              <w:rPr>
                <w:rStyle w:val="tableCharacter"/>
              </w:rPr>
              <w:t>一、账面原值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1、期初数</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 外购</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（2）自行培育</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（1）处置</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4、期末数</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二、累计折旧</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1、期初数</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（1）计提</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（1）处置</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4、期末数</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三、减值准备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1、期初数</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（1）计提</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（1）处置</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4、期末数</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四、账面价值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1、期末账面价值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2、期初账面价值</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（二十七）油气资产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探明矿      区权益</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未探明      矿区权益</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井及相      关设施</w:t>
            </w:r>
          </w:p>
        </w:tc>
        <w:tc>
          <w:tcPr>
            <w:tcW w:type="dxa" w:w="1661"/>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661"/>
            <w:tcBorders>
              <w:bottom w:sz="6" w:val="dotted" w:space="0"/>
              <w:right w:sz="6" w:val="dotted" w:space="0"/>
            </w:tcBorders>
            <w:vAlign w:val="center"/>
          </w:tcPr>
          <w:p>
            <w:pPr>
              <w:spacing w:line="360" w:lineRule="auto" w:after="0" w:before="0"/>
              <w:jc w:val="left"/>
            </w:pPr>
            <w:r>
              <w:rPr>
                <w:rStyle w:val="tableCharacter"/>
              </w:rPr>
              <w:t>账面原值</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期初数</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本期增加金额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 外购</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2) 自行建造</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本期减少金额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 处置</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期末数</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累计折旧</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期初数</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本期增加金额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 计提</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本期减少金额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 处置</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期末数</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减值准备</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期初数</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本期增加金额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 计提</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本期减少金额</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1) 处置</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期末数</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账面价值</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期末账面价值</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期初账面价值</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（二十八）使用权资产</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房屋及建筑物</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机器设备</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运输设备</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办公设备</w:t>
            </w:r>
          </w:p>
        </w:tc>
        <w:tc>
          <w:tcPr>
            <w:tcW w:type="dxa" w:w="1384"/>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384"/>
            <w:tcBorders>
              <w:bottom w:sz="6" w:val="dotted" w:space="0"/>
              <w:right w:sz="6" w:val="dotted" w:space="0"/>
            </w:tcBorders>
            <w:vAlign w:val="center"/>
          </w:tcPr>
          <w:p>
            <w:pPr>
              <w:spacing w:line="360" w:lineRule="auto" w:after="0" w:before="0"/>
              <w:jc w:val="left"/>
            </w:pPr>
            <w:r>
              <w:rPr>
                <w:rStyle w:val="tableCharacter"/>
              </w:rPr>
              <w:t>一、账面原值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（1）新增租赁合同</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（2）企业合并增加</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（1）租赁合同到期</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（2）其他</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二、累计折旧</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（1）计提</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（1）租赁合同到期</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（2）其他</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三、减值准备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（1）计提</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（1）租赁合同到期</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（2）其他</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四、账面价值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1、期末账面价值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2、期初账面价值</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（二十九）无形资产</w:t>
      </w:r>
    </w:p>
    <w:p>
      <w:pPr>
        <w:pStyle w:val="paragraph"/>
      </w:pPr>
      <w:r>
        <w:rPr>
          <w:rStyle w:val="zero"/>
        </w:rPr>
        <w:t>1、明细情况</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土地使用权</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专利权</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非专利技术</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软件</w:t>
            </w:r>
          </w:p>
        </w:tc>
        <w:tc>
          <w:tcPr>
            <w:tcW w:type="dxa" w:w="1384"/>
            <w:tcBorders>
              <w:top w:sz="12" w:val="single" w:space="0"/>
              <w:bottom w:sz="6" w:val="dotted" w:space="0"/>
            </w:tcBorders>
            <w:vAlign w:val="center"/>
          </w:tcPr>
          <w:p>
            <w:pPr>
              <w:spacing w:line="360" w:lineRule="auto" w:after="0" w:before="0"/>
              <w:jc w:val="center"/>
            </w:pPr>
            <w:r>
              <w:rPr>
                <w:rStyle w:val="tableCharacter"/>
              </w:rPr>
              <w:t>合  计</w:t>
            </w:r>
          </w:p>
        </w:tc>
      </w:tr>
      <w:tr>
        <w:tc>
          <w:tcPr>
            <w:tcW w:type="dxa" w:w="1384"/>
            <w:tcBorders>
              <w:bottom w:sz="6" w:val="dotted" w:space="0"/>
              <w:right w:sz="6" w:val="dotted" w:space="0"/>
            </w:tcBorders>
            <w:vAlign w:val="center"/>
          </w:tcPr>
          <w:p>
            <w:pPr>
              <w:spacing w:line="360" w:lineRule="auto" w:after="0" w:before="0"/>
              <w:jc w:val="left"/>
            </w:pPr>
            <w:r>
              <w:rPr>
                <w:rStyle w:val="tableCharacter"/>
              </w:rPr>
              <w:t>一、账面原值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（1）购置</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（2）内部研发</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（3）企业合并增加</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（4）投资性房地产转为自用</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（5）其他</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（1）处置</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（2）其他</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二、累计摊销</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（1）计提</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（2）投资性房地产转为自用</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（3）其他</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（1）处置</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（2）其他</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三、减值准备</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1、期初余额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2、本期增加金额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（1）计提</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3、本期减少金额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（1）处置</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（2）其他</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4、期末余额</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四、账面价值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t>1、期末账面价值</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2、期初账面价值</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2、未办妥产权证书的土地使用权情况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 xml:space="preserve">  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账面价值</w:t>
            </w:r>
          </w:p>
        </w:tc>
        <w:tc>
          <w:tcPr>
            <w:tcW w:type="dxa" w:w="2769"/>
            <w:tcBorders>
              <w:top w:sz="12" w:val="single" w:space="0"/>
              <w:bottom w:sz="6" w:val="dotted" w:space="0"/>
            </w:tcBorders>
            <w:vAlign w:val="center"/>
          </w:tcPr>
          <w:p>
            <w:pPr>
              <w:spacing w:line="360" w:lineRule="auto" w:after="0" w:before="0"/>
              <w:jc w:val="center"/>
            </w:pPr>
            <w:r>
              <w:rPr>
                <w:rStyle w:val="tableCharacter"/>
              </w:rPr>
              <w:t>未办妥产权证书原因</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小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（三十）开发支出</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038"/>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2076"/>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本期增加金额</w:t>
            </w:r>
          </w:p>
        </w:tc>
        <w:tc>
          <w:tcPr>
            <w:tcW w:type="dxa" w:w="3114"/>
            <w:gridSpan w:val="3"/>
            <w:tcBorders>
              <w:top w:sz="12" w:val="single" w:space="0"/>
              <w:bottom w:sz="6" w:val="dotted" w:space="0"/>
              <w:right w:sz="6" w:val="dotted" w:space="0"/>
            </w:tcBorders>
            <w:vAlign w:val="center"/>
          </w:tcPr>
          <w:p>
            <w:pPr>
              <w:spacing w:line="360" w:lineRule="auto" w:after="0" w:before="0"/>
              <w:jc w:val="center"/>
            </w:pPr>
            <w:r>
              <w:rPr>
                <w:rStyle w:val="tableCharacter"/>
              </w:rPr>
              <w:t>本期减少金额</w:t>
            </w:r>
          </w:p>
        </w:tc>
        <w:tc>
          <w:tcPr>
            <w:tcW w:type="dxa" w:w="1038"/>
            <w:vMerge w:val="restart"/>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038"/>
            <w:vMerge/>
            <w:tcBorders>
              <w:bottom w:sz="6" w:val="dotted" w:space="0"/>
              <w:right w:sz="6" w:val="dotted" w:space="0"/>
            </w:tcBorders>
          </w:tcPr>
          <w:p/>
        </w:tc>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line="360" w:lineRule="auto" w:after="0" w:before="0"/>
              <w:jc w:val="center"/>
            </w:pPr>
            <w:r>
              <w:rPr>
                <w:rStyle w:val="tableCharacter"/>
              </w:rPr>
              <w:t>内部开发支出</w:t>
            </w:r>
          </w:p>
        </w:tc>
        <w:tc>
          <w:tcPr>
            <w:tcW w:type="dxa" w:w="1038"/>
            <w:tcBorders>
              <w:bottom w:sz="6" w:val="dotted" w:space="0"/>
              <w:right w:sz="6" w:val="dotted" w:space="0"/>
            </w:tcBorders>
            <w:vAlign w:val="center"/>
          </w:tcPr>
          <w:p>
            <w:pPr>
              <w:spacing w:line="360" w:lineRule="auto" w:after="0" w:before="0"/>
              <w:jc w:val="center"/>
            </w:pPr>
            <w:r>
              <w:rPr>
                <w:rStyle w:val="tableCharacter"/>
              </w:rPr>
              <w:t>其他</w:t>
            </w:r>
          </w:p>
        </w:tc>
        <w:tc>
          <w:tcPr>
            <w:tcW w:type="dxa" w:w="1038"/>
            <w:tcBorders>
              <w:bottom w:sz="6" w:val="dotted" w:space="0"/>
              <w:right w:sz="6" w:val="dotted" w:space="0"/>
            </w:tcBorders>
            <w:vAlign w:val="center"/>
          </w:tcPr>
          <w:p>
            <w:pPr>
              <w:spacing w:line="360" w:lineRule="auto" w:after="0" w:before="0"/>
              <w:jc w:val="center"/>
            </w:pPr>
            <w:r>
              <w:rPr>
                <w:rStyle w:val="tableCharacter"/>
              </w:rPr>
              <w:t>确认为无形资产</w:t>
            </w:r>
          </w:p>
        </w:tc>
        <w:tc>
          <w:tcPr>
            <w:tcW w:type="dxa" w:w="1038"/>
            <w:tcBorders>
              <w:bottom w:sz="6" w:val="dotted" w:space="0"/>
              <w:right w:sz="6" w:val="dotted" w:space="0"/>
            </w:tcBorders>
            <w:vAlign w:val="center"/>
          </w:tcPr>
          <w:p>
            <w:pPr>
              <w:spacing w:line="360" w:lineRule="auto" w:after="0" w:before="0"/>
              <w:jc w:val="center"/>
            </w:pPr>
            <w:r>
              <w:rPr>
                <w:rStyle w:val="tableCharacter"/>
              </w:rPr>
              <w:t>转入当期损益</w:t>
            </w:r>
          </w:p>
        </w:tc>
        <w:tc>
          <w:tcPr>
            <w:tcW w:type="dxa" w:w="1038"/>
            <w:tcBorders>
              <w:bottom w:sz="6" w:val="dotted" w:space="0"/>
              <w:right w:sz="6" w:val="dotted" w:space="0"/>
            </w:tcBorders>
            <w:vAlign w:val="center"/>
          </w:tcPr>
          <w:p>
            <w:pPr>
              <w:spacing w:line="360" w:lineRule="auto" w:after="0" w:before="0"/>
              <w:jc w:val="center"/>
            </w:pPr>
            <w:r>
              <w:rPr>
                <w:rStyle w:val="tableCharacter"/>
              </w:rPr>
              <w:t>其他</w:t>
            </w:r>
          </w:p>
        </w:tc>
        <w:tc>
          <w:tcPr>
            <w:tcW w:type="dxa" w:w="1038"/>
            <w:vMerge/>
            <w:tcBorders>
              <w:bottom w:sz="6" w:val="dotted" w:space="0"/>
            </w:tcBorders>
          </w:tcPr>
          <w:p/>
        </w:tc>
      </w:tr>
      <w:tr>
        <w:tc>
          <w:tcPr>
            <w:tcW w:type="dxa" w:w="1038"/>
            <w:tcBorders>
              <w:bottom w:sz="6" w:val="dotted" w:space="0"/>
              <w:right w:sz="6" w:val="dotted" w:space="0"/>
            </w:tcBorders>
            <w:vAlign w:val="center"/>
          </w:tcPr>
          <w:p>
            <w:pPr>
              <w:spacing w:line="360" w:lineRule="auto" w:after="0" w:before="0"/>
              <w:jc w:val="lef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6" w:val="dotted" w:space="0"/>
              <w:right w:sz="6" w:val="dotted" w:space="0"/>
            </w:tcBorders>
            <w:vAlign w:val="center"/>
          </w:tcPr>
          <w:p>
            <w:pPr>
              <w:spacing w:line="360" w:lineRule="auto" w:after="0" w:before="0"/>
              <w:jc w:val="lef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6" w:val="dotted" w:space="0"/>
              <w:right w:sz="6" w:val="dotted" w:space="0"/>
            </w:tcBorders>
            <w:vAlign w:val="center"/>
          </w:tcPr>
          <w:p>
            <w:pPr>
              <w:spacing w:line="360" w:lineRule="auto" w:after="0" w:before="0"/>
              <w:jc w:val="lef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6" w:val="dotted" w:space="0"/>
              <w:right w:sz="6" w:val="dotted" w:space="0"/>
            </w:tcBorders>
            <w:vAlign w:val="center"/>
          </w:tcPr>
          <w:p>
            <w:pPr>
              <w:spacing w:line="360" w:lineRule="auto" w:after="0" w:before="0"/>
              <w:jc w:val="lef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12" w:val="single" w:space="0"/>
              <w:right w:sz="6" w:val="dotted" w:space="0"/>
            </w:tcBorders>
            <w:vAlign w:val="center"/>
          </w:tcPr>
          <w:p>
            <w:pPr>
              <w:spacing w:line="360" w:lineRule="auto" w:after="0" w:before="0"/>
              <w:jc w:val="center"/>
            </w:pPr>
            <w:r>
              <w:rPr>
                <w:rStyle w:val="tableCharacter"/>
              </w:rPr>
              <w:t>合   计</w:t>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（三十一）商誉</w:t>
      </w:r>
    </w:p>
    <w:p>
      <w:pPr>
        <w:pStyle w:val="paragraph"/>
      </w:pPr>
      <w:r>
        <w:rPr>
          <w:rStyle w:val="zero"/>
        </w:rPr>
        <w:t>1、商誉账面价值</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被投资单位名称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661"/>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w:t>
        <w:tab/>
        <w:t>商誉减值准备</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被投资单位名称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661"/>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（三十二）长期待摊费用</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本期摊销</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其他减少</w:t>
            </w:r>
          </w:p>
        </w:tc>
        <w:tc>
          <w:tcPr>
            <w:tcW w:type="dxa" w:w="1187"/>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1187"/>
            <w:tcBorders>
              <w:top w:sz="12" w:val="single" w:space="0"/>
              <w:bottom w:sz="6" w:val="dotted" w:space="0"/>
            </w:tcBorders>
            <w:vAlign w:val="center"/>
          </w:tcPr>
          <w:p>
            <w:pPr>
              <w:spacing w:line="360" w:lineRule="auto" w:after="0" w:before="0"/>
              <w:jc w:val="center"/>
            </w:pPr>
            <w:r>
              <w:rPr>
                <w:rStyle w:val="tableCharacter"/>
              </w:rPr>
              <w:t>其他减少的原因</w:t>
            </w:r>
          </w:p>
        </w:tc>
      </w:tr>
      <w:tr>
        <w:tc>
          <w:tcPr>
            <w:tcW w:type="dxa" w:w="1187"/>
            <w:tcBorders>
              <w:bottom w:sz="6" w:val="dotted" w:space="0"/>
              <w:right w:sz="6" w:val="dotted" w:space="0"/>
            </w:tcBorders>
            <w:vAlign w:val="center"/>
          </w:tcPr>
          <w:p>
            <w:pPr>
              <w:spacing w:line="360" w:lineRule="auto" w:after="0" w:before="0"/>
              <w:jc w:val="lef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6" w:val="dotted" w:space="0"/>
              <w:right w:sz="6" w:val="dotted" w:space="0"/>
            </w:tcBorders>
            <w:vAlign w:val="center"/>
          </w:tcPr>
          <w:p>
            <w:pPr>
              <w:spacing w:line="360" w:lineRule="auto" w:after="0" w:before="0"/>
              <w:jc w:val="left"/>
            </w:pPr>
            <w:r>
              <w:rPr>
                <w:rStyle w:val="tableCharacter"/>
              </w:rPr>
              <w:t xml:space="preserve">     </w:t>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right w:sz="6" w:val="dotted" w:space="0"/>
            </w:tcBorders>
            <w:vAlign w:val="center"/>
          </w:tcPr>
          <w:p>
            <w:pPr>
              <w:spacing w:line="360" w:lineRule="auto" w:after="0" w:before="0"/>
              <w:jc w:val="right"/>
            </w:pPr>
            <w:r>
              <w:rPr>
                <w:rStyle w:val="tableCharacter"/>
              </w:rPr>
            </w:r>
          </w:p>
        </w:tc>
        <w:tc>
          <w:tcPr>
            <w:tcW w:type="dxa" w:w="1187"/>
            <w:tcBorders>
              <w:bottom w:sz="6" w:val="dotted" w:space="0"/>
            </w:tcBorders>
            <w:vAlign w:val="center"/>
          </w:tcPr>
          <w:p>
            <w:pPr>
              <w:spacing w:line="360" w:lineRule="auto" w:after="0" w:before="0"/>
              <w:jc w:val="right"/>
            </w:pPr>
            <w:r>
              <w:rPr>
                <w:rStyle w:val="tableCharacter"/>
              </w:rPr>
            </w:r>
          </w:p>
        </w:tc>
      </w:tr>
      <w:tr>
        <w:tc>
          <w:tcPr>
            <w:tcW w:type="dxa" w:w="1187"/>
            <w:tcBorders>
              <w:bottom w:sz="12" w:val="single" w:space="0"/>
              <w:right w:sz="6" w:val="dotted" w:space="0"/>
            </w:tcBorders>
            <w:vAlign w:val="center"/>
          </w:tcPr>
          <w:p>
            <w:pPr>
              <w:spacing w:line="360" w:lineRule="auto" w:after="0" w:before="0"/>
              <w:jc w:val="center"/>
            </w:pPr>
            <w:r>
              <w:rPr>
                <w:rStyle w:val="tableCharacter"/>
              </w:rPr>
              <w:t xml:space="preserve">     合  计</w:t>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right w:sz="6" w:val="dotted" w:space="0"/>
            </w:tcBorders>
            <w:vAlign w:val="center"/>
          </w:tcPr>
          <w:p>
            <w:pPr>
              <w:spacing w:line="360" w:lineRule="auto" w:after="0" w:before="0"/>
              <w:jc w:val="right"/>
            </w:pPr>
            <w:r>
              <w:rPr>
                <w:rStyle w:val="tableCharacter"/>
              </w:rPr>
            </w:r>
          </w:p>
        </w:tc>
        <w:tc>
          <w:tcPr>
            <w:tcW w:type="dxa" w:w="1187"/>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（三十三）递延所得税资产和递延所得税负债</w:t>
      </w:r>
    </w:p>
    <w:p>
      <w:pPr>
        <w:pStyle w:val="paragraph"/>
      </w:pPr>
      <w:r>
        <w:rPr>
          <w:rStyle w:val="zero"/>
        </w:rPr>
        <w:t>1、</w:t>
        <w:tab/>
        <w:t>未经抵销的递延所得税资产</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322"/>
            <w:gridSpan w:val="2"/>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line="360" w:lineRule="auto" w:after="0" w:before="0"/>
              <w:jc w:val="center"/>
            </w:pPr>
            <w:r>
              <w:rPr>
                <w:rStyle w:val="tableCharacter"/>
              </w:rPr>
              <w:t>可抵扣暂时性差异</w:t>
            </w:r>
          </w:p>
        </w:tc>
        <w:tc>
          <w:tcPr>
            <w:tcW w:type="dxa" w:w="1661"/>
            <w:tcBorders>
              <w:bottom w:sz="6" w:val="dotted" w:space="0"/>
              <w:right w:sz="6" w:val="dotted" w:space="0"/>
            </w:tcBorders>
            <w:vAlign w:val="center"/>
          </w:tcPr>
          <w:p>
            <w:pPr>
              <w:spacing w:line="360" w:lineRule="auto" w:after="0" w:before="0"/>
              <w:jc w:val="center"/>
            </w:pPr>
            <w:r>
              <w:rPr>
                <w:rStyle w:val="tableCharacter"/>
              </w:rPr>
              <w:t>递延所得税资产</w:t>
            </w:r>
          </w:p>
        </w:tc>
        <w:tc>
          <w:tcPr>
            <w:tcW w:type="dxa" w:w="1661"/>
            <w:tcBorders>
              <w:bottom w:sz="6" w:val="dotted" w:space="0"/>
              <w:right w:sz="6" w:val="dotted" w:space="0"/>
            </w:tcBorders>
            <w:vAlign w:val="center"/>
          </w:tcPr>
          <w:p>
            <w:pPr>
              <w:spacing w:line="360" w:lineRule="auto" w:after="0" w:before="0"/>
              <w:jc w:val="center"/>
            </w:pPr>
            <w:r>
              <w:rPr>
                <w:rStyle w:val="tableCharacter"/>
              </w:rPr>
              <w:t>可抵扣暂时性差异</w:t>
            </w:r>
          </w:p>
        </w:tc>
        <w:tc>
          <w:tcPr>
            <w:tcW w:type="dxa" w:w="1661"/>
            <w:tcBorders>
              <w:bottom w:sz="6" w:val="dotted" w:space="0"/>
            </w:tcBorders>
            <w:vAlign w:val="center"/>
          </w:tcPr>
          <w:p>
            <w:pPr>
              <w:spacing w:line="360" w:lineRule="auto" w:after="0" w:before="0"/>
              <w:jc w:val="center"/>
            </w:pPr>
            <w:r>
              <w:rPr>
                <w:rStyle w:val="tableCharacter"/>
              </w:rPr>
              <w:t>递延所得税资产</w:t>
            </w:r>
          </w:p>
        </w:tc>
      </w:tr>
      <w:tr>
        <w:tc>
          <w:tcPr>
            <w:tcW w:type="dxa" w:w="1661"/>
            <w:tcBorders>
              <w:bottom w:sz="6" w:val="dotted" w:space="0"/>
              <w:right w:sz="6" w:val="dotted" w:space="0"/>
            </w:tcBorders>
            <w:vAlign w:val="center"/>
          </w:tcPr>
          <w:p>
            <w:pPr>
              <w:spacing w:line="360" w:lineRule="auto" w:after="0" w:before="0"/>
              <w:jc w:val="left"/>
            </w:pPr>
            <w:r>
              <w:rPr>
                <w:rStyle w:val="tableCharacter"/>
              </w:rPr>
              <w:t>资产减值准备</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内部交易未实现利润</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可抵扣亏损</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 xml:space="preserve">  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w:t>
        <w:tab/>
        <w:t>未经抵销的递延所得税负债</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3322"/>
            <w:gridSpan w:val="2"/>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line="360" w:lineRule="auto" w:after="0" w:before="0"/>
              <w:jc w:val="center"/>
            </w:pPr>
            <w:r>
              <w:rPr>
                <w:rStyle w:val="tableCharacter"/>
              </w:rPr>
              <w:t>应纳税暂时性差异</w:t>
            </w:r>
          </w:p>
        </w:tc>
        <w:tc>
          <w:tcPr>
            <w:tcW w:type="dxa" w:w="1661"/>
            <w:tcBorders>
              <w:bottom w:sz="6" w:val="dotted" w:space="0"/>
              <w:right w:sz="6" w:val="dotted" w:space="0"/>
            </w:tcBorders>
            <w:vAlign w:val="center"/>
          </w:tcPr>
          <w:p>
            <w:pPr>
              <w:spacing w:line="360" w:lineRule="auto" w:after="0" w:before="0"/>
              <w:jc w:val="center"/>
            </w:pPr>
            <w:r>
              <w:rPr>
                <w:rStyle w:val="tableCharacter"/>
              </w:rPr>
              <w:t>递延所得税负债</w:t>
            </w:r>
          </w:p>
        </w:tc>
        <w:tc>
          <w:tcPr>
            <w:tcW w:type="dxa" w:w="1661"/>
            <w:tcBorders>
              <w:bottom w:sz="6" w:val="dotted" w:space="0"/>
              <w:right w:sz="6" w:val="dotted" w:space="0"/>
            </w:tcBorders>
            <w:vAlign w:val="center"/>
          </w:tcPr>
          <w:p>
            <w:pPr>
              <w:spacing w:line="360" w:lineRule="auto" w:after="0" w:before="0"/>
              <w:jc w:val="center"/>
            </w:pPr>
            <w:r>
              <w:rPr>
                <w:rStyle w:val="tableCharacter"/>
              </w:rPr>
              <w:t>应纳税暂时性差异</w:t>
            </w:r>
          </w:p>
        </w:tc>
        <w:tc>
          <w:tcPr>
            <w:tcW w:type="dxa" w:w="1661"/>
            <w:tcBorders>
              <w:bottom w:sz="6" w:val="dotted" w:space="0"/>
            </w:tcBorders>
            <w:vAlign w:val="center"/>
          </w:tcPr>
          <w:p>
            <w:pPr>
              <w:spacing w:line="360" w:lineRule="auto" w:after="0" w:before="0"/>
              <w:jc w:val="center"/>
            </w:pPr>
            <w:r>
              <w:rPr>
                <w:rStyle w:val="tableCharacter"/>
              </w:rPr>
              <w:t>递延所得税负债</w:t>
            </w:r>
          </w:p>
        </w:tc>
      </w:tr>
      <w:tr>
        <w:tc>
          <w:tcPr>
            <w:tcW w:type="dxa" w:w="1661"/>
            <w:tcBorders>
              <w:bottom w:sz="6" w:val="dotted" w:space="0"/>
              <w:right w:sz="6" w:val="dotted" w:space="0"/>
            </w:tcBorders>
            <w:vAlign w:val="center"/>
          </w:tcPr>
          <w:p>
            <w:pPr>
              <w:spacing w:line="360" w:lineRule="auto" w:after="0" w:before="0"/>
              <w:jc w:val="left"/>
            </w:pPr>
            <w:r>
              <w:rPr>
                <w:rStyle w:val="tableCharacter"/>
              </w:rPr>
              <w:t>非同一控制下企业合并资产评估增值</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可供出售金融资产公允价值变动</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其他债权投资公允价值变动</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t>——</w:t>
            </w:r>
          </w:p>
        </w:tc>
        <w:tc>
          <w:tcPr>
            <w:tcW w:type="dxa" w:w="1661"/>
            <w:tcBorders>
              <w:bottom w:sz="6" w:val="dotted" w:space="0"/>
            </w:tcBorders>
            <w:vAlign w:val="center"/>
          </w:tcPr>
          <w:p>
            <w:pPr>
              <w:spacing w:line="360" w:lineRule="auto" w:after="0" w:before="0"/>
              <w:jc w:val="right"/>
            </w:pPr>
            <w:r>
              <w:rPr>
                <w:rStyle w:val="tableCharacter"/>
              </w:rPr>
              <w:t>——</w:t>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 xml:space="preserve">  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w:t>
        <w:tab/>
        <w:t>未确认递延所得税资产明细</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可抵扣暂时性差异</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可抵扣亏损</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4、</w:t>
        <w:tab/>
        <w:t>未确认递延所得税资产的可抵扣亏损将于以下年度到期</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年  份</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2076"/>
            <w:tcBorders>
              <w:top w:sz="12" w:val="single" w:space="0"/>
              <w:bottom w:sz="6" w:val="dotted" w:space="0"/>
            </w:tcBorders>
            <w:vAlign w:val="center"/>
          </w:tcPr>
          <w:p>
            <w:pPr>
              <w:spacing w:line="360" w:lineRule="auto" w:after="0" w:before="0"/>
              <w:jc w:val="center"/>
            </w:pPr>
            <w:r>
              <w:rPr>
                <w:rStyle w:val="tableCharacter"/>
              </w:rPr>
              <w:t>备注</w:t>
            </w:r>
          </w:p>
        </w:tc>
      </w:tr>
      <w:tr>
        <w:tc>
          <w:tcPr>
            <w:tcW w:type="dxa" w:w="2076"/>
            <w:tcBorders>
              <w:bottom w:sz="6" w:val="dotted" w:space="0"/>
              <w:right w:sz="6" w:val="dotted" w:space="0"/>
            </w:tcBorders>
            <w:vAlign w:val="center"/>
          </w:tcPr>
          <w:p>
            <w:pPr>
              <w:spacing w:line="360" w:lineRule="auto" w:after="0" w:before="0"/>
              <w:jc w:val="left"/>
            </w:pPr>
            <w:r>
              <w:rPr>
                <w:rStyle w:val="tableCharacter"/>
              </w:rPr>
              <w:t>2020年</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2021年</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2022年</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合计</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（三十四）其他非流动资产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（三十五）短期借款</w:t>
      </w:r>
    </w:p>
    <w:p>
      <w:pPr>
        <w:pStyle w:val="paragraph"/>
      </w:pPr>
      <w:r>
        <w:rPr>
          <w:rStyle w:val="zero"/>
        </w:rPr>
        <w:t>1、</w:t>
        <w:tab/>
        <w:t>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质押借款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抵押借款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保证借款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信用借款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2、已逾期未偿还的短期借款情况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债权单位</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年末金额</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借款利率（%）</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逾期时间（月）</w:t>
            </w:r>
          </w:p>
        </w:tc>
        <w:tc>
          <w:tcPr>
            <w:tcW w:type="dxa" w:w="1661"/>
            <w:tcBorders>
              <w:top w:sz="12" w:val="single" w:space="0"/>
              <w:bottom w:sz="6" w:val="dotted" w:space="0"/>
            </w:tcBorders>
            <w:vAlign w:val="center"/>
          </w:tcPr>
          <w:p>
            <w:pPr>
              <w:spacing w:line="360" w:lineRule="auto" w:after="0" w:before="0"/>
              <w:jc w:val="center"/>
            </w:pPr>
            <w:r>
              <w:rPr>
                <w:rStyle w:val="tableCharacter"/>
              </w:rPr>
              <w:t>逾期利率</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right w:sz="6" w:val="dotted" w:space="0"/>
            </w:tcBorders>
            <w:vAlign w:val="center"/>
          </w:tcPr>
          <w:p>
            <w:pPr>
              <w:spacing w:line="360" w:lineRule="auto" w:after="0" w:before="0"/>
              <w:jc w:val="right"/>
            </w:pPr>
            <w:r>
              <w:rPr>
                <w:rStyle w:val="tableCharacter"/>
              </w:rPr>
              <w:t>——</w:t>
            </w:r>
          </w:p>
        </w:tc>
        <w:tc>
          <w:tcPr>
            <w:tcW w:type="dxa" w:w="1661"/>
            <w:tcBorders>
              <w:bottom w:sz="12" w:val="single" w:space="0"/>
            </w:tcBorders>
            <w:vAlign w:val="center"/>
          </w:tcPr>
          <w:p>
            <w:pPr>
              <w:spacing w:line="360" w:lineRule="auto" w:after="0" w:before="0"/>
              <w:jc w:val="right"/>
            </w:pPr>
            <w:r>
              <w:rPr>
                <w:rStyle w:val="tableCharacter"/>
              </w:rPr>
              <w:t>——</w:t>
            </w:r>
          </w:p>
        </w:tc>
      </w:tr>
    </w:tbl>
    <w:p>
      <w:pPr>
        <w:pStyle w:val="Heading2"/>
      </w:pPr>
      <w:r>
        <w:rPr>
          <w:rStyle w:val="first"/>
          <w:b/>
        </w:rPr>
        <w:t>（三十六）交易性金融负债</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661"/>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661"/>
            <w:tcBorders>
              <w:bottom w:sz="6" w:val="dotted" w:space="0"/>
              <w:right w:sz="6" w:val="dotted" w:space="0"/>
            </w:tcBorders>
            <w:vAlign w:val="center"/>
          </w:tcPr>
          <w:p>
            <w:pPr>
              <w:spacing w:line="360" w:lineRule="auto" w:after="0" w:before="0"/>
              <w:jc w:val="left"/>
            </w:pPr>
            <w:r>
              <w:rPr>
                <w:rStyle w:val="tableCharacter"/>
              </w:rPr>
              <w:t>交易性金融负债</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其中：发行的交易性债券</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衍生金融负债</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其他</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指定为以公允价值计量且其变动计入当期损益的金融负债</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其中：企业自身信用风险引起的公允价值变动计入其他综合收益的</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公允价值变动（包括企业自身信用风险引起的）全部计入其当期损益的</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（三十七）以公允价值计量且其变动计入当期损益的金融负债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交易性金融负债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其中：发行的交易性债券</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衍生金融负债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其他</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指定为以公允价值计量且其变动计入当期损益的金融负债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（三十八）衍生金融负债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外汇衍生工具</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利率衍生工具</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信用衍生工具</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（三十九）应付票据</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商业承兑汇票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银行承兑汇票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（四十）应付账款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账   龄</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1年以内（含1年）</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1-2年（含2年）</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2-3年（含3年）</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3年以上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其中：账龄超过1年的重要应付账款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债权单位名称</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未偿还原因</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t>—</w:t>
            </w:r>
          </w:p>
        </w:tc>
      </w:tr>
    </w:tbl>
    <w:p>
      <w:pPr>
        <w:pStyle w:val="Heading2"/>
      </w:pPr>
      <w:r>
        <w:rPr>
          <w:rStyle w:val="first"/>
          <w:b/>
        </w:rPr>
        <w:t>（四十一）预收款项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其中：账龄超过1年的重要预收款项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Unnamed: 0</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Unnamed: 1</w:t>
            </w:r>
          </w:p>
        </w:tc>
        <w:tc>
          <w:tcPr>
            <w:tcW w:type="dxa" w:w="2769"/>
            <w:tcBorders>
              <w:top w:sz="12" w:val="single" w:space="0"/>
              <w:bottom w:sz="6" w:val="dotted" w:space="0"/>
            </w:tcBorders>
            <w:vAlign w:val="center"/>
          </w:tcPr>
          <w:p>
            <w:pPr>
              <w:spacing w:line="360" w:lineRule="auto" w:after="0" w:before="0"/>
              <w:jc w:val="center"/>
            </w:pPr>
            <w:r>
              <w:rPr>
                <w:rStyle w:val="tableCharacter"/>
              </w:rPr>
              <w:t>Unnamed: 2</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债权单位名称</w:t>
            </w:r>
          </w:p>
        </w:tc>
        <w:tc>
          <w:tcPr>
            <w:tcW w:type="dxa" w:w="2769"/>
            <w:tcBorders>
              <w:bottom w:sz="6" w:val="dotted" w:space="0"/>
              <w:right w:sz="6" w:val="dotted" w:space="0"/>
            </w:tcBorders>
            <w:vAlign w:val="center"/>
          </w:tcPr>
          <w:p>
            <w:pPr>
              <w:spacing w:line="360" w:lineRule="auto" w:after="0" w:before="0"/>
              <w:jc w:val="right"/>
            </w:pPr>
            <w:r>
              <w:rPr>
                <w:rStyle w:val="tableCharacter"/>
              </w:rPr>
              <w:t>期末数</w:t>
            </w:r>
          </w:p>
        </w:tc>
        <w:tc>
          <w:tcPr>
            <w:tcW w:type="dxa" w:w="2769"/>
            <w:tcBorders>
              <w:bottom w:sz="6" w:val="dotted" w:space="0"/>
            </w:tcBorders>
            <w:vAlign w:val="center"/>
          </w:tcPr>
          <w:p>
            <w:pPr>
              <w:spacing w:line="360" w:lineRule="auto" w:after="0" w:before="0"/>
              <w:jc w:val="right"/>
            </w:pPr>
            <w:r>
              <w:rPr>
                <w:rStyle w:val="tableCharacter"/>
              </w:rPr>
              <w:t>未结转原因</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t>—</w:t>
            </w:r>
          </w:p>
        </w:tc>
      </w:tr>
    </w:tbl>
    <w:p>
      <w:pPr>
        <w:pStyle w:val="Heading2"/>
      </w:pPr>
      <w:r>
        <w:rPr>
          <w:rStyle w:val="first"/>
          <w:b/>
        </w:rPr>
        <w:t>（四十二）合同负债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（四十三）应付职工薪酬</w:t>
      </w:r>
    </w:p>
    <w:p>
      <w:pPr>
        <w:pStyle w:val="paragraph"/>
      </w:pPr>
      <w:r>
        <w:rPr>
          <w:rStyle w:val="zero"/>
        </w:rPr>
        <w:t>1、明细情况</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661"/>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661"/>
            <w:tcBorders>
              <w:bottom w:sz="6" w:val="dotted" w:space="0"/>
              <w:right w:sz="6" w:val="dotted" w:space="0"/>
            </w:tcBorders>
            <w:vAlign w:val="center"/>
          </w:tcPr>
          <w:p>
            <w:pPr>
              <w:spacing w:line="360" w:lineRule="auto" w:after="0" w:before="0"/>
              <w:jc w:val="left"/>
            </w:pPr>
            <w:r>
              <w:rPr>
                <w:rStyle w:val="tableCharacter"/>
              </w:rPr>
              <w:t>一、短期薪酬</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二、离职后福利-设定提存计划</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三、辞退福利</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四、一年内到期的其他福利</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五、其他</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w:t>
        <w:tab/>
        <w:t>短期薪酬列示</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 xml:space="preserve">  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661"/>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661"/>
            <w:tcBorders>
              <w:bottom w:sz="6" w:val="dotted" w:space="0"/>
              <w:right w:sz="6" w:val="dotted" w:space="0"/>
            </w:tcBorders>
            <w:vAlign w:val="center"/>
          </w:tcPr>
          <w:p>
            <w:pPr>
              <w:spacing w:line="360" w:lineRule="auto" w:after="0" w:before="0"/>
              <w:jc w:val="left"/>
            </w:pPr>
            <w:r>
              <w:rPr>
                <w:rStyle w:val="tableCharacter"/>
              </w:rPr>
              <w:t>一、工资、奖金、津贴和补贴</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二、职工福利费</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三、社会保险费</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其中：医疗保险费</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工伤保险费</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生育保险费</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 xml:space="preserve">      其他</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四、住房公积金</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五、工会经费和职工教育经费</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六、短期带薪缺勤</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七、短期利润分享计划</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八、其他短期薪酬</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3、设定提存计划列示</w:t>
      </w:r>
    </w:p>
    <w:p>
      <w:pPr>
        <w:pStyle w:val="paragraph"/>
      </w:pPr>
      <w:r>
        <w:rPr>
          <w:rStyle w:val="zero"/>
        </w:rPr>
        <w:t>不适用</w:t>
      </w:r>
    </w:p>
    <w:p>
      <w:pPr>
        <w:pStyle w:val="Heading2"/>
      </w:pPr>
      <w:r>
        <w:rPr>
          <w:rStyle w:val="first"/>
          <w:b/>
        </w:rPr>
        <w:t>（四十四）应交税费</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本期应交</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本期已交</w:t>
            </w:r>
          </w:p>
        </w:tc>
        <w:tc>
          <w:tcPr>
            <w:tcW w:type="dxa" w:w="1661"/>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661"/>
            <w:tcBorders>
              <w:bottom w:sz="6" w:val="dotted" w:space="0"/>
              <w:right w:sz="6" w:val="dotted" w:space="0"/>
            </w:tcBorders>
            <w:vAlign w:val="center"/>
          </w:tcPr>
          <w:p>
            <w:pPr>
              <w:spacing w:line="360" w:lineRule="auto" w:after="0" w:before="0"/>
              <w:jc w:val="left"/>
            </w:pPr>
            <w:r>
              <w:rPr>
                <w:rStyle w:val="tableCharacter"/>
              </w:rPr>
              <w:t>增值税</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消费税</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资源税</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企业所得税</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城市维护建设税</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房产税</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土地使用税</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个人所得税</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教育费附加（含地方教育费费附加）</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其他税费</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（四十五）其他应付款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应付利息</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应付股利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其他应付款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1、应付利息</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分期付息到期还本的长期借款利息</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企业债券利息</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短期借款应付利息</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划分为金融负债的优先股/永续债利息</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其他利息</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其中：重要的已逾期未支付的利息情况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债权单位</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逾期金额</w:t>
            </w:r>
          </w:p>
        </w:tc>
        <w:tc>
          <w:tcPr>
            <w:tcW w:type="dxa" w:w="2769"/>
            <w:tcBorders>
              <w:top w:sz="12" w:val="single" w:space="0"/>
              <w:bottom w:sz="6" w:val="dotted" w:space="0"/>
            </w:tcBorders>
            <w:vAlign w:val="center"/>
          </w:tcPr>
          <w:p>
            <w:pPr>
              <w:spacing w:line="360" w:lineRule="auto" w:after="0" w:before="0"/>
              <w:jc w:val="center"/>
            </w:pPr>
            <w:r>
              <w:rPr>
                <w:rStyle w:val="tableCharacter"/>
              </w:rPr>
              <w:t>逾期原因</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2、</w:t>
        <w:tab/>
        <w:t>应付股利</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普通股股利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划分为权益工具的优先股/永续债股利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其中：账龄1年以上重要的应付股利</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 xml:space="preserve">  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未支付金额</w:t>
            </w:r>
          </w:p>
        </w:tc>
        <w:tc>
          <w:tcPr>
            <w:tcW w:type="dxa" w:w="2769"/>
            <w:tcBorders>
              <w:top w:sz="12" w:val="single" w:space="0"/>
              <w:bottom w:sz="6" w:val="dotted" w:space="0"/>
            </w:tcBorders>
            <w:vAlign w:val="center"/>
          </w:tcPr>
          <w:p>
            <w:pPr>
              <w:spacing w:line="360" w:lineRule="auto" w:after="0" w:before="0"/>
              <w:jc w:val="center"/>
            </w:pPr>
            <w:r>
              <w:rPr>
                <w:rStyle w:val="tableCharacter"/>
              </w:rPr>
              <w:t>未支付原因</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w:t>
        <w:tab/>
        <w:t>其他应付款项</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其中：账龄超过1年的重要其他应付款项</w:t>
      </w:r>
    </w:p>
    <w:p>
      <w:pPr>
        <w:pStyle w:val="paragraph"/>
      </w:pPr>
      <w:r>
        <w:rPr>
          <w:rStyle w:val="zero"/>
        </w:rPr>
        <w:t>不适用</w:t>
      </w:r>
    </w:p>
    <w:p>
      <w:pPr>
        <w:pStyle w:val="Heading2"/>
      </w:pPr>
      <w:r>
        <w:rPr>
          <w:rStyle w:val="first"/>
          <w:b/>
        </w:rPr>
        <w:t>（四十六）持有待售负债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（四十七）一年内到期的非流动负债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一年内到期的长期借款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一年内到期的应付债券</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一年内到期的长期应付款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（四十八）其他流动负债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短期应付债券</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sectPr>
          <w:type w:val="continuous"/>
          <w:pgSz w:w="11906" w:h="16838"/>
          <w:pgMar w:top="1440" w:right="1800" w:bottom="1440" w:left="1800" w:header="720" w:footer="720" w:gutter="0"/>
          <w:cols w:space="720"/>
          <w:docGrid w:linePitch="360"/>
        </w:sectPr>
      </w:pPr>
    </w:p>
    <w:p>
      <w:pPr>
        <w:pStyle w:val="paragraph"/>
      </w:pPr>
      <w:r>
        <w:rPr>
          <w:rStyle w:val="zero"/>
        </w:rPr>
        <w:t>其中：短期应付债券的增减变动</w:t>
      </w:r>
    </w:p>
    <w:tbl>
      <w:tblPr>
        <w:tblW w:type="auto" w:w="0"/>
        <w:tblLayout w:type="autofit"/>
        <w:tblLook w:firstColumn="1" w:firstRow="1" w:lastColumn="0" w:lastRow="0" w:noHBand="0" w:noVBand="1" w:val="04A0"/>
      </w:tblPr>
      <w:tblGrid>
        <w:gridCol w:w="1203"/>
        <w:gridCol w:w="1203"/>
        <w:gridCol w:w="1203"/>
        <w:gridCol w:w="1203"/>
        <w:gridCol w:w="1203"/>
        <w:gridCol w:w="1203"/>
        <w:gridCol w:w="1203"/>
        <w:gridCol w:w="1203"/>
        <w:gridCol w:w="1203"/>
        <w:gridCol w:w="1203"/>
        <w:gridCol w:w="1203"/>
      </w:tblGrid>
      <w:tr>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债券名称</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面值</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发行日期</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债券期限</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发行金额</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本期发行</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按面值计提利息</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溢折价摊销</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本期偿还</w:t>
            </w:r>
          </w:p>
        </w:tc>
        <w:tc>
          <w:tcPr>
            <w:tcW w:type="dxa" w:w="1203"/>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203"/>
            <w:tcBorders>
              <w:bottom w:sz="6" w:val="dotted" w:space="0"/>
              <w:right w:sz="6" w:val="dotted" w:space="0"/>
            </w:tcBorders>
            <w:vAlign w:val="center"/>
          </w:tcPr>
          <w:p>
            <w:pPr>
              <w:spacing w:line="360" w:lineRule="auto" w:after="0" w:before="0"/>
              <w:jc w:val="lef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tcBorders>
            <w:vAlign w:val="center"/>
          </w:tcPr>
          <w:p>
            <w:pPr>
              <w:spacing w:line="360" w:lineRule="auto" w:after="0" w:before="0"/>
              <w:jc w:val="right"/>
            </w:pPr>
            <w:r>
              <w:rPr>
                <w:rStyle w:val="tableCharacter"/>
              </w:rPr>
            </w:r>
          </w:p>
        </w:tc>
      </w:tr>
      <w:tr>
        <w:tc>
          <w:tcPr>
            <w:tcW w:type="dxa" w:w="1203"/>
            <w:tcBorders>
              <w:bottom w:sz="6" w:val="dotted" w:space="0"/>
              <w:right w:sz="6" w:val="dotted" w:space="0"/>
            </w:tcBorders>
            <w:vAlign w:val="center"/>
          </w:tcPr>
          <w:p>
            <w:pPr>
              <w:spacing w:line="360" w:lineRule="auto" w:after="0" w:before="0"/>
              <w:jc w:val="lef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tcBorders>
            <w:vAlign w:val="center"/>
          </w:tcPr>
          <w:p>
            <w:pPr>
              <w:spacing w:line="360" w:lineRule="auto" w:after="0" w:before="0"/>
              <w:jc w:val="right"/>
            </w:pPr>
            <w:r>
              <w:rPr>
                <w:rStyle w:val="tableCharacter"/>
              </w:rPr>
            </w:r>
          </w:p>
        </w:tc>
      </w:tr>
      <w:tr>
        <w:tc>
          <w:tcPr>
            <w:tcW w:type="dxa" w:w="1203"/>
            <w:tcBorders>
              <w:bottom w:sz="12" w:val="single" w:space="0"/>
              <w:right w:sz="6" w:val="dotted" w:space="0"/>
            </w:tcBorders>
            <w:vAlign w:val="center"/>
          </w:tcPr>
          <w:p>
            <w:pPr>
              <w:spacing w:line="360" w:lineRule="auto" w:after="0" w:before="0"/>
              <w:jc w:val="center"/>
            </w:pPr>
            <w:r>
              <w:rPr>
                <w:rStyle w:val="tableCharacter"/>
              </w:rPr>
              <w:t>合计</w:t>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tcBorders>
            <w:vAlign w:val="center"/>
          </w:tcPr>
          <w:p>
            <w:pPr>
              <w:spacing w:line="360" w:lineRule="auto" w:after="0" w:before="0"/>
              <w:jc w:val="right"/>
            </w:pPr>
            <w:r>
              <w:rPr>
                <w:rStyle w:val="tableCharacter"/>
              </w:rPr>
            </w:r>
          </w:p>
        </w:tc>
      </w:tr>
    </w:tbl>
    <w:p>
      <w:pPr>
        <w:sectPr>
          <w:type w:val="continuous"/>
          <w:pgSz w:w="16838" w:h="11906" w:orient="landscape"/>
          <w:pgMar w:top="1440" w:right="1800" w:bottom="1440" w:left="1800" w:header="720" w:footer="720" w:gutter="0"/>
          <w:cols w:space="720"/>
          <w:docGrid w:linePitch="360"/>
        </w:sectPr>
      </w:pPr>
    </w:p>
    <w:p>
      <w:pPr>
        <w:pStyle w:val="Heading2"/>
      </w:pPr>
      <w:r>
        <w:rPr>
          <w:rStyle w:val="first"/>
          <w:b/>
        </w:rPr>
        <w:t>（四十九）长期借款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质押借款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抵押借款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保证借款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信用借款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（五十）应付债券</w:t>
      </w:r>
    </w:p>
    <w:p>
      <w:pPr>
        <w:pStyle w:val="paragraph"/>
      </w:pPr>
      <w:r>
        <w:rPr>
          <w:rStyle w:val="zero"/>
        </w:rPr>
        <w:t>1、</w:t>
        <w:tab/>
        <w:t>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sectPr>
          <w:type w:val="continuous"/>
          <w:pgSz w:w="11906" w:h="16838"/>
          <w:pgMar w:top="1440" w:right="1800" w:bottom="1440" w:left="1800" w:header="720" w:footer="720" w:gutter="0"/>
          <w:cols w:space="720"/>
          <w:docGrid w:linePitch="360"/>
        </w:sectPr>
      </w:pPr>
    </w:p>
    <w:p>
      <w:pPr>
        <w:pStyle w:val="paragraph"/>
      </w:pPr>
      <w:r>
        <w:rPr>
          <w:rStyle w:val="zero"/>
        </w:rPr>
        <w:t>2、应付债券增减变动（不包括划分为金融负债的优先股、永续债等其他金融工具）</w:t>
      </w:r>
    </w:p>
    <w:tbl>
      <w:tblPr>
        <w:tblW w:type="auto" w:w="0"/>
        <w:tblLayout w:type="autofit"/>
        <w:tblLook w:firstColumn="1" w:firstRow="1" w:lastColumn="0" w:lastRow="0" w:noHBand="0" w:noVBand="1" w:val="04A0"/>
      </w:tblPr>
      <w:tblGrid>
        <w:gridCol w:w="1203"/>
        <w:gridCol w:w="1203"/>
        <w:gridCol w:w="1203"/>
        <w:gridCol w:w="1203"/>
        <w:gridCol w:w="1203"/>
        <w:gridCol w:w="1203"/>
        <w:gridCol w:w="1203"/>
        <w:gridCol w:w="1203"/>
        <w:gridCol w:w="1203"/>
        <w:gridCol w:w="1203"/>
        <w:gridCol w:w="1203"/>
      </w:tblGrid>
      <w:tr>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债券名称</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面值</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发行日期</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债券期限</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发行金额</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本期发行</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按面值计提利息</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溢折价摊销</w:t>
            </w:r>
          </w:p>
        </w:tc>
        <w:tc>
          <w:tcPr>
            <w:tcW w:type="dxa" w:w="1203"/>
            <w:tcBorders>
              <w:top w:sz="12" w:val="single" w:space="0"/>
              <w:bottom w:sz="6" w:val="dotted" w:space="0"/>
              <w:right w:sz="6" w:val="dotted" w:space="0"/>
            </w:tcBorders>
            <w:vAlign w:val="center"/>
          </w:tcPr>
          <w:p>
            <w:pPr>
              <w:spacing w:line="360" w:lineRule="auto" w:after="0" w:before="0"/>
              <w:jc w:val="center"/>
            </w:pPr>
            <w:r>
              <w:rPr>
                <w:rStyle w:val="tableCharacter"/>
              </w:rPr>
              <w:t>本期偿还</w:t>
            </w:r>
          </w:p>
        </w:tc>
        <w:tc>
          <w:tcPr>
            <w:tcW w:type="dxa" w:w="1203"/>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203"/>
            <w:tcBorders>
              <w:bottom w:sz="6" w:val="dotted" w:space="0"/>
              <w:right w:sz="6" w:val="dotted" w:space="0"/>
            </w:tcBorders>
            <w:vAlign w:val="center"/>
          </w:tcPr>
          <w:p>
            <w:pPr>
              <w:spacing w:line="360" w:lineRule="auto" w:after="0" w:before="0"/>
              <w:jc w:val="lef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tcBorders>
            <w:vAlign w:val="center"/>
          </w:tcPr>
          <w:p>
            <w:pPr>
              <w:spacing w:line="360" w:lineRule="auto" w:after="0" w:before="0"/>
              <w:jc w:val="right"/>
            </w:pPr>
            <w:r>
              <w:rPr>
                <w:rStyle w:val="tableCharacter"/>
              </w:rPr>
            </w:r>
          </w:p>
        </w:tc>
      </w:tr>
      <w:tr>
        <w:tc>
          <w:tcPr>
            <w:tcW w:type="dxa" w:w="1203"/>
            <w:tcBorders>
              <w:bottom w:sz="6" w:val="dotted" w:space="0"/>
              <w:right w:sz="6" w:val="dotted" w:space="0"/>
            </w:tcBorders>
            <w:vAlign w:val="center"/>
          </w:tcPr>
          <w:p>
            <w:pPr>
              <w:spacing w:line="360" w:lineRule="auto" w:after="0" w:before="0"/>
              <w:jc w:val="lef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right w:sz="6" w:val="dotted" w:space="0"/>
            </w:tcBorders>
            <w:vAlign w:val="center"/>
          </w:tcPr>
          <w:p>
            <w:pPr>
              <w:spacing w:line="360" w:lineRule="auto" w:after="0" w:before="0"/>
              <w:jc w:val="right"/>
            </w:pPr>
            <w:r>
              <w:rPr>
                <w:rStyle w:val="tableCharacter"/>
              </w:rPr>
            </w:r>
          </w:p>
        </w:tc>
        <w:tc>
          <w:tcPr>
            <w:tcW w:type="dxa" w:w="1203"/>
            <w:tcBorders>
              <w:bottom w:sz="6" w:val="dotted" w:space="0"/>
            </w:tcBorders>
            <w:vAlign w:val="center"/>
          </w:tcPr>
          <w:p>
            <w:pPr>
              <w:spacing w:line="360" w:lineRule="auto" w:after="0" w:before="0"/>
              <w:jc w:val="right"/>
            </w:pPr>
            <w:r>
              <w:rPr>
                <w:rStyle w:val="tableCharacter"/>
              </w:rPr>
            </w:r>
          </w:p>
        </w:tc>
      </w:tr>
      <w:tr>
        <w:tc>
          <w:tcPr>
            <w:tcW w:type="dxa" w:w="1203"/>
            <w:tcBorders>
              <w:bottom w:sz="12" w:val="single" w:space="0"/>
              <w:right w:sz="6" w:val="dotted" w:space="0"/>
            </w:tcBorders>
            <w:vAlign w:val="center"/>
          </w:tcPr>
          <w:p>
            <w:pPr>
              <w:spacing w:line="360" w:lineRule="auto" w:after="0" w:before="0"/>
              <w:jc w:val="center"/>
            </w:pPr>
            <w:r>
              <w:rPr>
                <w:rStyle w:val="tableCharacter"/>
              </w:rPr>
              <w:t>合计</w:t>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right w:sz="6" w:val="dotted" w:space="0"/>
            </w:tcBorders>
            <w:vAlign w:val="center"/>
          </w:tcPr>
          <w:p>
            <w:pPr>
              <w:spacing w:line="360" w:lineRule="auto" w:after="0" w:before="0"/>
              <w:jc w:val="right"/>
            </w:pPr>
            <w:r>
              <w:rPr>
                <w:rStyle w:val="tableCharacter"/>
              </w:rPr>
            </w:r>
          </w:p>
        </w:tc>
        <w:tc>
          <w:tcPr>
            <w:tcW w:type="dxa" w:w="1203"/>
            <w:tcBorders>
              <w:bottom w:sz="12" w:val="single" w:space="0"/>
            </w:tcBorders>
            <w:vAlign w:val="center"/>
          </w:tcPr>
          <w:p>
            <w:pPr>
              <w:spacing w:line="360" w:lineRule="auto" w:after="0" w:before="0"/>
              <w:jc w:val="right"/>
            </w:pPr>
            <w:r>
              <w:rPr>
                <w:rStyle w:val="tableCharacter"/>
              </w:rPr>
            </w:r>
          </w:p>
        </w:tc>
      </w:tr>
    </w:tbl>
    <w:p>
      <w:pPr>
        <w:sectPr>
          <w:type w:val="continuous"/>
          <w:pgSz w:w="16838" w:h="11906" w:orient="landscape"/>
          <w:pgMar w:top="1440" w:right="1800" w:bottom="1440" w:left="1800" w:header="720" w:footer="720" w:gutter="0"/>
          <w:cols w:space="720"/>
          <w:docGrid w:linePitch="360"/>
        </w:sectPr>
      </w:pPr>
    </w:p>
    <w:p>
      <w:pPr>
        <w:pStyle w:val="Heading2"/>
      </w:pPr>
      <w:r>
        <w:rPr>
          <w:rStyle w:val="first"/>
          <w:b/>
        </w:rPr>
        <w:t>（五十一）优先股、永续债等金融工具</w:t>
      </w:r>
    </w:p>
    <w:p>
      <w:pPr>
        <w:pStyle w:val="paragraph"/>
      </w:pPr>
      <w:r>
        <w:rPr>
          <w:rStyle w:val="zero"/>
        </w:rPr>
        <w:t>1、</w:t>
        <w:tab/>
        <w:t>期末发行在外的优先股、永续债等金融工具情况</w:t>
      </w:r>
    </w:p>
    <w:tbl>
      <w:tblPr>
        <w:tblW w:type="auto" w:w="0"/>
        <w:tblLayout w:type="autofit"/>
        <w:tblLook w:firstColumn="1" w:firstRow="1" w:lastColumn="0" w:lastRow="0" w:noHBand="0" w:noVBand="1" w:val="04A0"/>
      </w:tblPr>
      <w:tblGrid>
        <w:gridCol w:w="831"/>
        <w:gridCol w:w="831"/>
        <w:gridCol w:w="831"/>
        <w:gridCol w:w="831"/>
        <w:gridCol w:w="831"/>
        <w:gridCol w:w="831"/>
        <w:gridCol w:w="831"/>
        <w:gridCol w:w="831"/>
        <w:gridCol w:w="831"/>
        <w:gridCol w:w="831"/>
      </w:tblGrid>
      <w:tr>
        <w:tc>
          <w:tcPr>
            <w:tcW w:type="dxa" w:w="831"/>
            <w:tcBorders>
              <w:top w:sz="12" w:val="single" w:space="0"/>
              <w:bottom w:sz="6" w:val="dotted" w:space="0"/>
              <w:right w:sz="6" w:val="dotted" w:space="0"/>
            </w:tcBorders>
            <w:vAlign w:val="center"/>
          </w:tcPr>
          <w:p>
            <w:pPr>
              <w:spacing w:line="360" w:lineRule="auto" w:after="0" w:before="0"/>
              <w:jc w:val="center"/>
            </w:pPr>
            <w:r>
              <w:rPr>
                <w:rStyle w:val="tableCharacter"/>
              </w:rPr>
              <w:t>发行在外的金融工具</w:t>
            </w:r>
          </w:p>
        </w:tc>
        <w:tc>
          <w:tcPr>
            <w:tcW w:type="dxa" w:w="831"/>
            <w:tcBorders>
              <w:top w:sz="12" w:val="single" w:space="0"/>
              <w:bottom w:sz="6" w:val="dotted" w:space="0"/>
              <w:right w:sz="6" w:val="dotted" w:space="0"/>
            </w:tcBorders>
            <w:vAlign w:val="center"/>
          </w:tcPr>
          <w:p>
            <w:pPr>
              <w:spacing w:line="360" w:lineRule="auto" w:after="0" w:before="0"/>
              <w:jc w:val="center"/>
            </w:pPr>
            <w:r>
              <w:rPr>
                <w:rStyle w:val="tableCharacter"/>
              </w:rPr>
              <w:t>发行时间</w:t>
            </w:r>
          </w:p>
        </w:tc>
        <w:tc>
          <w:tcPr>
            <w:tcW w:type="dxa" w:w="831"/>
            <w:tcBorders>
              <w:top w:sz="12" w:val="single" w:space="0"/>
              <w:bottom w:sz="6" w:val="dotted" w:space="0"/>
              <w:right w:sz="6" w:val="dotted" w:space="0"/>
            </w:tcBorders>
            <w:vAlign w:val="center"/>
          </w:tcPr>
          <w:p>
            <w:pPr>
              <w:spacing w:line="360" w:lineRule="auto" w:after="0" w:before="0"/>
              <w:jc w:val="center"/>
            </w:pPr>
            <w:r>
              <w:rPr>
                <w:rStyle w:val="tableCharacter"/>
              </w:rPr>
              <w:t>会计分类</w:t>
            </w:r>
          </w:p>
        </w:tc>
        <w:tc>
          <w:tcPr>
            <w:tcW w:type="dxa" w:w="831"/>
            <w:tcBorders>
              <w:top w:sz="12" w:val="single" w:space="0"/>
              <w:bottom w:sz="6" w:val="dotted" w:space="0"/>
              <w:right w:sz="6" w:val="dotted" w:space="0"/>
            </w:tcBorders>
            <w:vAlign w:val="center"/>
          </w:tcPr>
          <w:p>
            <w:pPr>
              <w:spacing w:line="360" w:lineRule="auto" w:after="0" w:before="0"/>
              <w:jc w:val="center"/>
            </w:pPr>
            <w:r>
              <w:rPr>
                <w:rStyle w:val="tableCharacter"/>
              </w:rPr>
              <w:t>股利率或利息率</w:t>
            </w:r>
          </w:p>
        </w:tc>
        <w:tc>
          <w:tcPr>
            <w:tcW w:type="dxa" w:w="831"/>
            <w:tcBorders>
              <w:top w:sz="12" w:val="single" w:space="0"/>
              <w:bottom w:sz="6" w:val="dotted" w:space="0"/>
              <w:right w:sz="6" w:val="dotted" w:space="0"/>
            </w:tcBorders>
            <w:vAlign w:val="center"/>
          </w:tcPr>
          <w:p>
            <w:pPr>
              <w:spacing w:line="360" w:lineRule="auto" w:after="0" w:before="0"/>
              <w:jc w:val="center"/>
            </w:pPr>
            <w:r>
              <w:rPr>
                <w:rStyle w:val="tableCharacter"/>
              </w:rPr>
              <w:t>发行价格</w:t>
            </w:r>
          </w:p>
        </w:tc>
        <w:tc>
          <w:tcPr>
            <w:tcW w:type="dxa" w:w="831"/>
            <w:tcBorders>
              <w:top w:sz="12" w:val="single" w:space="0"/>
              <w:bottom w:sz="6" w:val="dotted" w:space="0"/>
              <w:right w:sz="6" w:val="dotted" w:space="0"/>
            </w:tcBorders>
            <w:vAlign w:val="center"/>
          </w:tcPr>
          <w:p>
            <w:pPr>
              <w:spacing w:line="360" w:lineRule="auto" w:after="0" w:before="0"/>
              <w:jc w:val="center"/>
            </w:pPr>
            <w:r>
              <w:rPr>
                <w:rStyle w:val="tableCharacter"/>
              </w:rPr>
              <w:t>数量</w:t>
            </w:r>
          </w:p>
        </w:tc>
        <w:tc>
          <w:tcPr>
            <w:tcW w:type="dxa" w:w="831"/>
            <w:tcBorders>
              <w:top w:sz="12" w:val="single" w:space="0"/>
              <w:bottom w:sz="6" w:val="dotted" w:space="0"/>
              <w:right w:sz="6" w:val="dotted" w:space="0"/>
            </w:tcBorders>
            <w:vAlign w:val="center"/>
          </w:tcPr>
          <w:p>
            <w:pPr>
              <w:spacing w:line="360" w:lineRule="auto" w:after="0" w:before="0"/>
              <w:jc w:val="center"/>
            </w:pPr>
            <w:r>
              <w:rPr>
                <w:rStyle w:val="tableCharacter"/>
              </w:rPr>
              <w:t>金额</w:t>
            </w:r>
          </w:p>
        </w:tc>
        <w:tc>
          <w:tcPr>
            <w:tcW w:type="dxa" w:w="831"/>
            <w:tcBorders>
              <w:top w:sz="12" w:val="single" w:space="0"/>
              <w:bottom w:sz="6" w:val="dotted" w:space="0"/>
              <w:right w:sz="6" w:val="dotted" w:space="0"/>
            </w:tcBorders>
            <w:vAlign w:val="center"/>
          </w:tcPr>
          <w:p>
            <w:pPr>
              <w:spacing w:line="360" w:lineRule="auto" w:after="0" w:before="0"/>
              <w:jc w:val="center"/>
            </w:pPr>
            <w:r>
              <w:rPr>
                <w:rStyle w:val="tableCharacter"/>
              </w:rPr>
              <w:t>到期日或续期情况</w:t>
            </w:r>
          </w:p>
        </w:tc>
        <w:tc>
          <w:tcPr>
            <w:tcW w:type="dxa" w:w="831"/>
            <w:tcBorders>
              <w:top w:sz="12" w:val="single" w:space="0"/>
              <w:bottom w:sz="6" w:val="dotted" w:space="0"/>
              <w:right w:sz="6" w:val="dotted" w:space="0"/>
            </w:tcBorders>
            <w:vAlign w:val="center"/>
          </w:tcPr>
          <w:p>
            <w:pPr>
              <w:spacing w:line="360" w:lineRule="auto" w:after="0" w:before="0"/>
              <w:jc w:val="center"/>
            </w:pPr>
            <w:r>
              <w:rPr>
                <w:rStyle w:val="tableCharacter"/>
              </w:rPr>
              <w:t>转股 条件</w:t>
            </w:r>
          </w:p>
        </w:tc>
        <w:tc>
          <w:tcPr>
            <w:tcW w:type="dxa" w:w="831"/>
            <w:tcBorders>
              <w:top w:sz="12" w:val="single" w:space="0"/>
              <w:bottom w:sz="6" w:val="dotted" w:space="0"/>
            </w:tcBorders>
            <w:vAlign w:val="center"/>
          </w:tcPr>
          <w:p>
            <w:pPr>
              <w:spacing w:line="360" w:lineRule="auto" w:after="0" w:before="0"/>
              <w:jc w:val="center"/>
            </w:pPr>
            <w:r>
              <w:rPr>
                <w:rStyle w:val="tableCharacter"/>
              </w:rPr>
              <w:t>转换情况</w:t>
            </w:r>
          </w:p>
        </w:tc>
      </w:tr>
      <w:tr>
        <w:tc>
          <w:tcPr>
            <w:tcW w:type="dxa" w:w="831"/>
            <w:tcBorders>
              <w:bottom w:sz="6" w:val="dotted" w:space="0"/>
              <w:right w:sz="6" w:val="dotted" w:space="0"/>
            </w:tcBorders>
            <w:vAlign w:val="center"/>
          </w:tcPr>
          <w:p>
            <w:pPr>
              <w:spacing w:line="360" w:lineRule="auto" w:after="0" w:before="0"/>
              <w:jc w:val="lef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tcBorders>
            <w:vAlign w:val="center"/>
          </w:tcPr>
          <w:p>
            <w:pPr>
              <w:spacing w:line="360" w:lineRule="auto" w:after="0" w:before="0"/>
              <w:jc w:val="right"/>
            </w:pPr>
            <w:r>
              <w:rPr>
                <w:rStyle w:val="tableCharacter"/>
              </w:rPr>
            </w:r>
          </w:p>
        </w:tc>
      </w:tr>
      <w:tr>
        <w:tc>
          <w:tcPr>
            <w:tcW w:type="dxa" w:w="831"/>
            <w:tcBorders>
              <w:bottom w:sz="6" w:val="dotted" w:space="0"/>
              <w:right w:sz="6" w:val="dotted" w:space="0"/>
            </w:tcBorders>
            <w:vAlign w:val="center"/>
          </w:tcPr>
          <w:p>
            <w:pPr>
              <w:spacing w:line="360" w:lineRule="auto" w:after="0" w:before="0"/>
              <w:jc w:val="left"/>
            </w:pPr>
            <w:r>
              <w:rPr>
                <w:rStyle w:val="tableCharacter"/>
              </w:rPr>
              <w:t>工具1</w:t>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tcBorders>
            <w:vAlign w:val="center"/>
          </w:tcPr>
          <w:p>
            <w:pPr>
              <w:spacing w:line="360" w:lineRule="auto" w:after="0" w:before="0"/>
              <w:jc w:val="right"/>
            </w:pPr>
            <w:r>
              <w:rPr>
                <w:rStyle w:val="tableCharacter"/>
              </w:rPr>
            </w:r>
          </w:p>
        </w:tc>
      </w:tr>
      <w:tr>
        <w:tc>
          <w:tcPr>
            <w:tcW w:type="dxa" w:w="831"/>
            <w:tcBorders>
              <w:bottom w:sz="6" w:val="dotted" w:space="0"/>
              <w:right w:sz="6" w:val="dotted" w:space="0"/>
            </w:tcBorders>
            <w:vAlign w:val="center"/>
          </w:tcPr>
          <w:p>
            <w:pPr>
              <w:spacing w:line="360" w:lineRule="auto" w:after="0" w:before="0"/>
              <w:jc w:val="left"/>
            </w:pPr>
            <w:r>
              <w:rPr>
                <w:rStyle w:val="tableCharacter"/>
              </w:rPr>
              <w:t>工具2</w:t>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tcBorders>
            <w:vAlign w:val="center"/>
          </w:tcPr>
          <w:p>
            <w:pPr>
              <w:spacing w:line="360" w:lineRule="auto" w:after="0" w:before="0"/>
              <w:jc w:val="right"/>
            </w:pPr>
            <w:r>
              <w:rPr>
                <w:rStyle w:val="tableCharacter"/>
              </w:rPr>
            </w:r>
          </w:p>
        </w:tc>
      </w:tr>
      <w:tr>
        <w:tc>
          <w:tcPr>
            <w:tcW w:type="dxa" w:w="831"/>
            <w:tcBorders>
              <w:bottom w:sz="6" w:val="dotted" w:space="0"/>
              <w:right w:sz="6" w:val="dotted" w:space="0"/>
            </w:tcBorders>
            <w:vAlign w:val="center"/>
          </w:tcPr>
          <w:p>
            <w:pPr>
              <w:spacing w:line="360" w:lineRule="auto" w:after="0" w:before="0"/>
              <w:jc w:val="left"/>
            </w:pPr>
            <w:r>
              <w:rPr>
                <w:rStyle w:val="tableCharacter"/>
              </w:rPr>
              <w:t>工具3</w:t>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tcBorders>
            <w:vAlign w:val="center"/>
          </w:tcPr>
          <w:p>
            <w:pPr>
              <w:spacing w:line="360" w:lineRule="auto" w:after="0" w:before="0"/>
              <w:jc w:val="right"/>
            </w:pPr>
            <w:r>
              <w:rPr>
                <w:rStyle w:val="tableCharacter"/>
              </w:rPr>
            </w:r>
          </w:p>
        </w:tc>
      </w:tr>
      <w:tr>
        <w:tc>
          <w:tcPr>
            <w:tcW w:type="dxa" w:w="831"/>
            <w:tcBorders>
              <w:bottom w:sz="6" w:val="dotted" w:space="0"/>
              <w:right w:sz="6" w:val="dotted" w:space="0"/>
            </w:tcBorders>
            <w:vAlign w:val="center"/>
          </w:tcPr>
          <w:p>
            <w:pPr>
              <w:spacing w:line="360" w:lineRule="auto" w:after="0" w:before="0"/>
              <w:jc w:val="left"/>
            </w:pPr>
            <w:r>
              <w:rPr>
                <w:rStyle w:val="tableCharacter"/>
              </w:rPr>
              <w:t>……</w:t>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right w:sz="6" w:val="dotted" w:space="0"/>
            </w:tcBorders>
            <w:vAlign w:val="center"/>
          </w:tcPr>
          <w:p>
            <w:pPr>
              <w:spacing w:line="360" w:lineRule="auto" w:after="0" w:before="0"/>
              <w:jc w:val="right"/>
            </w:pPr>
            <w:r>
              <w:rPr>
                <w:rStyle w:val="tableCharacter"/>
              </w:rPr>
            </w:r>
          </w:p>
        </w:tc>
        <w:tc>
          <w:tcPr>
            <w:tcW w:type="dxa" w:w="831"/>
            <w:tcBorders>
              <w:bottom w:sz="6" w:val="dotted" w:space="0"/>
            </w:tcBorders>
            <w:vAlign w:val="center"/>
          </w:tcPr>
          <w:p>
            <w:pPr>
              <w:spacing w:line="360" w:lineRule="auto" w:after="0" w:before="0"/>
              <w:jc w:val="right"/>
            </w:pPr>
            <w:r>
              <w:rPr>
                <w:rStyle w:val="tableCharacter"/>
              </w:rPr>
            </w:r>
          </w:p>
        </w:tc>
      </w:tr>
      <w:tr>
        <w:tc>
          <w:tcPr>
            <w:tcW w:type="dxa" w:w="831"/>
            <w:tcBorders>
              <w:bottom w:sz="12" w:val="single" w:space="0"/>
              <w:right w:sz="6" w:val="dotted" w:space="0"/>
            </w:tcBorders>
            <w:vAlign w:val="center"/>
          </w:tcPr>
          <w:p>
            <w:pPr>
              <w:spacing w:line="360" w:lineRule="auto" w:after="0" w:before="0"/>
              <w:jc w:val="center"/>
            </w:pPr>
            <w:r>
              <w:rPr>
                <w:rStyle w:val="tableCharacter"/>
              </w:rPr>
              <w:t>合 计</w:t>
            </w:r>
          </w:p>
        </w:tc>
        <w:tc>
          <w:tcPr>
            <w:tcW w:type="dxa" w:w="831"/>
            <w:tcBorders>
              <w:bottom w:sz="12" w:val="single" w:space="0"/>
              <w:right w:sz="6" w:val="dotted" w:space="0"/>
            </w:tcBorders>
            <w:vAlign w:val="center"/>
          </w:tcPr>
          <w:p>
            <w:pPr>
              <w:spacing w:line="360" w:lineRule="auto" w:after="0" w:before="0"/>
              <w:jc w:val="right"/>
            </w:pPr>
            <w:r>
              <w:rPr>
                <w:rStyle w:val="tableCharacter"/>
              </w:rPr>
              <w:t>—</w:t>
            </w:r>
          </w:p>
        </w:tc>
        <w:tc>
          <w:tcPr>
            <w:tcW w:type="dxa" w:w="831"/>
            <w:tcBorders>
              <w:bottom w:sz="12" w:val="single" w:space="0"/>
              <w:right w:sz="6" w:val="dotted" w:space="0"/>
            </w:tcBorders>
            <w:vAlign w:val="center"/>
          </w:tcPr>
          <w:p>
            <w:pPr>
              <w:spacing w:line="360" w:lineRule="auto" w:after="0" w:before="0"/>
              <w:jc w:val="right"/>
            </w:pPr>
            <w:r>
              <w:rPr>
                <w:rStyle w:val="tableCharacter"/>
              </w:rPr>
              <w:t>—</w:t>
            </w:r>
          </w:p>
        </w:tc>
        <w:tc>
          <w:tcPr>
            <w:tcW w:type="dxa" w:w="831"/>
            <w:tcBorders>
              <w:bottom w:sz="12" w:val="single" w:space="0"/>
              <w:right w:sz="6" w:val="dotted" w:space="0"/>
            </w:tcBorders>
            <w:vAlign w:val="center"/>
          </w:tcPr>
          <w:p>
            <w:pPr>
              <w:spacing w:line="360" w:lineRule="auto" w:after="0" w:before="0"/>
              <w:jc w:val="right"/>
            </w:pPr>
            <w:r>
              <w:rPr>
                <w:rStyle w:val="tableCharacter"/>
              </w:rPr>
              <w:t>—</w:t>
            </w:r>
          </w:p>
        </w:tc>
        <w:tc>
          <w:tcPr>
            <w:tcW w:type="dxa" w:w="831"/>
            <w:tcBorders>
              <w:bottom w:sz="12" w:val="single" w:space="0"/>
              <w:right w:sz="6" w:val="dotted" w:space="0"/>
            </w:tcBorders>
            <w:vAlign w:val="center"/>
          </w:tcPr>
          <w:p>
            <w:pPr>
              <w:spacing w:line="360" w:lineRule="auto" w:after="0" w:before="0"/>
              <w:jc w:val="right"/>
            </w:pPr>
            <w:r>
              <w:rPr>
                <w:rStyle w:val="tableCharacter"/>
              </w:rPr>
              <w:t>—</w:t>
            </w:r>
          </w:p>
        </w:tc>
        <w:tc>
          <w:tcPr>
            <w:tcW w:type="dxa" w:w="831"/>
            <w:tcBorders>
              <w:bottom w:sz="12" w:val="single" w:space="0"/>
              <w:right w:sz="6" w:val="dotted" w:space="0"/>
            </w:tcBorders>
            <w:vAlign w:val="center"/>
          </w:tcPr>
          <w:p>
            <w:pPr>
              <w:spacing w:line="360" w:lineRule="auto" w:after="0" w:before="0"/>
              <w:jc w:val="right"/>
            </w:pPr>
            <w:r>
              <w:rPr>
                <w:rStyle w:val="tableCharacter"/>
              </w:rPr>
              <w:t>—</w:t>
            </w:r>
          </w:p>
        </w:tc>
        <w:tc>
          <w:tcPr>
            <w:tcW w:type="dxa" w:w="831"/>
            <w:tcBorders>
              <w:bottom w:sz="12" w:val="single" w:space="0"/>
              <w:right w:sz="6" w:val="dotted" w:space="0"/>
            </w:tcBorders>
            <w:vAlign w:val="center"/>
          </w:tcPr>
          <w:p>
            <w:pPr>
              <w:spacing w:line="360" w:lineRule="auto" w:after="0" w:before="0"/>
              <w:jc w:val="right"/>
            </w:pPr>
            <w:r>
              <w:rPr>
                <w:rStyle w:val="tableCharacter"/>
              </w:rPr>
            </w:r>
          </w:p>
        </w:tc>
        <w:tc>
          <w:tcPr>
            <w:tcW w:type="dxa" w:w="831"/>
            <w:tcBorders>
              <w:bottom w:sz="12" w:val="single" w:space="0"/>
              <w:right w:sz="6" w:val="dotted" w:space="0"/>
            </w:tcBorders>
            <w:vAlign w:val="center"/>
          </w:tcPr>
          <w:p>
            <w:pPr>
              <w:spacing w:line="360" w:lineRule="auto" w:after="0" w:before="0"/>
              <w:jc w:val="right"/>
            </w:pPr>
            <w:r>
              <w:rPr>
                <w:rStyle w:val="tableCharacter"/>
              </w:rPr>
              <w:t>—</w:t>
            </w:r>
          </w:p>
        </w:tc>
        <w:tc>
          <w:tcPr>
            <w:tcW w:type="dxa" w:w="831"/>
            <w:tcBorders>
              <w:bottom w:sz="12" w:val="single" w:space="0"/>
              <w:right w:sz="6" w:val="dotted" w:space="0"/>
            </w:tcBorders>
            <w:vAlign w:val="center"/>
          </w:tcPr>
          <w:p>
            <w:pPr>
              <w:spacing w:line="360" w:lineRule="auto" w:after="0" w:before="0"/>
              <w:jc w:val="right"/>
            </w:pPr>
            <w:r>
              <w:rPr>
                <w:rStyle w:val="tableCharacter"/>
              </w:rPr>
              <w:t>—</w:t>
            </w:r>
          </w:p>
        </w:tc>
        <w:tc>
          <w:tcPr>
            <w:tcW w:type="dxa" w:w="831"/>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2、</w:t>
        <w:tab/>
        <w:t>发行在外的优先股、永续债等金融工具变动情况</w:t>
      </w:r>
    </w:p>
    <w:tbl>
      <w:tblPr>
        <w:tblW w:type="auto" w:w="0"/>
        <w:tblLayout w:type="autofit"/>
        <w:tblLook w:firstColumn="1" w:firstRow="1" w:lastColumn="0" w:lastRow="0" w:noHBand="0" w:noVBand="1" w:val="04A0"/>
      </w:tblPr>
      <w:tblGrid>
        <w:gridCol w:w="923"/>
        <w:gridCol w:w="923"/>
        <w:gridCol w:w="923"/>
        <w:gridCol w:w="923"/>
        <w:gridCol w:w="923"/>
        <w:gridCol w:w="923"/>
        <w:gridCol w:w="923"/>
        <w:gridCol w:w="923"/>
        <w:gridCol w:w="923"/>
      </w:tblGrid>
      <w:tr>
        <w:tc>
          <w:tcPr>
            <w:tcW w:type="dxa" w:w="923"/>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发行在外的金融工具</w:t>
            </w:r>
          </w:p>
        </w:tc>
        <w:tc>
          <w:tcPr>
            <w:tcW w:type="dxa" w:w="1846"/>
            <w:gridSpan w:val="2"/>
            <w:tcBorders>
              <w:top w:sz="12" w:val="single" w:space="0"/>
              <w:bottom w:sz="6" w:val="dotted" w:space="0"/>
              <w:right w:sz="6" w:val="dotted" w:space="0"/>
            </w:tcBorders>
            <w:vAlign w:val="center"/>
          </w:tcPr>
          <w:p>
            <w:pPr>
              <w:spacing w:line="360" w:lineRule="auto" w:after="0" w:before="0"/>
              <w:jc w:val="center"/>
            </w:pPr>
            <w:r>
              <w:rPr>
                <w:rStyle w:val="tableCharacter"/>
              </w:rPr>
              <w:t>期初余额</w:t>
            </w:r>
          </w:p>
        </w:tc>
        <w:tc>
          <w:tcPr>
            <w:tcW w:type="dxa" w:w="1846"/>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846"/>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846"/>
            <w:gridSpan w:val="2"/>
            <w:tcBorders>
              <w:top w:sz="12" w:val="single" w:space="0"/>
              <w:bottom w:sz="6" w:val="dotted" w:space="0"/>
              <w:right w:sz="6" w:val="dotted" w:space="0"/>
            </w:tcBorders>
            <w:vAlign w:val="center"/>
          </w:tcPr>
          <w:p>
            <w:pPr>
              <w:spacing w:line="360" w:lineRule="auto" w:after="0" w:before="0"/>
              <w:jc w:val="center"/>
            </w:pPr>
            <w:r>
              <w:rPr>
                <w:rStyle w:val="tableCharacter"/>
              </w:rPr>
              <w:t>期末余额</w:t>
            </w:r>
          </w:p>
        </w:tc>
      </w:tr>
      <w:tr>
        <w:tc>
          <w:tcPr>
            <w:tcW w:type="dxa" w:w="923"/>
            <w:vMerge/>
            <w:tcBorders>
              <w:bottom w:sz="6" w:val="dotted" w:space="0"/>
              <w:right w:sz="6" w:val="dotted" w:space="0"/>
            </w:tcBorders>
          </w:tcPr>
          <w:p/>
        </w:tc>
        <w:tc>
          <w:tcPr>
            <w:tcW w:type="dxa" w:w="923"/>
            <w:tcBorders>
              <w:bottom w:sz="6" w:val="dotted" w:space="0"/>
              <w:right w:sz="6" w:val="dotted" w:space="0"/>
            </w:tcBorders>
            <w:vAlign w:val="center"/>
          </w:tcPr>
          <w:p>
            <w:pPr>
              <w:spacing w:line="360" w:lineRule="auto" w:after="0" w:before="0"/>
              <w:jc w:val="center"/>
            </w:pPr>
            <w:r>
              <w:rPr>
                <w:rStyle w:val="tableCharacter"/>
              </w:rPr>
              <w:t>数量</w:t>
            </w:r>
          </w:p>
        </w:tc>
        <w:tc>
          <w:tcPr>
            <w:tcW w:type="dxa" w:w="923"/>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923"/>
            <w:tcBorders>
              <w:bottom w:sz="6" w:val="dotted" w:space="0"/>
              <w:right w:sz="6" w:val="dotted" w:space="0"/>
            </w:tcBorders>
            <w:vAlign w:val="center"/>
          </w:tcPr>
          <w:p>
            <w:pPr>
              <w:spacing w:line="360" w:lineRule="auto" w:after="0" w:before="0"/>
              <w:jc w:val="center"/>
            </w:pPr>
            <w:r>
              <w:rPr>
                <w:rStyle w:val="tableCharacter"/>
              </w:rPr>
              <w:t>数量</w:t>
            </w:r>
          </w:p>
        </w:tc>
        <w:tc>
          <w:tcPr>
            <w:tcW w:type="dxa" w:w="923"/>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923"/>
            <w:tcBorders>
              <w:bottom w:sz="6" w:val="dotted" w:space="0"/>
              <w:right w:sz="6" w:val="dotted" w:space="0"/>
            </w:tcBorders>
            <w:vAlign w:val="center"/>
          </w:tcPr>
          <w:p>
            <w:pPr>
              <w:spacing w:line="360" w:lineRule="auto" w:after="0" w:before="0"/>
              <w:jc w:val="center"/>
            </w:pPr>
            <w:r>
              <w:rPr>
                <w:rStyle w:val="tableCharacter"/>
              </w:rPr>
              <w:t>数量</w:t>
            </w:r>
          </w:p>
        </w:tc>
        <w:tc>
          <w:tcPr>
            <w:tcW w:type="dxa" w:w="923"/>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923"/>
            <w:tcBorders>
              <w:bottom w:sz="6" w:val="dotted" w:space="0"/>
              <w:right w:sz="6" w:val="dotted" w:space="0"/>
            </w:tcBorders>
            <w:vAlign w:val="center"/>
          </w:tcPr>
          <w:p>
            <w:pPr>
              <w:spacing w:line="360" w:lineRule="auto" w:after="0" w:before="0"/>
              <w:jc w:val="center"/>
            </w:pPr>
            <w:r>
              <w:rPr>
                <w:rStyle w:val="tableCharacter"/>
              </w:rPr>
              <w:t>数量</w:t>
            </w:r>
          </w:p>
        </w:tc>
        <w:tc>
          <w:tcPr>
            <w:tcW w:type="dxa" w:w="923"/>
            <w:tcBorders>
              <w:bottom w:sz="6" w:val="dotted" w:space="0"/>
            </w:tcBorders>
            <w:vAlign w:val="center"/>
          </w:tcPr>
          <w:p>
            <w:pPr>
              <w:spacing w:line="360" w:lineRule="auto" w:after="0" w:before="0"/>
              <w:jc w:val="center"/>
            </w:pPr>
            <w:r>
              <w:rPr>
                <w:rStyle w:val="tableCharacter"/>
              </w:rPr>
              <w:t>账面价值</w:t>
            </w:r>
          </w:p>
        </w:tc>
      </w:tr>
      <w:tr>
        <w:tc>
          <w:tcPr>
            <w:tcW w:type="dxa" w:w="923"/>
            <w:tcBorders>
              <w:bottom w:sz="6" w:val="dotted" w:space="0"/>
              <w:right w:sz="6" w:val="dotted" w:space="0"/>
            </w:tcBorders>
            <w:vAlign w:val="center"/>
          </w:tcPr>
          <w:p>
            <w:pPr>
              <w:spacing w:line="360" w:lineRule="auto" w:after="0" w:before="0"/>
              <w:jc w:val="left"/>
            </w:pPr>
            <w:r>
              <w:rPr>
                <w:rStyle w:val="tableCharacter"/>
              </w:rPr>
              <w:t>工具1</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工具2</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工具3</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12" w:val="single" w:space="0"/>
              <w:right w:sz="6" w:val="dotted" w:space="0"/>
            </w:tcBorders>
            <w:vAlign w:val="center"/>
          </w:tcPr>
          <w:p>
            <w:pPr>
              <w:spacing w:line="360" w:lineRule="auto" w:after="0" w:before="0"/>
              <w:jc w:val="center"/>
            </w:pPr>
            <w:r>
              <w:rPr>
                <w:rStyle w:val="tableCharacter"/>
              </w:rPr>
              <w:t>合计</w:t>
            </w:r>
          </w:p>
        </w:tc>
        <w:tc>
          <w:tcPr>
            <w:tcW w:type="dxa" w:w="923"/>
            <w:tcBorders>
              <w:bottom w:sz="12" w:val="single" w:space="0"/>
              <w:right w:sz="6" w:val="dotted" w:space="0"/>
            </w:tcBorders>
            <w:vAlign w:val="center"/>
          </w:tcPr>
          <w:p>
            <w:pPr>
              <w:spacing w:line="360" w:lineRule="auto" w:after="0" w:before="0"/>
              <w:jc w:val="right"/>
            </w:pPr>
            <w:r>
              <w:rPr>
                <w:rStyle w:val="tableCharacter"/>
              </w:rPr>
              <w:t>—</w:t>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t>—</w:t>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t>—</w:t>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t>—</w:t>
            </w:r>
          </w:p>
        </w:tc>
        <w:tc>
          <w:tcPr>
            <w:tcW w:type="dxa" w:w="923"/>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w:t>
        <w:tab/>
        <w:t>归属于权益工具持有者的信息</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期初数/上期数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一、归属于母公司所有者的权益（股东权益）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1、归属于母公司普通股持有者的权益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2、归属于母公司其他权益持有者的权益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其中：净利润</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综合收益总额</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当期已分配股利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累计未分配股利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二、归属于少数股东的权益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1、归属于普通股少数股东的权益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 xml:space="preserve">  2、归属于少数股东其他权益工具持有者的权益</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（五十二）租赁负债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租赁付款额</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未确认的融资费用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重分类至一年内到期的非流动负债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租赁负债净额</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（五十三）长期应付款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长期应付款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专项应付款</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1、</w:t>
        <w:tab/>
        <w:t>长期应付款</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w:t>
        <w:tab/>
        <w:t>专项应付款</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 xml:space="preserve">  项  目</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1384"/>
            <w:tcBorders>
              <w:top w:sz="12" w:val="single" w:space="0"/>
              <w:bottom w:sz="6" w:val="dotted" w:space="0"/>
            </w:tcBorders>
            <w:vAlign w:val="center"/>
          </w:tcPr>
          <w:p>
            <w:pPr>
              <w:spacing w:line="360" w:lineRule="auto" w:after="0" w:before="0"/>
              <w:jc w:val="center"/>
            </w:pPr>
            <w:r>
              <w:rPr>
                <w:rStyle w:val="tableCharacter"/>
              </w:rPr>
              <w:t>形成原因</w:t>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 xml:space="preserve">  小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（五十四）长期应付职工薪酬</w:t>
      </w:r>
    </w:p>
    <w:p>
      <w:pPr>
        <w:pStyle w:val="paragraph"/>
      </w:pPr>
      <w:r>
        <w:rPr>
          <w:rStyle w:val="zero"/>
        </w:rPr>
        <w:t>1、</w:t>
        <w:tab/>
        <w:t>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Unnamed: 0</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Unnamed: 1</w:t>
            </w:r>
          </w:p>
        </w:tc>
        <w:tc>
          <w:tcPr>
            <w:tcW w:type="dxa" w:w="2769"/>
            <w:tcBorders>
              <w:top w:sz="12" w:val="single" w:space="0"/>
              <w:bottom w:sz="6" w:val="dotted" w:space="0"/>
            </w:tcBorders>
            <w:vAlign w:val="center"/>
          </w:tcPr>
          <w:p>
            <w:pPr>
              <w:spacing w:line="360" w:lineRule="auto" w:after="0" w:before="0"/>
              <w:jc w:val="center"/>
            </w:pPr>
            <w:r>
              <w:rPr>
                <w:rStyle w:val="tableCharacter"/>
              </w:rPr>
              <w:t>Unnamed: 2</w:t>
            </w:r>
          </w:p>
        </w:tc>
      </w:tr>
      <w:tr>
        <w:tc>
          <w:tcPr>
            <w:tcW w:type="dxa" w:w="2769"/>
            <w:tcBorders>
              <w:bottom w:sz="6" w:val="dotted" w:space="0"/>
              <w:right w:sz="6" w:val="dotted" w:space="0"/>
            </w:tcBorders>
            <w:vAlign w:val="center"/>
          </w:tcPr>
          <w:p>
            <w:pPr>
              <w:spacing w:line="360" w:lineRule="auto" w:after="0" w:before="0"/>
              <w:jc w:val="left"/>
            </w:pPr>
            <w:r>
              <w:rPr>
                <w:rStyle w:val="tableCharacter"/>
              </w:rPr>
              <w:t>项  目</w:t>
            </w:r>
          </w:p>
        </w:tc>
        <w:tc>
          <w:tcPr>
            <w:tcW w:type="dxa" w:w="2769"/>
            <w:tcBorders>
              <w:bottom w:sz="6" w:val="dotted" w:space="0"/>
              <w:right w:sz="6" w:val="dotted" w:space="0"/>
            </w:tcBorders>
            <w:vAlign w:val="center"/>
          </w:tcPr>
          <w:p>
            <w:pPr>
              <w:spacing w:line="360" w:lineRule="auto" w:after="0" w:before="0"/>
              <w:jc w:val="right"/>
            </w:pPr>
            <w:r>
              <w:rPr>
                <w:rStyle w:val="tableCharacter"/>
              </w:rPr>
              <w:t>期末数</w:t>
            </w:r>
          </w:p>
        </w:tc>
        <w:tc>
          <w:tcPr>
            <w:tcW w:type="dxa" w:w="2769"/>
            <w:tcBorders>
              <w:bottom w:sz="6" w:val="dotted" w:space="0"/>
            </w:tcBorders>
            <w:vAlign w:val="center"/>
          </w:tcPr>
          <w:p>
            <w:pPr>
              <w:spacing w:line="360" w:lineRule="auto" w:after="0" w:before="0"/>
              <w:jc w:val="right"/>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离职后福利-设定受益计划净负债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辞退福利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其他长期福利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w:t>
        <w:tab/>
        <w:t>设定受益计划变动情况</w:t>
      </w:r>
    </w:p>
    <w:p>
      <w:pPr>
        <w:pStyle w:val="paragraph"/>
      </w:pPr>
      <w:r>
        <w:rPr>
          <w:rStyle w:val="zero"/>
        </w:rPr>
        <w:t>（1）设定受益计划义务现值</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期初余额</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计入当期损益的设定受益成本</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① 当期服务成本</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② 过去服务成本</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③ 结算利得（损失以“－”表示）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④ 利息净额</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计入其他综合收益的设定受益成本</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① 精算利得（损失以“－”表示）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其他变动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① 结算时支付的对价</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② 已支付的福利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期末余额</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（2）计划资产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一、期初余额</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二、计入当期损益的设定受益成本</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1、利息净额</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三、计入其他综合收益的设定受益成本</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1、计划资产回报（计入利息净额的除外）</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2、资产上限影响的变动（计入利息净额的除外）</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四、其他变动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五、期末余额</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（3）设定受益计划净负债（净资产）</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一、期初余额</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二、计入当期损益的设定受益成本</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三、计入其他综合收益的设定受益成本</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四、其他变动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五、期末余额</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（五十五）预计负债</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 xml:space="preserve">  项  目</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2076"/>
            <w:tcBorders>
              <w:top w:sz="12" w:val="single" w:space="0"/>
              <w:bottom w:sz="6" w:val="dotted" w:space="0"/>
            </w:tcBorders>
            <w:vAlign w:val="center"/>
          </w:tcPr>
          <w:p>
            <w:pPr>
              <w:spacing w:line="360" w:lineRule="auto" w:after="0" w:before="0"/>
              <w:jc w:val="center"/>
            </w:pPr>
            <w:r>
              <w:rPr>
                <w:rStyle w:val="tableCharacter"/>
              </w:rPr>
              <w:t>形成原因</w:t>
            </w:r>
          </w:p>
        </w:tc>
      </w:tr>
      <w:tr>
        <w:tc>
          <w:tcPr>
            <w:tcW w:type="dxa" w:w="2076"/>
            <w:tcBorders>
              <w:bottom w:sz="6" w:val="dotted" w:space="0"/>
              <w:right w:sz="6" w:val="dotted" w:space="0"/>
            </w:tcBorders>
            <w:vAlign w:val="center"/>
          </w:tcPr>
          <w:p>
            <w:pPr>
              <w:spacing w:line="360" w:lineRule="auto" w:after="0" w:before="0"/>
              <w:jc w:val="left"/>
            </w:pPr>
            <w:r>
              <w:rPr>
                <w:rStyle w:val="tableCharacter"/>
              </w:rPr>
              <w:t>对外提供担保</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未决诉讼</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产品质量保证</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重组义务</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待执行的亏损合同</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 xml:space="preserve">  合  计</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（五十六）递延收益</w:t>
      </w:r>
    </w:p>
    <w:tbl>
      <w:tblPr>
        <w:tblW w:type="auto" w:w="0"/>
        <w:tblLayout w:type="autofit"/>
        <w:tblLook w:firstColumn="1" w:firstRow="1" w:lastColumn="0" w:lastRow="0" w:noHBand="0" w:noVBand="1" w:val="04A0"/>
      </w:tblPr>
      <w:tblGrid>
        <w:gridCol w:w="1384"/>
        <w:gridCol w:w="1384"/>
        <w:gridCol w:w="1384"/>
        <w:gridCol w:w="1384"/>
        <w:gridCol w:w="1384"/>
        <w:gridCol w:w="1384"/>
      </w:tblGrid>
      <w:tr>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384"/>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1384"/>
            <w:tcBorders>
              <w:top w:sz="12" w:val="single" w:space="0"/>
              <w:bottom w:sz="6" w:val="dotted" w:space="0"/>
            </w:tcBorders>
            <w:vAlign w:val="center"/>
          </w:tcPr>
          <w:p>
            <w:pPr>
              <w:spacing w:line="360" w:lineRule="auto" w:after="0" w:before="0"/>
              <w:jc w:val="center"/>
            </w:pPr>
            <w:r>
              <w:rPr>
                <w:rStyle w:val="tableCharacter"/>
              </w:rPr>
              <w:t>形成原因</w:t>
            </w:r>
          </w:p>
        </w:tc>
      </w:tr>
      <w:tr>
        <w:tc>
          <w:tcPr>
            <w:tcW w:type="dxa" w:w="1384"/>
            <w:tcBorders>
              <w:bottom w:sz="6" w:val="dotted" w:space="0"/>
              <w:right w:sz="6" w:val="dotted" w:space="0"/>
            </w:tcBorders>
            <w:vAlign w:val="center"/>
          </w:tcPr>
          <w:p>
            <w:pPr>
              <w:spacing w:line="360" w:lineRule="auto" w:after="0" w:before="0"/>
              <w:jc w:val="left"/>
            </w:pPr>
            <w:r>
              <w:rPr>
                <w:rStyle w:val="tableCharacter"/>
              </w:rPr>
              <w:t>政府补助</w:t>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6" w:val="dotted" w:space="0"/>
              <w:right w:sz="6" w:val="dotted" w:space="0"/>
            </w:tcBorders>
            <w:vAlign w:val="center"/>
          </w:tcPr>
          <w:p>
            <w:pPr>
              <w:spacing w:line="360" w:lineRule="auto" w:after="0" w:before="0"/>
              <w:jc w:val="lef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right w:sz="6" w:val="dotted" w:space="0"/>
            </w:tcBorders>
            <w:vAlign w:val="center"/>
          </w:tcPr>
          <w:p>
            <w:pPr>
              <w:spacing w:line="360" w:lineRule="auto" w:after="0" w:before="0"/>
              <w:jc w:val="right"/>
            </w:pPr>
            <w:r>
              <w:rPr>
                <w:rStyle w:val="tableCharacter"/>
              </w:rPr>
            </w:r>
          </w:p>
        </w:tc>
        <w:tc>
          <w:tcPr>
            <w:tcW w:type="dxa" w:w="1384"/>
            <w:tcBorders>
              <w:bottom w:sz="6" w:val="dotted" w:space="0"/>
            </w:tcBorders>
            <w:vAlign w:val="center"/>
          </w:tcPr>
          <w:p>
            <w:pPr>
              <w:spacing w:line="360" w:lineRule="auto" w:after="0" w:before="0"/>
              <w:jc w:val="right"/>
            </w:pPr>
            <w:r>
              <w:rPr>
                <w:rStyle w:val="tableCharacter"/>
              </w:rPr>
            </w:r>
          </w:p>
        </w:tc>
      </w:tr>
      <w:tr>
        <w:tc>
          <w:tcPr>
            <w:tcW w:type="dxa" w:w="1384"/>
            <w:tcBorders>
              <w:bottom w:sz="12" w:val="single" w:space="0"/>
              <w:right w:sz="6" w:val="dotted" w:space="0"/>
            </w:tcBorders>
            <w:vAlign w:val="center"/>
          </w:tcPr>
          <w:p>
            <w:pPr>
              <w:spacing w:line="360" w:lineRule="auto" w:after="0" w:before="0"/>
              <w:jc w:val="center"/>
            </w:pPr>
            <w:r>
              <w:rPr>
                <w:rStyle w:val="tableCharacter"/>
              </w:rPr>
              <w:t>合  计</w:t>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right w:sz="6" w:val="dotted" w:space="0"/>
            </w:tcBorders>
            <w:vAlign w:val="center"/>
          </w:tcPr>
          <w:p>
            <w:pPr>
              <w:spacing w:line="360" w:lineRule="auto" w:after="0" w:before="0"/>
              <w:jc w:val="right"/>
            </w:pPr>
            <w:r>
              <w:rPr>
                <w:rStyle w:val="tableCharacter"/>
              </w:rPr>
            </w:r>
          </w:p>
        </w:tc>
        <w:tc>
          <w:tcPr>
            <w:tcW w:type="dxa" w:w="1384"/>
            <w:tcBorders>
              <w:bottom w:sz="12" w:val="single" w:space="0"/>
            </w:tcBorders>
            <w:vAlign w:val="center"/>
          </w:tcPr>
          <w:p>
            <w:pPr>
              <w:spacing w:line="360" w:lineRule="auto" w:after="0" w:before="0"/>
              <w:jc w:val="right"/>
            </w:pPr>
            <w:r>
              <w:rPr>
                <w:rStyle w:val="tableCharacter"/>
              </w:rPr>
              <w:t>—</w:t>
            </w:r>
          </w:p>
        </w:tc>
      </w:tr>
    </w:tbl>
    <w:p>
      <w:pPr>
        <w:pStyle w:val="paragraph"/>
      </w:pPr>
      <w:r>
        <w:rPr>
          <w:rStyle w:val="zero"/>
        </w:rPr>
        <w:t>其中，涉及政府补助的项目：</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tcBorders>
              <w:top w:sz="12" w:val="single" w:space="0"/>
              <w:bottom w:sz="6" w:val="dotted" w:space="0"/>
              <w:right w:sz="6" w:val="dotted" w:space="0"/>
            </w:tcBorders>
            <w:vAlign w:val="center"/>
          </w:tcPr>
          <w:p>
            <w:pPr>
              <w:spacing w:line="360" w:lineRule="auto" w:after="0" w:before="0"/>
              <w:jc w:val="center"/>
            </w:pPr>
            <w:r>
              <w:rPr>
                <w:rStyle w:val="tableCharacter"/>
              </w:rPr>
              <w:t>补助项目</w:t>
            </w:r>
          </w:p>
        </w:tc>
        <w:tc>
          <w:tcPr>
            <w:tcW w:type="dxa" w:w="1038"/>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038"/>
            <w:tcBorders>
              <w:top w:sz="12" w:val="single" w:space="0"/>
              <w:bottom w:sz="6" w:val="dotted" w:space="0"/>
              <w:right w:sz="6" w:val="dotted" w:space="0"/>
            </w:tcBorders>
            <w:vAlign w:val="center"/>
          </w:tcPr>
          <w:p>
            <w:pPr>
              <w:spacing w:line="360" w:lineRule="auto" w:after="0" w:before="0"/>
              <w:jc w:val="center"/>
            </w:pPr>
            <w:r>
              <w:rPr>
                <w:rStyle w:val="tableCharacter"/>
              </w:rPr>
              <w:t>本期新增补助金额</w:t>
            </w:r>
          </w:p>
        </w:tc>
        <w:tc>
          <w:tcPr>
            <w:tcW w:type="dxa" w:w="1038"/>
            <w:tcBorders>
              <w:top w:sz="12" w:val="single" w:space="0"/>
              <w:bottom w:sz="6" w:val="dotted" w:space="0"/>
              <w:right w:sz="6" w:val="dotted" w:space="0"/>
            </w:tcBorders>
            <w:vAlign w:val="center"/>
          </w:tcPr>
          <w:p>
            <w:pPr>
              <w:spacing w:line="360" w:lineRule="auto" w:after="0" w:before="0"/>
              <w:jc w:val="center"/>
            </w:pPr>
            <w:r>
              <w:rPr>
                <w:rStyle w:val="tableCharacter"/>
              </w:rPr>
              <w:t>本期计入营业外收入金额</w:t>
            </w:r>
          </w:p>
        </w:tc>
        <w:tc>
          <w:tcPr>
            <w:tcW w:type="dxa" w:w="1038"/>
            <w:tcBorders>
              <w:top w:sz="12" w:val="single" w:space="0"/>
              <w:bottom w:sz="6" w:val="dotted" w:space="0"/>
              <w:right w:sz="6" w:val="dotted" w:space="0"/>
            </w:tcBorders>
            <w:vAlign w:val="center"/>
          </w:tcPr>
          <w:p>
            <w:pPr>
              <w:spacing w:line="360" w:lineRule="auto" w:after="0" w:before="0"/>
              <w:jc w:val="center"/>
            </w:pPr>
            <w:r>
              <w:rPr>
                <w:rStyle w:val="tableCharacter"/>
              </w:rPr>
              <w:t>本期计入其他收益金额</w:t>
            </w:r>
          </w:p>
        </w:tc>
        <w:tc>
          <w:tcPr>
            <w:tcW w:type="dxa" w:w="1038"/>
            <w:tcBorders>
              <w:top w:sz="12" w:val="single" w:space="0"/>
              <w:bottom w:sz="6" w:val="dotted" w:space="0"/>
              <w:right w:sz="6" w:val="dotted" w:space="0"/>
            </w:tcBorders>
            <w:vAlign w:val="center"/>
          </w:tcPr>
          <w:p>
            <w:pPr>
              <w:spacing w:line="360" w:lineRule="auto" w:after="0" w:before="0"/>
              <w:jc w:val="center"/>
            </w:pPr>
            <w:r>
              <w:rPr>
                <w:rStyle w:val="tableCharacter"/>
              </w:rPr>
              <w:t>其他变动</w:t>
            </w:r>
          </w:p>
        </w:tc>
        <w:tc>
          <w:tcPr>
            <w:tcW w:type="dxa" w:w="1038"/>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1038"/>
            <w:tcBorders>
              <w:top w:sz="12" w:val="single" w:space="0"/>
              <w:bottom w:sz="6" w:val="dotted" w:space="0"/>
            </w:tcBorders>
            <w:vAlign w:val="center"/>
          </w:tcPr>
          <w:p>
            <w:pPr>
              <w:spacing w:line="360" w:lineRule="auto" w:after="0" w:before="0"/>
              <w:jc w:val="center"/>
            </w:pPr>
            <w:r>
              <w:rPr>
                <w:rStyle w:val="tableCharacter"/>
              </w:rPr>
              <w:t>与资产/收益相关</w:t>
            </w:r>
          </w:p>
        </w:tc>
      </w:tr>
      <w:tr>
        <w:tc>
          <w:tcPr>
            <w:tcW w:type="dxa" w:w="1038"/>
            <w:tcBorders>
              <w:bottom w:sz="6" w:val="dotted" w:space="0"/>
              <w:right w:sz="6" w:val="dotted" w:space="0"/>
            </w:tcBorders>
            <w:vAlign w:val="center"/>
          </w:tcPr>
          <w:p>
            <w:pPr>
              <w:spacing w:line="360" w:lineRule="auto" w:after="0" w:before="0"/>
              <w:jc w:val="lef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6" w:val="dotted" w:space="0"/>
              <w:right w:sz="6" w:val="dotted" w:space="0"/>
            </w:tcBorders>
            <w:vAlign w:val="center"/>
          </w:tcPr>
          <w:p>
            <w:pPr>
              <w:spacing w:line="360" w:lineRule="auto" w:after="0" w:before="0"/>
              <w:jc w:val="lef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right w:sz="6" w:val="dotted" w:space="0"/>
            </w:tcBorders>
            <w:vAlign w:val="center"/>
          </w:tcPr>
          <w:p>
            <w:pPr>
              <w:spacing w:line="360" w:lineRule="auto" w:after="0" w:before="0"/>
              <w:jc w:val="right"/>
            </w:pPr>
            <w:r>
              <w:rPr>
                <w:rStyle w:val="tableCharacter"/>
              </w:rPr>
            </w:r>
          </w:p>
        </w:tc>
        <w:tc>
          <w:tcPr>
            <w:tcW w:type="dxa" w:w="1038"/>
            <w:tcBorders>
              <w:bottom w:sz="6" w:val="dotted" w:space="0"/>
            </w:tcBorders>
            <w:vAlign w:val="center"/>
          </w:tcPr>
          <w:p>
            <w:pPr>
              <w:spacing w:line="360" w:lineRule="auto" w:after="0" w:before="0"/>
              <w:jc w:val="right"/>
            </w:pPr>
            <w:r>
              <w:rPr>
                <w:rStyle w:val="tableCharacter"/>
              </w:rPr>
            </w:r>
          </w:p>
        </w:tc>
      </w:tr>
      <w:tr>
        <w:tc>
          <w:tcPr>
            <w:tcW w:type="dxa" w:w="1038"/>
            <w:tcBorders>
              <w:bottom w:sz="12" w:val="single" w:space="0"/>
              <w:right w:sz="6" w:val="dotted" w:space="0"/>
            </w:tcBorders>
            <w:vAlign w:val="center"/>
          </w:tcPr>
          <w:p>
            <w:pPr>
              <w:spacing w:line="360" w:lineRule="auto" w:after="0" w:before="0"/>
              <w:jc w:val="center"/>
            </w:pPr>
            <w:r>
              <w:rPr>
                <w:rStyle w:val="tableCharacter"/>
              </w:rPr>
              <w:t>合 计</w:t>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tcBorders>
            <w:vAlign w:val="center"/>
          </w:tcPr>
          <w:p>
            <w:pPr>
              <w:spacing w:line="360" w:lineRule="auto" w:after="0" w:before="0"/>
              <w:jc w:val="right"/>
            </w:pPr>
            <w:r>
              <w:rPr>
                <w:rStyle w:val="tableCharacter"/>
              </w:rPr>
              <w:t>——</w:t>
            </w:r>
          </w:p>
        </w:tc>
      </w:tr>
    </w:tbl>
    <w:p>
      <w:pPr>
        <w:pStyle w:val="Heading2"/>
      </w:pPr>
      <w:r>
        <w:rPr>
          <w:rStyle w:val="first"/>
          <w:b/>
        </w:rPr>
        <w:t>（五十七）其他非流动负债</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期末数</w:t>
            </w:r>
          </w:p>
        </w:tc>
        <w:tc>
          <w:tcPr>
            <w:tcW w:type="dxa" w:w="2769"/>
            <w:tcBorders>
              <w:top w:sz="12" w:val="single" w:space="0"/>
              <w:bottom w:sz="6" w:val="dotted" w:space="0"/>
            </w:tcBorders>
            <w:vAlign w:val="center"/>
          </w:tcPr>
          <w:p>
            <w:pPr>
              <w:spacing w:line="360" w:lineRule="auto" w:after="0" w:before="0"/>
              <w:jc w:val="center"/>
            </w:pPr>
            <w:r>
              <w:rPr>
                <w:rStyle w:val="tableCharacter"/>
              </w:rPr>
              <w:t>期初数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（五十八）实收资本</w:t>
      </w:r>
    </w:p>
    <w:tbl>
      <w:tblPr>
        <w:tblW w:type="auto" w:w="0"/>
        <w:tblLayout w:type="autofit"/>
        <w:tblLook w:firstColumn="1" w:firstRow="1" w:lastColumn="0" w:lastRow="0" w:noHBand="0" w:noVBand="1" w:val="04A0"/>
      </w:tblPr>
      <w:tblGrid>
        <w:gridCol w:w="1187"/>
        <w:gridCol w:w="1187"/>
        <w:gridCol w:w="1187"/>
        <w:gridCol w:w="1187"/>
        <w:gridCol w:w="1187"/>
        <w:gridCol w:w="1187"/>
        <w:gridCol w:w="1187"/>
      </w:tblGrid>
      <w:tr>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投资者名称</w:t>
            </w:r>
          </w:p>
        </w:tc>
        <w:tc>
          <w:tcPr>
            <w:tcW w:type="dxa" w:w="2374"/>
            <w:gridSpan w:val="2"/>
            <w:tcBorders>
              <w:top w:sz="12" w:val="single" w:space="0"/>
              <w:bottom w:sz="6" w:val="dotted" w:space="0"/>
              <w:right w:sz="6" w:val="dotted" w:space="0"/>
            </w:tcBorders>
            <w:vAlign w:val="center"/>
          </w:tcPr>
          <w:p>
            <w:pPr>
              <w:spacing w:line="360" w:lineRule="auto" w:after="0" w:before="0"/>
              <w:jc w:val="center"/>
            </w:pPr>
            <w:r>
              <w:rPr>
                <w:rStyle w:val="tableCharacter"/>
              </w:rPr>
              <w:t>期初余额</w:t>
            </w:r>
          </w:p>
        </w:tc>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187"/>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2374"/>
            <w:gridSpan w:val="2"/>
            <w:tcBorders>
              <w:top w:sz="12" w:val="single" w:space="0"/>
              <w:bottom w:sz="6" w:val="dotted" w:space="0"/>
              <w:right w:sz="6" w:val="dotted" w:space="0"/>
            </w:tcBorders>
            <w:vAlign w:val="center"/>
          </w:tcPr>
          <w:p>
            <w:pPr>
              <w:spacing w:line="360" w:lineRule="auto" w:after="0" w:before="0"/>
              <w:jc w:val="center"/>
            </w:pPr>
            <w:r>
              <w:rPr>
                <w:rStyle w:val="tableCharacter"/>
              </w:rPr>
              <w:t>期末余额</w:t>
            </w:r>
          </w:p>
        </w:tc>
      </w:tr>
      <w:tr>
        <w:tc>
          <w:tcPr>
            <w:tcW w:type="dxa" w:w="1187"/>
            <w:vMerge/>
            <w:tcBorders>
              <w:bottom w:sz="12" w:val="single" w:space="0"/>
              <w:right w:sz="6" w:val="dotted" w:space="0"/>
            </w:tcBorders>
          </w:tcPr>
          <w:p/>
        </w:tc>
        <w:tc>
          <w:tcPr>
            <w:tcW w:type="dxa" w:w="1187"/>
            <w:tcBorders>
              <w:bottom w:sz="12" w:val="single" w:space="0"/>
              <w:right w:sz="6" w:val="dotted" w:space="0"/>
            </w:tcBorders>
            <w:vAlign w:val="center"/>
          </w:tcPr>
          <w:p>
            <w:pPr>
              <w:spacing w:line="360" w:lineRule="auto" w:after="0" w:before="0"/>
              <w:jc w:val="center"/>
            </w:pPr>
            <w:r>
              <w:rPr>
                <w:rStyle w:val="tableCharacter"/>
              </w:rPr>
              <w:t>投资金额</w:t>
            </w:r>
          </w:p>
        </w:tc>
        <w:tc>
          <w:tcPr>
            <w:tcW w:type="dxa" w:w="1187"/>
            <w:tcBorders>
              <w:bottom w:sz="12" w:val="single" w:space="0"/>
              <w:right w:sz="6" w:val="dotted" w:space="0"/>
            </w:tcBorders>
            <w:vAlign w:val="center"/>
          </w:tcPr>
          <w:p>
            <w:pPr>
              <w:spacing w:line="360" w:lineRule="auto" w:after="0" w:before="0"/>
              <w:jc w:val="center"/>
            </w:pPr>
            <w:r>
              <w:rPr>
                <w:rStyle w:val="tableCharacter"/>
              </w:rPr>
              <w:t>所占比例(%)</w:t>
            </w:r>
          </w:p>
        </w:tc>
        <w:tc>
          <w:tcPr>
            <w:tcW w:type="dxa" w:w="1187"/>
            <w:vMerge/>
            <w:tcBorders>
              <w:bottom w:sz="12" w:val="single" w:space="0"/>
              <w:right w:sz="6" w:val="dotted" w:space="0"/>
            </w:tcBorders>
          </w:tcPr>
          <w:p/>
        </w:tc>
        <w:tc>
          <w:tcPr>
            <w:tcW w:type="dxa" w:w="1187"/>
            <w:vMerge/>
            <w:tcBorders>
              <w:bottom w:sz="12" w:val="single" w:space="0"/>
              <w:right w:sz="6" w:val="dotted" w:space="0"/>
            </w:tcBorders>
          </w:tcPr>
          <w:p/>
        </w:tc>
        <w:tc>
          <w:tcPr>
            <w:tcW w:type="dxa" w:w="1187"/>
            <w:tcBorders>
              <w:bottom w:sz="12" w:val="single" w:space="0"/>
              <w:right w:sz="6" w:val="dotted" w:space="0"/>
            </w:tcBorders>
            <w:vAlign w:val="center"/>
          </w:tcPr>
          <w:p>
            <w:pPr>
              <w:spacing w:line="360" w:lineRule="auto" w:after="0" w:before="0"/>
              <w:jc w:val="center"/>
            </w:pPr>
            <w:r>
              <w:rPr>
                <w:rStyle w:val="tableCharacter"/>
              </w:rPr>
              <w:t>投资金额</w:t>
            </w:r>
          </w:p>
        </w:tc>
        <w:tc>
          <w:tcPr>
            <w:tcW w:type="dxa" w:w="1187"/>
            <w:tcBorders>
              <w:bottom w:sz="12" w:val="single" w:space="0"/>
            </w:tcBorders>
            <w:vAlign w:val="center"/>
          </w:tcPr>
          <w:p>
            <w:pPr>
              <w:spacing w:line="360" w:lineRule="auto" w:after="0" w:before="0"/>
              <w:jc w:val="center"/>
            </w:pPr>
            <w:r>
              <w:rPr>
                <w:rStyle w:val="tableCharacter"/>
              </w:rPr>
              <w:t>所占比例(%)</w:t>
            </w:r>
          </w:p>
        </w:tc>
      </w:tr>
    </w:tbl>
    <w:p>
      <w:pPr>
        <w:pStyle w:val="paragraph"/>
      </w:pPr>
      <w:r>
        <w:rPr>
          <w:rStyle w:val="zero"/>
        </w:rPr>
        <w:t>不适用</w:t>
      </w:r>
    </w:p>
    <w:p>
      <w:pPr>
        <w:pStyle w:val="Heading2"/>
      </w:pPr>
      <w:r>
        <w:rPr>
          <w:rStyle w:val="first"/>
          <w:b/>
        </w:rPr>
        <w:t>（五十八）股本</w:t>
      </w:r>
    </w:p>
    <w:tbl>
      <w:tblPr>
        <w:tblW w:type="auto" w:w="0"/>
        <w:tblLayout w:type="autofit"/>
        <w:tblLook w:firstColumn="1" w:firstRow="1" w:lastColumn="0" w:lastRow="0" w:noHBand="0" w:noVBand="1" w:val="04A0"/>
      </w:tblPr>
      <w:tblGrid>
        <w:gridCol w:w="1038"/>
        <w:gridCol w:w="1038"/>
        <w:gridCol w:w="1038"/>
        <w:gridCol w:w="1038"/>
        <w:gridCol w:w="1038"/>
        <w:gridCol w:w="1038"/>
        <w:gridCol w:w="1038"/>
        <w:gridCol w:w="1038"/>
      </w:tblGrid>
      <w:tr>
        <w:tc>
          <w:tcPr>
            <w:tcW w:type="dxa" w:w="1038"/>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038"/>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5190"/>
            <w:gridSpan w:val="5"/>
            <w:tcBorders>
              <w:top w:sz="12" w:val="single" w:space="0"/>
              <w:bottom w:sz="6" w:val="dotted" w:space="0"/>
              <w:right w:sz="6" w:val="dotted" w:space="0"/>
            </w:tcBorders>
            <w:vAlign w:val="center"/>
          </w:tcPr>
          <w:p>
            <w:pPr>
              <w:spacing w:line="360" w:lineRule="auto" w:after="0" w:before="0"/>
              <w:jc w:val="center"/>
            </w:pPr>
            <w:r>
              <w:rPr>
                <w:rStyle w:val="tableCharacter"/>
              </w:rPr>
              <w:t>本期增减变动（减少以“—”表示）</w:t>
            </w:r>
          </w:p>
        </w:tc>
        <w:tc>
          <w:tcPr>
            <w:tcW w:type="dxa" w:w="1038"/>
            <w:vMerge w:val="restart"/>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038"/>
            <w:vMerge/>
            <w:tcBorders>
              <w:bottom w:sz="6" w:val="dotted" w:space="0"/>
              <w:right w:sz="6" w:val="dotted" w:space="0"/>
            </w:tcBorders>
          </w:tcPr>
          <w:p/>
        </w:tc>
        <w:tc>
          <w:tcPr>
            <w:tcW w:type="dxa" w:w="1038"/>
            <w:vMerge/>
            <w:tcBorders>
              <w:bottom w:sz="6" w:val="dotted" w:space="0"/>
              <w:right w:sz="6" w:val="dotted" w:space="0"/>
            </w:tcBorders>
          </w:tcPr>
          <w:p/>
        </w:tc>
        <w:tc>
          <w:tcPr>
            <w:tcW w:type="dxa" w:w="1038"/>
            <w:tcBorders>
              <w:bottom w:sz="6" w:val="dotted" w:space="0"/>
              <w:right w:sz="6" w:val="dotted" w:space="0"/>
            </w:tcBorders>
            <w:vAlign w:val="center"/>
          </w:tcPr>
          <w:p>
            <w:pPr>
              <w:spacing w:line="360" w:lineRule="auto" w:after="0" w:before="0"/>
              <w:jc w:val="center"/>
            </w:pPr>
            <w:r>
              <w:rPr>
                <w:rStyle w:val="tableCharacter"/>
              </w:rPr>
              <w:t>发行新股</w:t>
            </w:r>
          </w:p>
        </w:tc>
        <w:tc>
          <w:tcPr>
            <w:tcW w:type="dxa" w:w="1038"/>
            <w:tcBorders>
              <w:bottom w:sz="6" w:val="dotted" w:space="0"/>
              <w:right w:sz="6" w:val="dotted" w:space="0"/>
            </w:tcBorders>
            <w:vAlign w:val="center"/>
          </w:tcPr>
          <w:p>
            <w:pPr>
              <w:spacing w:line="360" w:lineRule="auto" w:after="0" w:before="0"/>
              <w:jc w:val="center"/>
            </w:pPr>
            <w:r>
              <w:rPr>
                <w:rStyle w:val="tableCharacter"/>
              </w:rPr>
              <w:t>送股</w:t>
            </w:r>
          </w:p>
        </w:tc>
        <w:tc>
          <w:tcPr>
            <w:tcW w:type="dxa" w:w="1038"/>
            <w:tcBorders>
              <w:bottom w:sz="6" w:val="dotted" w:space="0"/>
              <w:right w:sz="6" w:val="dotted" w:space="0"/>
            </w:tcBorders>
            <w:vAlign w:val="center"/>
          </w:tcPr>
          <w:p>
            <w:pPr>
              <w:spacing w:line="360" w:lineRule="auto" w:after="0" w:before="0"/>
              <w:jc w:val="center"/>
            </w:pPr>
            <w:r>
              <w:rPr>
                <w:rStyle w:val="tableCharacter"/>
              </w:rPr>
              <w:t>公积金转股</w:t>
            </w:r>
          </w:p>
        </w:tc>
        <w:tc>
          <w:tcPr>
            <w:tcW w:type="dxa" w:w="1038"/>
            <w:tcBorders>
              <w:bottom w:sz="6" w:val="dotted" w:space="0"/>
              <w:right w:sz="6" w:val="dotted" w:space="0"/>
            </w:tcBorders>
            <w:vAlign w:val="center"/>
          </w:tcPr>
          <w:p>
            <w:pPr>
              <w:spacing w:line="360" w:lineRule="auto" w:after="0" w:before="0"/>
              <w:jc w:val="center"/>
            </w:pPr>
            <w:r>
              <w:rPr>
                <w:rStyle w:val="tableCharacter"/>
              </w:rPr>
              <w:t>其他</w:t>
            </w:r>
          </w:p>
        </w:tc>
        <w:tc>
          <w:tcPr>
            <w:tcW w:type="dxa" w:w="1038"/>
            <w:tcBorders>
              <w:bottom w:sz="6" w:val="dotted" w:space="0"/>
              <w:right w:sz="6" w:val="dotted" w:space="0"/>
            </w:tcBorders>
            <w:vAlign w:val="center"/>
          </w:tcPr>
          <w:p>
            <w:pPr>
              <w:spacing w:line="360" w:lineRule="auto" w:after="0" w:before="0"/>
              <w:jc w:val="center"/>
            </w:pPr>
            <w:r>
              <w:rPr>
                <w:rStyle w:val="tableCharacter"/>
              </w:rPr>
              <w:t>小计</w:t>
            </w:r>
          </w:p>
        </w:tc>
        <w:tc>
          <w:tcPr>
            <w:tcW w:type="dxa" w:w="1038"/>
            <w:vMerge/>
            <w:tcBorders>
              <w:bottom w:sz="6" w:val="dotted" w:space="0"/>
            </w:tcBorders>
          </w:tcPr>
          <w:p/>
        </w:tc>
      </w:tr>
      <w:tr>
        <w:tc>
          <w:tcPr>
            <w:tcW w:type="dxa" w:w="1038"/>
            <w:tcBorders>
              <w:bottom w:sz="12" w:val="single" w:space="0"/>
              <w:right w:sz="6" w:val="dotted" w:space="0"/>
            </w:tcBorders>
            <w:vAlign w:val="center"/>
          </w:tcPr>
          <w:p>
            <w:pPr>
              <w:spacing w:line="360" w:lineRule="auto" w:after="0" w:before="0"/>
              <w:jc w:val="center"/>
            </w:pPr>
            <w:r>
              <w:rPr>
                <w:rStyle w:val="tableCharacter"/>
              </w:rPr>
              <w:t>股份总数</w:t>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right w:sz="6" w:val="dotted" w:space="0"/>
            </w:tcBorders>
            <w:vAlign w:val="center"/>
          </w:tcPr>
          <w:p>
            <w:pPr>
              <w:spacing w:line="360" w:lineRule="auto" w:after="0" w:before="0"/>
              <w:jc w:val="right"/>
            </w:pPr>
            <w:r>
              <w:rPr>
                <w:rStyle w:val="tableCharacter"/>
              </w:rPr>
            </w:r>
          </w:p>
        </w:tc>
        <w:tc>
          <w:tcPr>
            <w:tcW w:type="dxa" w:w="1038"/>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（五十九）其他权益工具</w:t>
      </w:r>
    </w:p>
    <w:tbl>
      <w:tblPr>
        <w:tblW w:type="auto" w:w="0"/>
        <w:tblLayout w:type="autofit"/>
        <w:tblLook w:firstColumn="1" w:firstRow="1" w:lastColumn="0" w:lastRow="0" w:noHBand="0" w:noVBand="1" w:val="04A0"/>
      </w:tblPr>
      <w:tblGrid>
        <w:gridCol w:w="923"/>
        <w:gridCol w:w="923"/>
        <w:gridCol w:w="923"/>
        <w:gridCol w:w="923"/>
        <w:gridCol w:w="923"/>
        <w:gridCol w:w="923"/>
        <w:gridCol w:w="923"/>
        <w:gridCol w:w="923"/>
        <w:gridCol w:w="923"/>
      </w:tblGrid>
      <w:tr>
        <w:tc>
          <w:tcPr>
            <w:tcW w:type="dxa" w:w="923"/>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846"/>
            <w:gridSpan w:val="2"/>
            <w:tcBorders>
              <w:top w:sz="12" w:val="single" w:space="0"/>
              <w:bottom w:sz="6" w:val="dotted" w:space="0"/>
              <w:right w:sz="6" w:val="dotted" w:space="0"/>
            </w:tcBorders>
            <w:vAlign w:val="center"/>
          </w:tcPr>
          <w:p>
            <w:pPr>
              <w:spacing w:line="360" w:lineRule="auto" w:after="0" w:before="0"/>
              <w:jc w:val="center"/>
            </w:pPr>
            <w:r>
              <w:rPr>
                <w:rStyle w:val="tableCharacter"/>
              </w:rPr>
              <w:t>期初余额</w:t>
            </w:r>
          </w:p>
        </w:tc>
        <w:tc>
          <w:tcPr>
            <w:tcW w:type="dxa" w:w="1846"/>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846"/>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846"/>
            <w:gridSpan w:val="2"/>
            <w:tcBorders>
              <w:top w:sz="12" w:val="single" w:space="0"/>
              <w:bottom w:sz="6" w:val="dotted" w:space="0"/>
              <w:right w:sz="6" w:val="dotted" w:space="0"/>
            </w:tcBorders>
            <w:vAlign w:val="center"/>
          </w:tcPr>
          <w:p>
            <w:pPr>
              <w:spacing w:line="360" w:lineRule="auto" w:after="0" w:before="0"/>
              <w:jc w:val="center"/>
            </w:pPr>
            <w:r>
              <w:rPr>
                <w:rStyle w:val="tableCharacter"/>
              </w:rPr>
              <w:t>期末余额</w:t>
            </w:r>
          </w:p>
        </w:tc>
      </w:tr>
      <w:tr>
        <w:tc>
          <w:tcPr>
            <w:tcW w:type="dxa" w:w="923"/>
            <w:vMerge/>
            <w:tcBorders>
              <w:bottom w:sz="6" w:val="dotted" w:space="0"/>
              <w:right w:sz="6" w:val="dotted" w:space="0"/>
            </w:tcBorders>
          </w:tcPr>
          <w:p/>
        </w:tc>
        <w:tc>
          <w:tcPr>
            <w:tcW w:type="dxa" w:w="923"/>
            <w:tcBorders>
              <w:bottom w:sz="6" w:val="dotted" w:space="0"/>
              <w:right w:sz="6" w:val="dotted" w:space="0"/>
            </w:tcBorders>
            <w:vAlign w:val="center"/>
          </w:tcPr>
          <w:p>
            <w:pPr>
              <w:spacing w:line="360" w:lineRule="auto" w:after="0" w:before="0"/>
              <w:jc w:val="center"/>
            </w:pPr>
            <w:r>
              <w:rPr>
                <w:rStyle w:val="tableCharacter"/>
              </w:rPr>
              <w:t>数量</w:t>
            </w:r>
          </w:p>
        </w:tc>
        <w:tc>
          <w:tcPr>
            <w:tcW w:type="dxa" w:w="923"/>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923"/>
            <w:tcBorders>
              <w:bottom w:sz="6" w:val="dotted" w:space="0"/>
              <w:right w:sz="6" w:val="dotted" w:space="0"/>
            </w:tcBorders>
            <w:vAlign w:val="center"/>
          </w:tcPr>
          <w:p>
            <w:pPr>
              <w:spacing w:line="360" w:lineRule="auto" w:after="0" w:before="0"/>
              <w:jc w:val="center"/>
            </w:pPr>
            <w:r>
              <w:rPr>
                <w:rStyle w:val="tableCharacter"/>
              </w:rPr>
              <w:t>数量</w:t>
            </w:r>
          </w:p>
        </w:tc>
        <w:tc>
          <w:tcPr>
            <w:tcW w:type="dxa" w:w="923"/>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923"/>
            <w:tcBorders>
              <w:bottom w:sz="6" w:val="dotted" w:space="0"/>
              <w:right w:sz="6" w:val="dotted" w:space="0"/>
            </w:tcBorders>
            <w:vAlign w:val="center"/>
          </w:tcPr>
          <w:p>
            <w:pPr>
              <w:spacing w:line="360" w:lineRule="auto" w:after="0" w:before="0"/>
              <w:jc w:val="center"/>
            </w:pPr>
            <w:r>
              <w:rPr>
                <w:rStyle w:val="tableCharacter"/>
              </w:rPr>
              <w:t>数量</w:t>
            </w:r>
          </w:p>
        </w:tc>
        <w:tc>
          <w:tcPr>
            <w:tcW w:type="dxa" w:w="923"/>
            <w:tcBorders>
              <w:bottom w:sz="6" w:val="dotted" w:space="0"/>
              <w:right w:sz="6" w:val="dotted" w:space="0"/>
            </w:tcBorders>
            <w:vAlign w:val="center"/>
          </w:tcPr>
          <w:p>
            <w:pPr>
              <w:spacing w:line="360" w:lineRule="auto" w:after="0" w:before="0"/>
              <w:jc w:val="center"/>
            </w:pPr>
            <w:r>
              <w:rPr>
                <w:rStyle w:val="tableCharacter"/>
              </w:rPr>
              <w:t>账面价值</w:t>
            </w:r>
          </w:p>
        </w:tc>
        <w:tc>
          <w:tcPr>
            <w:tcW w:type="dxa" w:w="923"/>
            <w:tcBorders>
              <w:bottom w:sz="6" w:val="dotted" w:space="0"/>
              <w:right w:sz="6" w:val="dotted" w:space="0"/>
            </w:tcBorders>
            <w:vAlign w:val="center"/>
          </w:tcPr>
          <w:p>
            <w:pPr>
              <w:spacing w:line="360" w:lineRule="auto" w:after="0" w:before="0"/>
              <w:jc w:val="center"/>
            </w:pPr>
            <w:r>
              <w:rPr>
                <w:rStyle w:val="tableCharacter"/>
              </w:rPr>
              <w:t>数量</w:t>
            </w:r>
          </w:p>
        </w:tc>
        <w:tc>
          <w:tcPr>
            <w:tcW w:type="dxa" w:w="923"/>
            <w:tcBorders>
              <w:bottom w:sz="6" w:val="dotted" w:space="0"/>
            </w:tcBorders>
            <w:vAlign w:val="center"/>
          </w:tcPr>
          <w:p>
            <w:pPr>
              <w:spacing w:line="360" w:lineRule="auto" w:after="0" w:before="0"/>
              <w:jc w:val="center"/>
            </w:pPr>
            <w:r>
              <w:rPr>
                <w:rStyle w:val="tableCharacter"/>
              </w:rPr>
              <w:t>账面价值</w:t>
            </w:r>
          </w:p>
        </w:tc>
      </w:tr>
      <w:tr>
        <w:tc>
          <w:tcPr>
            <w:tcW w:type="dxa" w:w="923"/>
            <w:tcBorders>
              <w:bottom w:sz="6" w:val="dotted" w:space="0"/>
              <w:right w:sz="6" w:val="dotted" w:space="0"/>
            </w:tcBorders>
            <w:vAlign w:val="center"/>
          </w:tcPr>
          <w:p>
            <w:pPr>
              <w:spacing w:line="360" w:lineRule="auto" w:after="0" w:before="0"/>
              <w:jc w:val="lef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12" w:val="single" w:space="0"/>
              <w:right w:sz="6" w:val="dotted" w:space="0"/>
            </w:tcBorders>
            <w:vAlign w:val="center"/>
          </w:tcPr>
          <w:p>
            <w:pPr>
              <w:spacing w:line="360" w:lineRule="auto" w:after="0" w:before="0"/>
              <w:jc w:val="center"/>
            </w:pPr>
            <w:r>
              <w:rPr>
                <w:rStyle w:val="tableCharacter"/>
              </w:rPr>
              <w:t xml:space="preserve">  合计</w:t>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（六十）资本公积</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661"/>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661"/>
            <w:tcBorders>
              <w:bottom w:sz="6" w:val="dotted" w:space="0"/>
              <w:right w:sz="6" w:val="dotted" w:space="0"/>
            </w:tcBorders>
            <w:vAlign w:val="center"/>
          </w:tcPr>
          <w:p>
            <w:pPr>
              <w:spacing w:line="360" w:lineRule="auto" w:after="0" w:before="0"/>
              <w:jc w:val="left"/>
            </w:pPr>
            <w:r>
              <w:rPr>
                <w:rStyle w:val="tableCharacter"/>
              </w:rPr>
              <w:t>股本溢价</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其他资本公积</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（六十一）其他综合收益</w:t>
      </w:r>
    </w:p>
    <w:tbl>
      <w:tblPr>
        <w:tblW w:type="auto" w:w="0"/>
        <w:tblLayout w:type="autofit"/>
        <w:tblLook w:firstColumn="1" w:firstRow="1" w:lastColumn="0" w:lastRow="0" w:noHBand="0" w:noVBand="1" w:val="04A0"/>
      </w:tblPr>
      <w:tblGrid>
        <w:gridCol w:w="923"/>
        <w:gridCol w:w="923"/>
        <w:gridCol w:w="923"/>
        <w:gridCol w:w="923"/>
        <w:gridCol w:w="923"/>
        <w:gridCol w:w="923"/>
        <w:gridCol w:w="923"/>
        <w:gridCol w:w="923"/>
        <w:gridCol w:w="923"/>
      </w:tblGrid>
      <w:tr>
        <w:tc>
          <w:tcPr>
            <w:tcW w:type="dxa" w:w="923"/>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923"/>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5538"/>
            <w:gridSpan w:val="6"/>
            <w:tcBorders>
              <w:top w:sz="12" w:val="single" w:space="0"/>
              <w:bottom w:sz="6" w:val="dotted" w:space="0"/>
              <w:right w:sz="6" w:val="dotted" w:space="0"/>
            </w:tcBorders>
            <w:vAlign w:val="center"/>
          </w:tcPr>
          <w:p>
            <w:pPr>
              <w:spacing w:line="360" w:lineRule="auto" w:after="0" w:before="0"/>
              <w:jc w:val="center"/>
            </w:pPr>
            <w:r>
              <w:rPr>
                <w:rStyle w:val="tableCharacter"/>
              </w:rPr>
              <w:t>本期发生额</w:t>
            </w:r>
          </w:p>
        </w:tc>
        <w:tc>
          <w:tcPr>
            <w:tcW w:type="dxa" w:w="923"/>
            <w:vMerge w:val="restart"/>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923"/>
            <w:vMerge/>
            <w:tcBorders>
              <w:bottom w:sz="6" w:val="dotted" w:space="0"/>
              <w:right w:sz="6" w:val="dotted" w:space="0"/>
            </w:tcBorders>
          </w:tcPr>
          <w:p/>
        </w:tc>
        <w:tc>
          <w:tcPr>
            <w:tcW w:type="dxa" w:w="923"/>
            <w:vMerge/>
            <w:tcBorders>
              <w:bottom w:sz="6" w:val="dotted" w:space="0"/>
              <w:right w:sz="6" w:val="dotted" w:space="0"/>
            </w:tcBorders>
          </w:tcPr>
          <w:p/>
        </w:tc>
        <w:tc>
          <w:tcPr>
            <w:tcW w:type="dxa" w:w="923"/>
            <w:tcBorders>
              <w:bottom w:sz="6" w:val="dotted" w:space="0"/>
              <w:right w:sz="6" w:val="dotted" w:space="0"/>
            </w:tcBorders>
            <w:vAlign w:val="center"/>
          </w:tcPr>
          <w:p>
            <w:pPr>
              <w:spacing w:line="360" w:lineRule="auto" w:after="0" w:before="0"/>
              <w:jc w:val="center"/>
            </w:pPr>
            <w:r>
              <w:rPr>
                <w:rStyle w:val="tableCharacter"/>
              </w:rPr>
              <w:t>本期所得税前发生额</w:t>
            </w:r>
          </w:p>
        </w:tc>
        <w:tc>
          <w:tcPr>
            <w:tcW w:type="dxa" w:w="923"/>
            <w:tcBorders>
              <w:bottom w:sz="6" w:val="dotted" w:space="0"/>
              <w:right w:sz="6" w:val="dotted" w:space="0"/>
            </w:tcBorders>
            <w:vAlign w:val="center"/>
          </w:tcPr>
          <w:p>
            <w:pPr>
              <w:spacing w:line="360" w:lineRule="auto" w:after="0" w:before="0"/>
              <w:jc w:val="center"/>
            </w:pPr>
            <w:r>
              <w:rPr>
                <w:rStyle w:val="tableCharacter"/>
              </w:rPr>
              <w:t>减：前期计入其他综合收益当期转入损益</w:t>
            </w:r>
          </w:p>
        </w:tc>
        <w:tc>
          <w:tcPr>
            <w:tcW w:type="dxa" w:w="923"/>
            <w:tcBorders>
              <w:bottom w:sz="6" w:val="dotted" w:space="0"/>
              <w:right w:sz="6" w:val="dotted" w:space="0"/>
            </w:tcBorders>
            <w:vAlign w:val="center"/>
          </w:tcPr>
          <w:p>
            <w:pPr>
              <w:spacing w:line="360" w:lineRule="auto" w:after="0" w:before="0"/>
              <w:jc w:val="center"/>
            </w:pPr>
            <w:r>
              <w:rPr>
                <w:rStyle w:val="tableCharacter"/>
              </w:rPr>
              <w:t>减：前期计入其他综合收益当期转入留存收益</w:t>
            </w:r>
          </w:p>
        </w:tc>
        <w:tc>
          <w:tcPr>
            <w:tcW w:type="dxa" w:w="923"/>
            <w:tcBorders>
              <w:bottom w:sz="6" w:val="dotted" w:space="0"/>
              <w:right w:sz="6" w:val="dotted" w:space="0"/>
            </w:tcBorders>
            <w:vAlign w:val="center"/>
          </w:tcPr>
          <w:p>
            <w:pPr>
              <w:spacing w:line="360" w:lineRule="auto" w:after="0" w:before="0"/>
              <w:jc w:val="center"/>
            </w:pPr>
            <w:r>
              <w:rPr>
                <w:rStyle w:val="tableCharacter"/>
              </w:rPr>
              <w:t>减：所得税费用</w:t>
            </w:r>
          </w:p>
        </w:tc>
        <w:tc>
          <w:tcPr>
            <w:tcW w:type="dxa" w:w="923"/>
            <w:tcBorders>
              <w:bottom w:sz="6" w:val="dotted" w:space="0"/>
              <w:right w:sz="6" w:val="dotted" w:space="0"/>
            </w:tcBorders>
            <w:vAlign w:val="center"/>
          </w:tcPr>
          <w:p>
            <w:pPr>
              <w:spacing w:line="360" w:lineRule="auto" w:after="0" w:before="0"/>
              <w:jc w:val="center"/>
            </w:pPr>
            <w:r>
              <w:rPr>
                <w:rStyle w:val="tableCharacter"/>
              </w:rPr>
              <w:t>税后归属于母公司</w:t>
            </w:r>
          </w:p>
        </w:tc>
        <w:tc>
          <w:tcPr>
            <w:tcW w:type="dxa" w:w="923"/>
            <w:tcBorders>
              <w:bottom w:sz="6" w:val="dotted" w:space="0"/>
              <w:right w:sz="6" w:val="dotted" w:space="0"/>
            </w:tcBorders>
            <w:vAlign w:val="center"/>
          </w:tcPr>
          <w:p>
            <w:pPr>
              <w:spacing w:line="360" w:lineRule="auto" w:after="0" w:before="0"/>
              <w:jc w:val="center"/>
            </w:pPr>
            <w:r>
              <w:rPr>
                <w:rStyle w:val="tableCharacter"/>
              </w:rPr>
              <w:t>税后归属于少数股东</w:t>
            </w:r>
          </w:p>
        </w:tc>
        <w:tc>
          <w:tcPr>
            <w:tcW w:type="dxa" w:w="923"/>
            <w:vMerge/>
            <w:tcBorders>
              <w:bottom w:sz="6" w:val="dotted" w:space="0"/>
            </w:tcBorders>
          </w:tcPr>
          <w:p/>
        </w:tc>
      </w:tr>
      <w:tr>
        <w:tc>
          <w:tcPr>
            <w:tcW w:type="dxa" w:w="923"/>
            <w:tcBorders>
              <w:bottom w:sz="6" w:val="dotted" w:space="0"/>
              <w:right w:sz="6" w:val="dotted" w:space="0"/>
            </w:tcBorders>
            <w:vAlign w:val="center"/>
          </w:tcPr>
          <w:p>
            <w:pPr>
              <w:spacing w:line="360" w:lineRule="auto" w:after="0" w:before="0"/>
              <w:jc w:val="left"/>
            </w:pPr>
            <w:r>
              <w:rPr>
                <w:rStyle w:val="tableCharacter"/>
              </w:rPr>
              <w:t>不能重分类进损益的其他综合收益</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其中：重新计量设定受益计划变动额</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权益法下不能转损益的其他综合收益</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其他权益工具投资公允价值变动</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企业自身信用风险公允价值变动</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将重分类进损益的其他综合收益</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其中：权益法下可转损益的其他综合收益</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其他债权投资公允价值变动</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金融资产重分类计入其他综合收益的金额</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其他债权投资信用减值准备</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现金流量套期储备</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6" w:val="dotted" w:space="0"/>
              <w:right w:sz="6" w:val="dotted" w:space="0"/>
            </w:tcBorders>
            <w:vAlign w:val="center"/>
          </w:tcPr>
          <w:p>
            <w:pPr>
              <w:spacing w:line="360" w:lineRule="auto" w:after="0" w:before="0"/>
              <w:jc w:val="left"/>
            </w:pPr>
            <w:r>
              <w:rPr>
                <w:rStyle w:val="tableCharacter"/>
              </w:rPr>
              <w:t>外币财务报表折算差额</w:t>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right w:sz="6" w:val="dotted" w:space="0"/>
            </w:tcBorders>
            <w:vAlign w:val="center"/>
          </w:tcPr>
          <w:p>
            <w:pPr>
              <w:spacing w:line="360" w:lineRule="auto" w:after="0" w:before="0"/>
              <w:jc w:val="right"/>
            </w:pPr>
            <w:r>
              <w:rPr>
                <w:rStyle w:val="tableCharacter"/>
              </w:rPr>
            </w:r>
          </w:p>
        </w:tc>
        <w:tc>
          <w:tcPr>
            <w:tcW w:type="dxa" w:w="923"/>
            <w:tcBorders>
              <w:bottom w:sz="6" w:val="dotted" w:space="0"/>
            </w:tcBorders>
            <w:vAlign w:val="center"/>
          </w:tcPr>
          <w:p>
            <w:pPr>
              <w:spacing w:line="360" w:lineRule="auto" w:after="0" w:before="0"/>
              <w:jc w:val="right"/>
            </w:pPr>
            <w:r>
              <w:rPr>
                <w:rStyle w:val="tableCharacter"/>
              </w:rPr>
            </w:r>
          </w:p>
        </w:tc>
      </w:tr>
      <w:tr>
        <w:tc>
          <w:tcPr>
            <w:tcW w:type="dxa" w:w="923"/>
            <w:tcBorders>
              <w:bottom w:sz="12" w:val="single" w:space="0"/>
              <w:right w:sz="6" w:val="dotted" w:space="0"/>
            </w:tcBorders>
            <w:vAlign w:val="center"/>
          </w:tcPr>
          <w:p>
            <w:pPr>
              <w:spacing w:line="360" w:lineRule="auto" w:after="0" w:before="0"/>
              <w:jc w:val="center"/>
            </w:pPr>
            <w:r>
              <w:rPr>
                <w:rStyle w:val="tableCharacter"/>
              </w:rPr>
              <w:t>其他综合收益合计</w:t>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right w:sz="6" w:val="dotted" w:space="0"/>
            </w:tcBorders>
            <w:vAlign w:val="center"/>
          </w:tcPr>
          <w:p>
            <w:pPr>
              <w:spacing w:line="360" w:lineRule="auto" w:after="0" w:before="0"/>
              <w:jc w:val="right"/>
            </w:pPr>
            <w:r>
              <w:rPr>
                <w:rStyle w:val="tableCharacter"/>
              </w:rPr>
            </w:r>
          </w:p>
        </w:tc>
        <w:tc>
          <w:tcPr>
            <w:tcW w:type="dxa" w:w="923"/>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（六十一）专项储备</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 xml:space="preserve">  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661"/>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661"/>
            <w:tcBorders>
              <w:bottom w:sz="6" w:val="dotted" w:space="0"/>
              <w:right w:sz="6" w:val="dotted" w:space="0"/>
            </w:tcBorders>
            <w:vAlign w:val="center"/>
          </w:tcPr>
          <w:p>
            <w:pPr>
              <w:spacing w:line="360" w:lineRule="auto" w:after="0" w:before="0"/>
              <w:jc w:val="left"/>
            </w:pPr>
            <w:r>
              <w:rPr>
                <w:rStyle w:val="tableCharacter"/>
              </w:rPr>
              <w:t>安全生产费</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（六十二）盈余公积</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 xml:space="preserve">  项  目</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期初数</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本期增加</w:t>
            </w:r>
          </w:p>
        </w:tc>
        <w:tc>
          <w:tcPr>
            <w:tcW w:type="dxa" w:w="1661"/>
            <w:tcBorders>
              <w:top w:sz="12" w:val="single" w:space="0"/>
              <w:bottom w:sz="6" w:val="dotted" w:space="0"/>
              <w:right w:sz="6" w:val="dotted" w:space="0"/>
            </w:tcBorders>
            <w:vAlign w:val="center"/>
          </w:tcPr>
          <w:p>
            <w:pPr>
              <w:spacing w:line="360" w:lineRule="auto" w:after="0" w:before="0"/>
              <w:jc w:val="center"/>
            </w:pPr>
            <w:r>
              <w:rPr>
                <w:rStyle w:val="tableCharacter"/>
              </w:rPr>
              <w:t>本期减少</w:t>
            </w:r>
          </w:p>
        </w:tc>
        <w:tc>
          <w:tcPr>
            <w:tcW w:type="dxa" w:w="1661"/>
            <w:tcBorders>
              <w:top w:sz="12" w:val="single" w:space="0"/>
              <w:bottom w:sz="6" w:val="dotted" w:space="0"/>
            </w:tcBorders>
            <w:vAlign w:val="center"/>
          </w:tcPr>
          <w:p>
            <w:pPr>
              <w:spacing w:line="360" w:lineRule="auto" w:after="0" w:before="0"/>
              <w:jc w:val="center"/>
            </w:pPr>
            <w:r>
              <w:rPr>
                <w:rStyle w:val="tableCharacter"/>
              </w:rPr>
              <w:t>期末数</w:t>
            </w:r>
          </w:p>
        </w:tc>
      </w:tr>
      <w:tr>
        <w:tc>
          <w:tcPr>
            <w:tcW w:type="dxa" w:w="1661"/>
            <w:tcBorders>
              <w:bottom w:sz="6" w:val="dotted" w:space="0"/>
              <w:right w:sz="6" w:val="dotted" w:space="0"/>
            </w:tcBorders>
            <w:vAlign w:val="center"/>
          </w:tcPr>
          <w:p>
            <w:pPr>
              <w:spacing w:line="360" w:lineRule="auto" w:after="0" w:before="0"/>
              <w:jc w:val="left"/>
            </w:pPr>
            <w:r>
              <w:rPr>
                <w:rStyle w:val="tableCharacter"/>
              </w:rPr>
              <w:t>法定盈余公积</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任意盈余公积</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储备基金</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企业发展基金</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（六十三）未分配利润</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调整前上期末未分配利润</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调整期初未分配利润合计数（调增+，调减-）</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调整后期初未分配利润</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加：本期归属于母公司所有者的净利润</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减：提取法定盈余公积</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提取任意盈余公积</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提取一般风险准备</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应付普通股股利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转作股本的普通股股利</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期末未分配利润</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（六十四）营业收入、营业成本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line="360" w:lineRule="auto" w:after="0" w:before="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line="360" w:lineRule="auto" w:after="0" w:before="0"/>
              <w:jc w:val="center"/>
            </w:pPr>
            <w:r>
              <w:rPr>
                <w:rStyle w:val="tableCharacter"/>
              </w:rPr>
              <w:t>收入</w:t>
            </w:r>
          </w:p>
        </w:tc>
        <w:tc>
          <w:tcPr>
            <w:tcW w:type="dxa" w:w="1661"/>
            <w:tcBorders>
              <w:bottom w:sz="6" w:val="dotted" w:space="0"/>
              <w:right w:sz="6" w:val="dotted" w:space="0"/>
            </w:tcBorders>
            <w:vAlign w:val="center"/>
          </w:tcPr>
          <w:p>
            <w:pPr>
              <w:spacing w:line="360" w:lineRule="auto" w:after="0" w:before="0"/>
              <w:jc w:val="center"/>
            </w:pPr>
            <w:r>
              <w:rPr>
                <w:rStyle w:val="tableCharacter"/>
              </w:rPr>
              <w:t>成本</w:t>
            </w:r>
          </w:p>
        </w:tc>
        <w:tc>
          <w:tcPr>
            <w:tcW w:type="dxa" w:w="1661"/>
            <w:tcBorders>
              <w:bottom w:sz="6" w:val="dotted" w:space="0"/>
              <w:right w:sz="6" w:val="dotted" w:space="0"/>
            </w:tcBorders>
            <w:vAlign w:val="center"/>
          </w:tcPr>
          <w:p>
            <w:pPr>
              <w:spacing w:line="360" w:lineRule="auto" w:after="0" w:before="0"/>
              <w:jc w:val="center"/>
            </w:pPr>
            <w:r>
              <w:rPr>
                <w:rStyle w:val="tableCharacter"/>
              </w:rPr>
              <w:t>收入</w:t>
            </w:r>
          </w:p>
        </w:tc>
        <w:tc>
          <w:tcPr>
            <w:tcW w:type="dxa" w:w="1661"/>
            <w:tcBorders>
              <w:bottom w:sz="6" w:val="dotted" w:space="0"/>
            </w:tcBorders>
            <w:vAlign w:val="center"/>
          </w:tcPr>
          <w:p>
            <w:pPr>
              <w:spacing w:line="360" w:lineRule="auto" w:after="0" w:before="0"/>
              <w:jc w:val="center"/>
            </w:pPr>
            <w:r>
              <w:rPr>
                <w:rStyle w:val="tableCharacter"/>
              </w:rPr>
              <w:t>成本</w:t>
            </w:r>
          </w:p>
        </w:tc>
      </w:tr>
      <w:tr>
        <w:tc>
          <w:tcPr>
            <w:tcW w:type="dxa" w:w="1661"/>
            <w:tcBorders>
              <w:bottom w:sz="6" w:val="dotted" w:space="0"/>
              <w:right w:sz="6" w:val="dotted" w:space="0"/>
            </w:tcBorders>
            <w:vAlign w:val="center"/>
          </w:tcPr>
          <w:p>
            <w:pPr>
              <w:spacing w:line="360" w:lineRule="auto" w:after="0" w:before="0"/>
              <w:jc w:val="left"/>
            </w:pPr>
            <w:r>
              <w:rPr>
                <w:rStyle w:val="tableCharacter"/>
              </w:rPr>
              <w:t>主营业务</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t>其他业务</w:t>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1、主营业务收入和主营业务成本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line="360" w:lineRule="auto" w:after="0" w:before="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line="360" w:lineRule="auto" w:after="0" w:before="0"/>
              <w:jc w:val="center"/>
            </w:pPr>
            <w:r>
              <w:rPr>
                <w:rStyle w:val="tableCharacter"/>
              </w:rPr>
              <w:t>收入</w:t>
            </w:r>
          </w:p>
        </w:tc>
        <w:tc>
          <w:tcPr>
            <w:tcW w:type="dxa" w:w="1661"/>
            <w:tcBorders>
              <w:bottom w:sz="6" w:val="dotted" w:space="0"/>
              <w:right w:sz="6" w:val="dotted" w:space="0"/>
            </w:tcBorders>
            <w:vAlign w:val="center"/>
          </w:tcPr>
          <w:p>
            <w:pPr>
              <w:spacing w:line="360" w:lineRule="auto" w:after="0" w:before="0"/>
              <w:jc w:val="center"/>
            </w:pPr>
            <w:r>
              <w:rPr>
                <w:rStyle w:val="tableCharacter"/>
              </w:rPr>
              <w:t>成本</w:t>
            </w:r>
          </w:p>
        </w:tc>
        <w:tc>
          <w:tcPr>
            <w:tcW w:type="dxa" w:w="1661"/>
            <w:tcBorders>
              <w:bottom w:sz="6" w:val="dotted" w:space="0"/>
              <w:right w:sz="6" w:val="dotted" w:space="0"/>
            </w:tcBorders>
            <w:vAlign w:val="center"/>
          </w:tcPr>
          <w:p>
            <w:pPr>
              <w:spacing w:line="360" w:lineRule="auto" w:after="0" w:before="0"/>
              <w:jc w:val="center"/>
            </w:pPr>
            <w:r>
              <w:rPr>
                <w:rStyle w:val="tableCharacter"/>
              </w:rPr>
              <w:t>收入</w:t>
            </w:r>
          </w:p>
        </w:tc>
        <w:tc>
          <w:tcPr>
            <w:tcW w:type="dxa" w:w="1661"/>
            <w:tcBorders>
              <w:bottom w:sz="6" w:val="dotted" w:space="0"/>
            </w:tcBorders>
            <w:vAlign w:val="center"/>
          </w:tcPr>
          <w:p>
            <w:pPr>
              <w:spacing w:line="360" w:lineRule="auto" w:after="0" w:before="0"/>
              <w:jc w:val="center"/>
            </w:pPr>
            <w:r>
              <w:rPr>
                <w:rStyle w:val="tableCharacter"/>
              </w:rPr>
              <w:t>成本</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2、其他业务收入和其他业务成本</w:t>
      </w:r>
    </w:p>
    <w:tbl>
      <w:tblPr>
        <w:tblW w:type="auto" w:w="0"/>
        <w:tblLayout w:type="autofit"/>
        <w:tblLook w:firstColumn="1" w:firstRow="1" w:lastColumn="0" w:lastRow="0" w:noHBand="0" w:noVBand="1" w:val="04A0"/>
      </w:tblPr>
      <w:tblGrid>
        <w:gridCol w:w="1661"/>
        <w:gridCol w:w="1661"/>
        <w:gridCol w:w="1661"/>
        <w:gridCol w:w="1661"/>
        <w:gridCol w:w="1661"/>
      </w:tblGrid>
      <w:tr>
        <w:tc>
          <w:tcPr>
            <w:tcW w:type="dxa" w:w="1661"/>
            <w:vMerge w:val="restart"/>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3322"/>
            <w:gridSpan w:val="2"/>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3322"/>
            <w:gridSpan w:val="2"/>
            <w:tcBorders>
              <w:top w:sz="12" w:val="single" w:space="0"/>
              <w:bottom w:sz="6" w:val="dotted" w:space="0"/>
              <w:right w:sz="6" w:val="dotted" w:space="0"/>
            </w:tcBorders>
            <w:vAlign w:val="center"/>
          </w:tcPr>
          <w:p>
            <w:pPr>
              <w:spacing w:line="360" w:lineRule="auto" w:after="0" w:before="0"/>
              <w:jc w:val="center"/>
            </w:pPr>
            <w:r>
              <w:rPr>
                <w:rStyle w:val="tableCharacter"/>
              </w:rPr>
              <w:t>上年同期数</w:t>
            </w:r>
          </w:p>
        </w:tc>
      </w:tr>
      <w:tr>
        <w:tc>
          <w:tcPr>
            <w:tcW w:type="dxa" w:w="1661"/>
            <w:vMerge/>
            <w:tcBorders>
              <w:bottom w:sz="6" w:val="dotted" w:space="0"/>
              <w:right w:sz="6" w:val="dotted" w:space="0"/>
            </w:tcBorders>
          </w:tcPr>
          <w:p/>
        </w:tc>
        <w:tc>
          <w:tcPr>
            <w:tcW w:type="dxa" w:w="1661"/>
            <w:tcBorders>
              <w:bottom w:sz="6" w:val="dotted" w:space="0"/>
              <w:right w:sz="6" w:val="dotted" w:space="0"/>
            </w:tcBorders>
            <w:vAlign w:val="center"/>
          </w:tcPr>
          <w:p>
            <w:pPr>
              <w:spacing w:line="360" w:lineRule="auto" w:after="0" w:before="0"/>
              <w:jc w:val="center"/>
            </w:pPr>
            <w:r>
              <w:rPr>
                <w:rStyle w:val="tableCharacter"/>
              </w:rPr>
              <w:t>收入</w:t>
            </w:r>
          </w:p>
        </w:tc>
        <w:tc>
          <w:tcPr>
            <w:tcW w:type="dxa" w:w="1661"/>
            <w:tcBorders>
              <w:bottom w:sz="6" w:val="dotted" w:space="0"/>
              <w:right w:sz="6" w:val="dotted" w:space="0"/>
            </w:tcBorders>
            <w:vAlign w:val="center"/>
          </w:tcPr>
          <w:p>
            <w:pPr>
              <w:spacing w:line="360" w:lineRule="auto" w:after="0" w:before="0"/>
              <w:jc w:val="center"/>
            </w:pPr>
            <w:r>
              <w:rPr>
                <w:rStyle w:val="tableCharacter"/>
              </w:rPr>
              <w:t>成本</w:t>
            </w:r>
          </w:p>
        </w:tc>
        <w:tc>
          <w:tcPr>
            <w:tcW w:type="dxa" w:w="1661"/>
            <w:tcBorders>
              <w:bottom w:sz="6" w:val="dotted" w:space="0"/>
              <w:right w:sz="6" w:val="dotted" w:space="0"/>
            </w:tcBorders>
            <w:vAlign w:val="center"/>
          </w:tcPr>
          <w:p>
            <w:pPr>
              <w:spacing w:line="360" w:lineRule="auto" w:after="0" w:before="0"/>
              <w:jc w:val="center"/>
            </w:pPr>
            <w:r>
              <w:rPr>
                <w:rStyle w:val="tableCharacter"/>
              </w:rPr>
              <w:t>收入</w:t>
            </w:r>
          </w:p>
        </w:tc>
        <w:tc>
          <w:tcPr>
            <w:tcW w:type="dxa" w:w="1661"/>
            <w:tcBorders>
              <w:bottom w:sz="6" w:val="dotted" w:space="0"/>
            </w:tcBorders>
            <w:vAlign w:val="center"/>
          </w:tcPr>
          <w:p>
            <w:pPr>
              <w:spacing w:line="360" w:lineRule="auto" w:after="0" w:before="0"/>
              <w:jc w:val="center"/>
            </w:pPr>
            <w:r>
              <w:rPr>
                <w:rStyle w:val="tableCharacter"/>
              </w:rPr>
              <w:t>成本</w:t>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6" w:val="dotted" w:space="0"/>
              <w:right w:sz="6" w:val="dotted" w:space="0"/>
            </w:tcBorders>
            <w:vAlign w:val="center"/>
          </w:tcPr>
          <w:p>
            <w:pPr>
              <w:spacing w:line="360" w:lineRule="auto" w:after="0" w:before="0"/>
              <w:jc w:val="lef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right w:sz="6" w:val="dotted" w:space="0"/>
            </w:tcBorders>
            <w:vAlign w:val="center"/>
          </w:tcPr>
          <w:p>
            <w:pPr>
              <w:spacing w:line="360" w:lineRule="auto" w:after="0" w:before="0"/>
              <w:jc w:val="right"/>
            </w:pPr>
            <w:r>
              <w:rPr>
                <w:rStyle w:val="tableCharacter"/>
              </w:rPr>
            </w:r>
          </w:p>
        </w:tc>
        <w:tc>
          <w:tcPr>
            <w:tcW w:type="dxa" w:w="1661"/>
            <w:tcBorders>
              <w:bottom w:sz="6" w:val="dotted" w:space="0"/>
            </w:tcBorders>
            <w:vAlign w:val="center"/>
          </w:tcPr>
          <w:p>
            <w:pPr>
              <w:spacing w:line="360" w:lineRule="auto" w:after="0" w:before="0"/>
              <w:jc w:val="right"/>
            </w:pPr>
            <w:r>
              <w:rPr>
                <w:rStyle w:val="tableCharacter"/>
              </w:rPr>
            </w:r>
          </w:p>
        </w:tc>
      </w:tr>
      <w:tr>
        <w:tc>
          <w:tcPr>
            <w:tcW w:type="dxa" w:w="1661"/>
            <w:tcBorders>
              <w:bottom w:sz="12" w:val="single" w:space="0"/>
              <w:right w:sz="6" w:val="dotted" w:space="0"/>
            </w:tcBorders>
            <w:vAlign w:val="center"/>
          </w:tcPr>
          <w:p>
            <w:pPr>
              <w:spacing w:line="360" w:lineRule="auto" w:after="0" w:before="0"/>
              <w:jc w:val="center"/>
            </w:pPr>
            <w:r>
              <w:rPr>
                <w:rStyle w:val="tableCharacter"/>
              </w:rPr>
              <w:t>合  计</w:t>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right w:sz="6" w:val="dotted" w:space="0"/>
            </w:tcBorders>
            <w:vAlign w:val="center"/>
          </w:tcPr>
          <w:p>
            <w:pPr>
              <w:spacing w:line="360" w:lineRule="auto" w:after="0" w:before="0"/>
              <w:jc w:val="right"/>
            </w:pPr>
            <w:r>
              <w:rPr>
                <w:rStyle w:val="tableCharacter"/>
              </w:rPr>
            </w:r>
          </w:p>
        </w:tc>
        <w:tc>
          <w:tcPr>
            <w:tcW w:type="dxa" w:w="1661"/>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（六十五）税金及附加</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消费税</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城市维护建设税</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教育费附加</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印花税</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房产税</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土地使用税</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车船税</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资源税</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（六十五）销售费用</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（六十六）管理费用</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（六十六）研发费用</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（六十七）财务费用</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（六十一）其他收益</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上年同期数</w:t>
            </w:r>
          </w:p>
        </w:tc>
        <w:tc>
          <w:tcPr>
            <w:tcW w:type="dxa" w:w="2076"/>
            <w:tcBorders>
              <w:top w:sz="12" w:val="single" w:space="0"/>
              <w:bottom w:sz="6" w:val="dotted" w:space="0"/>
            </w:tcBorders>
            <w:vAlign w:val="center"/>
          </w:tcPr>
          <w:p>
            <w:pPr>
              <w:spacing w:line="360" w:lineRule="auto" w:after="0" w:before="0"/>
              <w:jc w:val="center"/>
            </w:pPr>
            <w:r>
              <w:rPr>
                <w:rStyle w:val="tableCharacter"/>
              </w:rPr>
              <w:t>计入本期非经常性损益的金额</w:t>
            </w:r>
          </w:p>
        </w:tc>
      </w:tr>
      <w:tr>
        <w:tc>
          <w:tcPr>
            <w:tcW w:type="dxa" w:w="2076"/>
            <w:tcBorders>
              <w:bottom w:sz="6" w:val="dotted" w:space="0"/>
              <w:right w:sz="6" w:val="dotted" w:space="0"/>
            </w:tcBorders>
            <w:vAlign w:val="center"/>
          </w:tcPr>
          <w:p>
            <w:pPr>
              <w:spacing w:line="360" w:lineRule="auto" w:after="0" w:before="0"/>
              <w:jc w:val="left"/>
            </w:pPr>
            <w:r>
              <w:rPr>
                <w:rStyle w:val="tableCharacter"/>
              </w:rPr>
              <w:t>与资产相关的政府补助[注]</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与收益相关的政府补助[注]</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代扣个人所得税手续费返还</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合  计</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（六十七）投资收益</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权益法核算的长期股权投资收益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处置长期股权投资产生的投资收益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丧失控制权后，剩余股权按公允价值重新计量产生的利得</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金融工具持有期间的投资收益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其中：指定为以公允价值计量且其变动计入当期损益的金融资产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分类为以公允价值计量且其变动计入当期损益的金融资产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指定为以公允价值计量且其变动计入当期损益的金融负债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分类为以公允价值计量且其变动计入当期损益的金融负债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债权投资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其他债权投资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其他权益工具投资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衍生金融工具</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处置金融工具取得的投资收益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其中：指定为以公允价值计量且其变动计入当期损益的金融资产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分类为以公允价值计量且其变动计入当期损益的金融资产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指定为以公允价值计量且其变动计入当期损益的金融负债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分类为以公允价值计量且其变动计入当期损益的金融负债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债权投资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其他以摊余成本计量的金融资产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其他债权投资</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 xml:space="preserve">    衍生金融工具</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以公允价值计量且其变动计入当期损益的金融资产在持有期间的投资收益</w:t>
            </w:r>
          </w:p>
        </w:tc>
        <w:tc>
          <w:tcPr>
            <w:tcW w:type="dxa" w:w="2769"/>
            <w:tcBorders>
              <w:bottom w:sz="6" w:val="dotted" w:space="0"/>
              <w:right w:sz="6" w:val="dotted" w:space="0"/>
            </w:tcBorders>
            <w:vAlign w:val="center"/>
          </w:tcPr>
          <w:p>
            <w:pPr>
              <w:spacing w:line="360" w:lineRule="auto" w:after="0" w:before="0"/>
              <w:jc w:val="right"/>
            </w:pPr>
            <w:r>
              <w:rPr>
                <w:rStyle w:val="tableCharacter"/>
              </w:rPr>
              <w:t>——</w:t>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处置以公允价值计量且其变动计入当期损益的金融资产取得的投资收益</w:t>
            </w:r>
          </w:p>
        </w:tc>
        <w:tc>
          <w:tcPr>
            <w:tcW w:type="dxa" w:w="2769"/>
            <w:tcBorders>
              <w:bottom w:sz="6" w:val="dotted" w:space="0"/>
              <w:right w:sz="6" w:val="dotted" w:space="0"/>
            </w:tcBorders>
            <w:vAlign w:val="center"/>
          </w:tcPr>
          <w:p>
            <w:pPr>
              <w:spacing w:line="360" w:lineRule="auto" w:after="0" w:before="0"/>
              <w:jc w:val="right"/>
            </w:pPr>
            <w:r>
              <w:rPr>
                <w:rStyle w:val="tableCharacter"/>
              </w:rPr>
              <w:t>——</w:t>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持有至到期投资在持有期间的投资收益</w:t>
            </w:r>
          </w:p>
        </w:tc>
        <w:tc>
          <w:tcPr>
            <w:tcW w:type="dxa" w:w="2769"/>
            <w:tcBorders>
              <w:bottom w:sz="6" w:val="dotted" w:space="0"/>
              <w:right w:sz="6" w:val="dotted" w:space="0"/>
            </w:tcBorders>
            <w:vAlign w:val="center"/>
          </w:tcPr>
          <w:p>
            <w:pPr>
              <w:spacing w:line="360" w:lineRule="auto" w:after="0" w:before="0"/>
              <w:jc w:val="right"/>
            </w:pPr>
            <w:r>
              <w:rPr>
                <w:rStyle w:val="tableCharacter"/>
              </w:rPr>
              <w:t>——</w:t>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可供出售金融资产在持有期间的投资收益</w:t>
            </w:r>
          </w:p>
        </w:tc>
        <w:tc>
          <w:tcPr>
            <w:tcW w:type="dxa" w:w="2769"/>
            <w:tcBorders>
              <w:bottom w:sz="6" w:val="dotted" w:space="0"/>
              <w:right w:sz="6" w:val="dotted" w:space="0"/>
            </w:tcBorders>
            <w:vAlign w:val="center"/>
          </w:tcPr>
          <w:p>
            <w:pPr>
              <w:spacing w:line="360" w:lineRule="auto" w:after="0" w:before="0"/>
              <w:jc w:val="right"/>
            </w:pPr>
            <w:r>
              <w:rPr>
                <w:rStyle w:val="tableCharacter"/>
              </w:rPr>
              <w:t>——</w:t>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处置可供出售金融资产取得的投资收益</w:t>
            </w:r>
          </w:p>
        </w:tc>
        <w:tc>
          <w:tcPr>
            <w:tcW w:type="dxa" w:w="2769"/>
            <w:tcBorders>
              <w:bottom w:sz="6" w:val="dotted" w:space="0"/>
              <w:right w:sz="6" w:val="dotted" w:space="0"/>
            </w:tcBorders>
            <w:vAlign w:val="center"/>
          </w:tcPr>
          <w:p>
            <w:pPr>
              <w:spacing w:line="360" w:lineRule="auto" w:after="0" w:before="0"/>
              <w:jc w:val="right"/>
            </w:pPr>
            <w:r>
              <w:rPr>
                <w:rStyle w:val="tableCharacter"/>
              </w:rPr>
              <w:t>——</w:t>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 xml:space="preserve">  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（六十八）净敞口套期收益</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净敞口套期下被套期项目累计公允价值变动转入当期损益的金额</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净敞口套期下现金流量套期储备转入当期损益的金额</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t>——</w:t>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t>——</w:t>
            </w:r>
          </w:p>
        </w:tc>
      </w:tr>
    </w:tbl>
    <w:p>
      <w:pPr>
        <w:pStyle w:val="Heading2"/>
      </w:pPr>
      <w:r>
        <w:rPr>
          <w:rStyle w:val="first"/>
          <w:b/>
        </w:rPr>
        <w:t>（六十九）公允价值变动收益</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交易性金融资产（以公允价值计量且其变动计入当期损益的金融资产）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其中：衍生金融工具产生的公允价值变动收益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指定为以公允价值计量且其变动计入当期损益的金融资产产生的公允价值变动收益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交易性金融负债（以公允价值计量且其变动计入当期损益的金融负债）</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其中：指定为以公允价值计量且其变动计入当期损益的金融负债产生的公允价值变动收益</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按公允价值计量的投资性房地产</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（七十）信用减值损失</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坏账损失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债权投资减值损失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其他债权投资减值损失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（七十一）资产减值损失</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坏账损失</w:t>
            </w:r>
          </w:p>
        </w:tc>
        <w:tc>
          <w:tcPr>
            <w:tcW w:type="dxa" w:w="2769"/>
            <w:tcBorders>
              <w:bottom w:sz="6" w:val="dotted" w:space="0"/>
              <w:right w:sz="6" w:val="dotted" w:space="0"/>
            </w:tcBorders>
            <w:vAlign w:val="center"/>
          </w:tcPr>
          <w:p>
            <w:pPr>
              <w:spacing w:line="360" w:lineRule="auto" w:after="0" w:before="0"/>
              <w:jc w:val="right"/>
            </w:pPr>
            <w:r>
              <w:rPr>
                <w:rStyle w:val="tableCharacter"/>
              </w:rPr>
              <w:t>——</w:t>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存货跌价损失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可供出售金融资产减值损失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t>——</w:t>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持有至到期投资减值损失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t>——</w:t>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长期股权投资减值损失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投资性房地产减值损失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固定资产减值损失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工程物资减值损失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在建工程减值损失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生产性生物资产减值损失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油气资产减值损失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无形资产减值损失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商誉减值损失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持有待售资产减值损失</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（七十二）资产处置收益</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上年同期数</w:t>
            </w:r>
          </w:p>
        </w:tc>
        <w:tc>
          <w:tcPr>
            <w:tcW w:type="dxa" w:w="2076"/>
            <w:tcBorders>
              <w:top w:sz="12" w:val="single" w:space="0"/>
              <w:bottom w:sz="6" w:val="dotted" w:space="0"/>
            </w:tcBorders>
            <w:vAlign w:val="center"/>
          </w:tcPr>
          <w:p>
            <w:pPr>
              <w:spacing w:line="360" w:lineRule="auto" w:after="0" w:before="0"/>
              <w:jc w:val="center"/>
            </w:pPr>
            <w:r>
              <w:rPr>
                <w:rStyle w:val="tableCharacter"/>
              </w:rPr>
              <w:t>计入本期非经常性损益的金额</w:t>
            </w:r>
          </w:p>
        </w:tc>
      </w:tr>
      <w:tr>
        <w:tc>
          <w:tcPr>
            <w:tcW w:type="dxa" w:w="2076"/>
            <w:tcBorders>
              <w:bottom w:sz="6" w:val="dotted" w:space="0"/>
              <w:right w:sz="6" w:val="dotted" w:space="0"/>
            </w:tcBorders>
            <w:vAlign w:val="center"/>
          </w:tcPr>
          <w:p>
            <w:pPr>
              <w:spacing w:line="360" w:lineRule="auto" w:after="0" w:before="0"/>
              <w:jc w:val="left"/>
            </w:pPr>
            <w:r>
              <w:rPr>
                <w:rStyle w:val="tableCharacter"/>
              </w:rPr>
              <w:t>固定资产处置收益</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无形资产处置收益</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在建工程处置收益</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生产性生物资产处置收益</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持有待售资产处置收益</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合  计</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（七十三）营业外收入</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上年同期数</w:t>
            </w:r>
          </w:p>
        </w:tc>
        <w:tc>
          <w:tcPr>
            <w:tcW w:type="dxa" w:w="2076"/>
            <w:tcBorders>
              <w:top w:sz="12" w:val="single" w:space="0"/>
              <w:bottom w:sz="6" w:val="dotted" w:space="0"/>
            </w:tcBorders>
            <w:vAlign w:val="center"/>
          </w:tcPr>
          <w:p>
            <w:pPr>
              <w:spacing w:line="360" w:lineRule="auto" w:after="0" w:before="0"/>
              <w:jc w:val="center"/>
            </w:pPr>
            <w:r>
              <w:rPr>
                <w:rStyle w:val="tableCharacter"/>
              </w:rPr>
              <w:t>计入本期非经常性损益的金额</w:t>
            </w:r>
          </w:p>
        </w:tc>
      </w:tr>
      <w:tr>
        <w:tc>
          <w:tcPr>
            <w:tcW w:type="dxa" w:w="2076"/>
            <w:tcBorders>
              <w:bottom w:sz="6" w:val="dotted" w:space="0"/>
              <w:right w:sz="6" w:val="dotted" w:space="0"/>
            </w:tcBorders>
            <w:vAlign w:val="center"/>
          </w:tcPr>
          <w:p>
            <w:pPr>
              <w:spacing w:line="360" w:lineRule="auto" w:after="0" w:before="0"/>
              <w:jc w:val="left"/>
            </w:pPr>
            <w:r>
              <w:rPr>
                <w:rStyle w:val="tableCharacter"/>
              </w:rPr>
              <w:t>接受捐赠</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政府补助</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非流动资产毁损报废利得</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合  计</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（七十四）营业外支出</w:t>
      </w:r>
    </w:p>
    <w:tbl>
      <w:tblPr>
        <w:tblW w:type="auto" w:w="0"/>
        <w:tblLayout w:type="autofit"/>
        <w:tblLook w:firstColumn="1" w:firstRow="1" w:lastColumn="0" w:lastRow="0" w:noHBand="0" w:noVBand="1" w:val="04A0"/>
      </w:tblPr>
      <w:tblGrid>
        <w:gridCol w:w="2076"/>
        <w:gridCol w:w="2076"/>
        <w:gridCol w:w="2076"/>
        <w:gridCol w:w="2076"/>
      </w:tblGrid>
      <w:tr>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076"/>
            <w:tcBorders>
              <w:top w:sz="12" w:val="single" w:space="0"/>
              <w:bottom w:sz="6" w:val="dotted" w:space="0"/>
              <w:right w:sz="6" w:val="dotted" w:space="0"/>
            </w:tcBorders>
            <w:vAlign w:val="center"/>
          </w:tcPr>
          <w:p>
            <w:pPr>
              <w:spacing w:line="360" w:lineRule="auto" w:after="0" w:before="0"/>
              <w:jc w:val="center"/>
            </w:pPr>
            <w:r>
              <w:rPr>
                <w:rStyle w:val="tableCharacter"/>
              </w:rPr>
              <w:t>上年同期数</w:t>
            </w:r>
          </w:p>
        </w:tc>
        <w:tc>
          <w:tcPr>
            <w:tcW w:type="dxa" w:w="2076"/>
            <w:tcBorders>
              <w:top w:sz="12" w:val="single" w:space="0"/>
              <w:bottom w:sz="6" w:val="dotted" w:space="0"/>
            </w:tcBorders>
            <w:vAlign w:val="center"/>
          </w:tcPr>
          <w:p>
            <w:pPr>
              <w:spacing w:line="360" w:lineRule="auto" w:after="0" w:before="0"/>
              <w:jc w:val="center"/>
            </w:pPr>
            <w:r>
              <w:rPr>
                <w:rStyle w:val="tableCharacter"/>
              </w:rPr>
              <w:t>计入本期非经常性     损益的金额</w:t>
            </w:r>
          </w:p>
        </w:tc>
      </w:tr>
      <w:tr>
        <w:tc>
          <w:tcPr>
            <w:tcW w:type="dxa" w:w="2076"/>
            <w:tcBorders>
              <w:bottom w:sz="6" w:val="dotted" w:space="0"/>
              <w:right w:sz="6" w:val="dotted" w:space="0"/>
            </w:tcBorders>
            <w:vAlign w:val="center"/>
          </w:tcPr>
          <w:p>
            <w:pPr>
              <w:spacing w:line="360" w:lineRule="auto" w:after="0" w:before="0"/>
              <w:jc w:val="left"/>
            </w:pPr>
            <w:r>
              <w:rPr>
                <w:rStyle w:val="tableCharacter"/>
              </w:rPr>
              <w:t>对外捐赠</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非流动资产毁损报废损失</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6" w:val="dotted" w:space="0"/>
              <w:right w:sz="6" w:val="dotted" w:space="0"/>
            </w:tcBorders>
            <w:vAlign w:val="center"/>
          </w:tcPr>
          <w:p>
            <w:pPr>
              <w:spacing w:line="360" w:lineRule="auto" w:after="0" w:before="0"/>
              <w:jc w:val="left"/>
            </w:pPr>
            <w:r>
              <w:rPr>
                <w:rStyle w:val="tableCharacter"/>
              </w:rPr>
              <w:t>……</w:t>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right w:sz="6" w:val="dotted" w:space="0"/>
            </w:tcBorders>
            <w:vAlign w:val="center"/>
          </w:tcPr>
          <w:p>
            <w:pPr>
              <w:spacing w:line="360" w:lineRule="auto" w:after="0" w:before="0"/>
              <w:jc w:val="right"/>
            </w:pPr>
            <w:r>
              <w:rPr>
                <w:rStyle w:val="tableCharacter"/>
              </w:rPr>
            </w:r>
          </w:p>
        </w:tc>
        <w:tc>
          <w:tcPr>
            <w:tcW w:type="dxa" w:w="2076"/>
            <w:tcBorders>
              <w:bottom w:sz="6" w:val="dotted" w:space="0"/>
            </w:tcBorders>
            <w:vAlign w:val="center"/>
          </w:tcPr>
          <w:p>
            <w:pPr>
              <w:spacing w:line="360" w:lineRule="auto" w:after="0" w:before="0"/>
              <w:jc w:val="right"/>
            </w:pPr>
            <w:r>
              <w:rPr>
                <w:rStyle w:val="tableCharacter"/>
              </w:rPr>
            </w:r>
          </w:p>
        </w:tc>
      </w:tr>
      <w:tr>
        <w:tc>
          <w:tcPr>
            <w:tcW w:type="dxa" w:w="2076"/>
            <w:tcBorders>
              <w:bottom w:sz="12" w:val="single" w:space="0"/>
              <w:right w:sz="6" w:val="dotted" w:space="0"/>
            </w:tcBorders>
            <w:vAlign w:val="center"/>
          </w:tcPr>
          <w:p>
            <w:pPr>
              <w:spacing w:line="360" w:lineRule="auto" w:after="0" w:before="0"/>
              <w:jc w:val="center"/>
            </w:pPr>
            <w:r>
              <w:rPr>
                <w:rStyle w:val="tableCharacter"/>
              </w:rPr>
              <w:t>合  计</w:t>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right w:sz="6" w:val="dotted" w:space="0"/>
            </w:tcBorders>
            <w:vAlign w:val="center"/>
          </w:tcPr>
          <w:p>
            <w:pPr>
              <w:spacing w:line="360" w:lineRule="auto" w:after="0" w:before="0"/>
              <w:jc w:val="right"/>
            </w:pPr>
            <w:r>
              <w:rPr>
                <w:rStyle w:val="tableCharacter"/>
              </w:rPr>
            </w:r>
          </w:p>
        </w:tc>
        <w:tc>
          <w:tcPr>
            <w:tcW w:type="dxa" w:w="2076"/>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（七十五）所得税费用</w:t>
      </w:r>
    </w:p>
    <w:p>
      <w:pPr>
        <w:pStyle w:val="paragraph"/>
      </w:pPr>
      <w:r>
        <w:rPr>
          <w:rStyle w:val="zero"/>
        </w:rPr>
        <w:t>1、</w:t>
        <w:tab/>
        <w:t>明细情况</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当期所得税费用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递延所得税费用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合  计</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paragraph"/>
      </w:pPr>
      <w:r>
        <w:rPr>
          <w:rStyle w:val="zero"/>
        </w:rPr>
        <w:t>2、</w:t>
        <w:tab/>
        <w:t>会计利润与所得税费用调整过程</w:t>
      </w:r>
    </w:p>
    <w:tbl>
      <w:tblPr>
        <w:tblW w:type="auto" w:w="0"/>
        <w:tblLayout w:type="autofit"/>
        <w:tblLook w:firstColumn="1" w:firstRow="1" w:lastColumn="0" w:lastRow="0" w:noHBand="0" w:noVBand="1" w:val="04A0"/>
      </w:tblPr>
      <w:tblGrid>
        <w:gridCol w:w="2769"/>
        <w:gridCol w:w="2769"/>
        <w:gridCol w:w="2769"/>
      </w:tblGrid>
      <w:tr>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项  目</w:t>
            </w:r>
          </w:p>
        </w:tc>
        <w:tc>
          <w:tcPr>
            <w:tcW w:type="dxa" w:w="2769"/>
            <w:tcBorders>
              <w:top w:sz="12" w:val="single" w:space="0"/>
              <w:bottom w:sz="6" w:val="dotted" w:space="0"/>
              <w:right w:sz="6" w:val="dotted" w:space="0"/>
            </w:tcBorders>
            <w:vAlign w:val="center"/>
          </w:tcPr>
          <w:p>
            <w:pPr>
              <w:spacing w:line="360" w:lineRule="auto" w:after="0" w:before="0"/>
              <w:jc w:val="center"/>
            </w:pPr>
            <w:r>
              <w:rPr>
                <w:rStyle w:val="tableCharacter"/>
              </w:rPr>
              <w:t>本期数</w:t>
            </w:r>
          </w:p>
        </w:tc>
        <w:tc>
          <w:tcPr>
            <w:tcW w:type="dxa" w:w="2769"/>
            <w:tcBorders>
              <w:top w:sz="12" w:val="single" w:space="0"/>
              <w:bottom w:sz="6" w:val="dotted" w:space="0"/>
            </w:tcBorders>
            <w:vAlign w:val="center"/>
          </w:tcPr>
          <w:p>
            <w:pPr>
              <w:spacing w:line="360" w:lineRule="auto" w:after="0" w:before="0"/>
              <w:jc w:val="center"/>
            </w:pPr>
            <w:r>
              <w:rPr>
                <w:rStyle w:val="tableCharacter"/>
              </w:rPr>
              <w:t>上年同期数</w:t>
            </w:r>
          </w:p>
        </w:tc>
      </w:tr>
      <w:tr>
        <w:tc>
          <w:tcPr>
            <w:tcW w:type="dxa" w:w="2769"/>
            <w:tcBorders>
              <w:bottom w:sz="6" w:val="dotted" w:space="0"/>
              <w:right w:sz="6" w:val="dotted" w:space="0"/>
            </w:tcBorders>
            <w:vAlign w:val="center"/>
          </w:tcPr>
          <w:p>
            <w:pPr>
              <w:spacing w:line="360" w:lineRule="auto" w:after="0" w:before="0"/>
              <w:jc w:val="left"/>
            </w:pPr>
            <w:r>
              <w:rPr>
                <w:rStyle w:val="tableCharacter"/>
              </w:rPr>
              <w:t>利润总额</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按母公司适用税率计算的所得税费用</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子公司适用不同税率的影响</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调整以前期间所得税的影响</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非应税收入的影响</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不可抵扣的成本、费用和损失的影响</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使用前期未确认递延所得税资产的可抵扣亏损的影响</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本期未确认递延所得税资产的可抵扣暂时性差异或可抵扣亏损的影响</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6" w:val="dotted" w:space="0"/>
              <w:right w:sz="6" w:val="dotted" w:space="0"/>
            </w:tcBorders>
            <w:vAlign w:val="center"/>
          </w:tcPr>
          <w:p>
            <w:pPr>
              <w:spacing w:line="360" w:lineRule="auto" w:after="0" w:before="0"/>
              <w:jc w:val="left"/>
            </w:pPr>
            <w:r>
              <w:rPr>
                <w:rStyle w:val="tableCharacter"/>
              </w:rPr>
              <w:t>……</w:t>
            </w:r>
          </w:p>
        </w:tc>
        <w:tc>
          <w:tcPr>
            <w:tcW w:type="dxa" w:w="2769"/>
            <w:tcBorders>
              <w:bottom w:sz="6" w:val="dotted" w:space="0"/>
              <w:right w:sz="6" w:val="dotted" w:space="0"/>
            </w:tcBorders>
            <w:vAlign w:val="center"/>
          </w:tcPr>
          <w:p>
            <w:pPr>
              <w:spacing w:line="360" w:lineRule="auto" w:after="0" w:before="0"/>
              <w:jc w:val="right"/>
            </w:pPr>
            <w:r>
              <w:rPr>
                <w:rStyle w:val="tableCharacter"/>
              </w:rPr>
            </w:r>
          </w:p>
        </w:tc>
        <w:tc>
          <w:tcPr>
            <w:tcW w:type="dxa" w:w="2769"/>
            <w:tcBorders>
              <w:bottom w:sz="6" w:val="dotted" w:space="0"/>
            </w:tcBorders>
            <w:vAlign w:val="center"/>
          </w:tcPr>
          <w:p>
            <w:pPr>
              <w:spacing w:line="360" w:lineRule="auto" w:after="0" w:before="0"/>
              <w:jc w:val="right"/>
            </w:pPr>
            <w:r>
              <w:rPr>
                <w:rStyle w:val="tableCharacter"/>
              </w:rPr>
            </w:r>
          </w:p>
        </w:tc>
      </w:tr>
      <w:tr>
        <w:tc>
          <w:tcPr>
            <w:tcW w:type="dxa" w:w="2769"/>
            <w:tcBorders>
              <w:bottom w:sz="12" w:val="single" w:space="0"/>
              <w:right w:sz="6" w:val="dotted" w:space="0"/>
            </w:tcBorders>
            <w:vAlign w:val="center"/>
          </w:tcPr>
          <w:p>
            <w:pPr>
              <w:spacing w:line="360" w:lineRule="auto" w:after="0" w:before="0"/>
              <w:jc w:val="center"/>
            </w:pPr>
            <w:r>
              <w:rPr>
                <w:rStyle w:val="tableCharacter"/>
              </w:rPr>
              <w:t>所得税费用</w:t>
            </w:r>
          </w:p>
        </w:tc>
        <w:tc>
          <w:tcPr>
            <w:tcW w:type="dxa" w:w="2769"/>
            <w:tcBorders>
              <w:bottom w:sz="12" w:val="single" w:space="0"/>
              <w:right w:sz="6" w:val="dotted" w:space="0"/>
            </w:tcBorders>
            <w:vAlign w:val="center"/>
          </w:tcPr>
          <w:p>
            <w:pPr>
              <w:spacing w:line="360" w:lineRule="auto" w:after="0" w:before="0"/>
              <w:jc w:val="right"/>
            </w:pPr>
            <w:r>
              <w:rPr>
                <w:rStyle w:val="tableCharacter"/>
              </w:rPr>
            </w:r>
          </w:p>
        </w:tc>
        <w:tc>
          <w:tcPr>
            <w:tcW w:type="dxa" w:w="2769"/>
            <w:tcBorders>
              <w:bottom w:sz="12" w:val="single" w:space="0"/>
            </w:tcBorders>
            <w:vAlign w:val="center"/>
          </w:tcPr>
          <w:p>
            <w:pPr>
              <w:spacing w:line="360" w:lineRule="auto" w:after="0" w:before="0"/>
              <w:jc w:val="right"/>
            </w:pPr>
            <w:r>
              <w:rPr>
                <w:rStyle w:val="tableCharacter"/>
              </w:rPr>
            </w:r>
          </w:p>
        </w:tc>
      </w:tr>
    </w:tbl>
    <w:p>
      <w:pPr>
        <w:pStyle w:val="Heading2"/>
      </w:pPr>
      <w:r>
        <w:rPr>
          <w:rStyle w:val="first"/>
          <w:b/>
        </w:rPr>
        <w:t>（七十六）归属于母公司所有者的其他综合收益</w:t>
      </w:r>
    </w:p>
    <w:p>
      <w:pPr>
        <w:pStyle w:val="paragraph"/>
      </w:pPr>
      <w:r>
        <w:rPr>
          <w:rStyle w:val="zero"/>
        </w:rPr>
        <w:t>详见附注六、54。</w:t>
      </w:r>
    </w:p>
    <w:p>
      <w:pPr>
        <w:pStyle w:val="Heading2"/>
      </w:pPr>
      <w:r>
        <w:rPr>
          <w:rStyle w:val="first"/>
          <w:b/>
        </w:rPr>
        <w:t>（七十七）每股收益</w:t>
      </w:r>
    </w:p>
    <w:p>
      <w:pPr>
        <w:pStyle w:val="Heading2"/>
      </w:pPr>
      <w:r>
        <w:rPr>
          <w:rStyle w:val="first"/>
          <w:b/>
        </w:rPr>
        <w:t>（七十八）非货币性资产交换</w:t>
      </w:r>
    </w:p>
    <w:p>
      <w:pPr>
        <w:pStyle w:val="Heading2"/>
      </w:pPr>
      <w:r>
        <w:rPr>
          <w:rStyle w:val="first"/>
          <w:b/>
        </w:rPr>
        <w:t>（七十九）股份支付</w:t>
      </w:r>
    </w:p>
    <w:p>
      <w:pPr>
        <w:pStyle w:val="Heading2"/>
      </w:pPr>
      <w:r>
        <w:rPr>
          <w:rStyle w:val="first"/>
          <w:b/>
        </w:rPr>
        <w:t>（八十）债务重组</w:t>
      </w:r>
    </w:p>
    <w:p>
      <w:pPr>
        <w:pStyle w:val="Heading2"/>
      </w:pPr>
      <w:r>
        <w:rPr>
          <w:rStyle w:val="first"/>
          <w:b/>
        </w:rPr>
        <w:t>（八十一）借款费用</w:t>
      </w:r>
    </w:p>
    <w:p>
      <w:pPr>
        <w:pStyle w:val="Heading2"/>
      </w:pPr>
      <w:r>
        <w:rPr>
          <w:rStyle w:val="first"/>
          <w:b/>
        </w:rPr>
        <w:t>（八十二）外币折算</w:t>
      </w:r>
    </w:p>
    <w:p>
      <w:pPr>
        <w:pStyle w:val="Heading2"/>
      </w:pPr>
      <w:r>
        <w:rPr>
          <w:rStyle w:val="first"/>
          <w:b/>
        </w:rPr>
        <w:t>（八十三）租赁</w:t>
      </w:r>
    </w:p>
    <w:p>
      <w:pPr>
        <w:pStyle w:val="Heading2"/>
      </w:pPr>
      <w:r>
        <w:rPr>
          <w:rStyle w:val="first"/>
          <w:b/>
        </w:rPr>
        <w:t>（八十四）终止经营</w:t>
      </w:r>
    </w:p>
    <w:p>
      <w:pPr>
        <w:pStyle w:val="Heading2"/>
      </w:pPr>
      <w:r>
        <w:rPr>
          <w:rStyle w:val="first"/>
          <w:b/>
        </w:rPr>
        <w:t>（八十五）分部信息</w:t>
      </w:r>
    </w:p>
    <w:p>
      <w:pPr>
        <w:pStyle w:val="Heading2"/>
      </w:pPr>
      <w:r>
        <w:rPr>
          <w:rStyle w:val="first"/>
          <w:b/>
        </w:rPr>
        <w:t>（八十六）合并现金流量表</w:t>
      </w:r>
    </w:p>
    <w:p>
      <w:pPr>
        <w:pStyle w:val="Heading2"/>
      </w:pPr>
      <w:r>
        <w:rPr>
          <w:rStyle w:val="first"/>
          <w:b/>
        </w:rPr>
        <w:t>（八十七）外币货币性项目</w:t>
      </w:r>
    </w:p>
    <w:p>
      <w:pPr>
        <w:pStyle w:val="Heading2"/>
      </w:pPr>
      <w:r>
        <w:rPr>
          <w:rStyle w:val="first"/>
          <w:b/>
        </w:rPr>
        <w:t>（八十八）所有权和使用权受到限制的资产</w:t>
      </w:r>
    </w:p>
    <w:p>
      <w:pPr>
        <w:pStyle w:val="Heading1"/>
      </w:pPr>
      <w:r>
        <w:rPr>
          <w:rStyle w:val="first"/>
          <w:b/>
        </w:rPr>
        <w:t>九、或有事项</w:t>
      </w:r>
    </w:p>
    <w:p>
      <w:pPr>
        <w:pStyle w:val="Heading1"/>
      </w:pPr>
      <w:r>
        <w:rPr>
          <w:rStyle w:val="first"/>
          <w:b/>
        </w:rPr>
        <w:t>十、资产负债表日后事项</w:t>
      </w:r>
    </w:p>
    <w:p>
      <w:pPr>
        <w:pStyle w:val="Heading1"/>
      </w:pPr>
      <w:r>
        <w:rPr>
          <w:rStyle w:val="first"/>
          <w:b/>
        </w:rPr>
        <w:t>十一、关联方关系及其交易</w:t>
      </w:r>
    </w:p>
    <w:p>
      <w:pPr>
        <w:pStyle w:val="Heading2"/>
      </w:pPr>
      <w:r>
        <w:rPr>
          <w:rStyle w:val="first"/>
          <w:b/>
        </w:rPr>
        <w:t>（一）母公司基本情况</w:t>
      </w:r>
    </w:p>
    <w:p>
      <w:pPr>
        <w:pStyle w:val="Heading2"/>
      </w:pPr>
      <w:r>
        <w:rPr>
          <w:rStyle w:val="first"/>
          <w:b/>
        </w:rPr>
        <w:t>（二）子公司情况</w:t>
      </w:r>
    </w:p>
    <w:p>
      <w:pPr>
        <w:pStyle w:val="Heading2"/>
      </w:pPr>
      <w:r>
        <w:rPr>
          <w:rStyle w:val="first"/>
          <w:b/>
        </w:rPr>
        <w:t>（三）合营企业及联营企业情况</w:t>
      </w:r>
    </w:p>
    <w:p>
      <w:pPr>
        <w:pStyle w:val="Heading2"/>
      </w:pPr>
      <w:r>
        <w:rPr>
          <w:rStyle w:val="first"/>
          <w:b/>
        </w:rPr>
        <w:t>（四）其他关联方</w:t>
      </w:r>
    </w:p>
    <w:p>
      <w:pPr>
        <w:pStyle w:val="Heading2"/>
      </w:pPr>
      <w:r>
        <w:rPr>
          <w:rStyle w:val="first"/>
          <w:b/>
        </w:rPr>
        <w:t>（五）关联方交易</w:t>
      </w:r>
    </w:p>
    <w:p>
      <w:pPr>
        <w:pStyle w:val="Heading2"/>
      </w:pPr>
      <w:r>
        <w:rPr>
          <w:rStyle w:val="first"/>
          <w:b/>
        </w:rPr>
        <w:t>（五）关联方交易</w:t>
      </w:r>
    </w:p>
    <w:sectPr w:rsidR="00FC693F" w:rsidRPr="0006063C" w:rsidSect="00034616">
      <w:type w:val="continuous"/>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0" w:after="0" w:line="360" w:lineRule="auto"/>
      <w:ind w:firstLine="4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Song">
    <w:name w:val="Song"/>
    <w:rPr>
      <w:rFonts w:ascii="宋体" w:hAnsi="宋体" w:eastAsia="宋体"/>
    </w:rPr>
  </w:style>
  <w:style w:type="character" w:customStyle="1" w:styleId="title">
    <w:name w:val="title"/>
    <w:rPr>
      <w:rFonts w:ascii="宋体" w:hAnsi="宋体" w:eastAsia="宋体"/>
      <w:b/>
      <w:color w:val="000000"/>
      <w:sz w:val="30"/>
    </w:rPr>
  </w:style>
  <w:style w:type="character" w:customStyle="1" w:styleId="first">
    <w:name w:val="first"/>
    <w:rPr>
      <w:rFonts w:ascii="宋体" w:hAnsi="宋体" w:eastAsia="宋体"/>
      <w:b/>
      <w:color w:val="000000"/>
      <w:sz w:val="24"/>
    </w:rPr>
  </w:style>
  <w:style w:type="character" w:customStyle="1" w:styleId="tableCharacter">
    <w:name w:val="tableCharacter"/>
    <w:rPr>
      <w:rFonts w:ascii="Arial" w:hAnsi="Arial" w:eastAsia="宋体"/>
      <w:sz w:val="21"/>
    </w:rPr>
  </w:style>
  <w:style w:type="character" w:customStyle="1" w:styleId="zero">
    <w:name w:val="zero"/>
    <w:rPr>
      <w:rFonts w:ascii="宋体" w:hAnsi="宋体" w:eastAsia="宋体"/>
      <w:color w:val="000000"/>
      <w:sz w:val="24"/>
    </w:rPr>
  </w:style>
  <w:style w:type="paragraph" w:customStyle="1" w:styleId="paragraphAfterSpace">
    <w:name w:val="paragraphAfterSpace"/>
    <w:pPr>
      <w:spacing w:line="360" w:lineRule="auto" w:after="40"/>
      <w:ind w:firstLine="480"/>
      <w:jc w:val="both"/>
    </w:pPr>
  </w:style>
  <w:style w:type="paragraph" w:customStyle="1" w:styleId="paragraph">
    <w:name w:val="paragraph"/>
    <w:pPr>
      <w:spacing w:line="360" w:lineRule="auto" w:after="0"/>
      <w:ind w:firstLine="480"/>
      <w:jc w:val="both"/>
    </w:pPr>
  </w:style>
  <w:style w:type="paragraph" w:customStyle="1" w:styleId="paragraphNoIndent">
    <w:name w:val="paragraphNoIndent"/>
    <w:pPr>
      <w:spacing w:line="360" w:lineRule="auto" w:after="0"/>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