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官方站点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www.python.org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1.高级：有高级的数据结构，缩短开发时间与代码量。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2.面向对象：为数据和逻辑相分享的结构化和过程化编程添加了新的能力。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3.可升级：提供了基本的开发模块，可以在它上面开发软件，实现代码的重用。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4.可扩展：通过将其分离为多个文件或模块加以组织管理。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5.可移植性：python是用C写的，又由于C的可移植性，使得python可以运行在任何带有ANSI C编译器的平台上。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6.易学：python关键字少、结构简单和语法清晰。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7.易读：没有其他语言通常用来访问变量、定义代码块和进行模式匹配的命令式符号。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8.内存处理器：内存管理是由python解释器负责的。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C5C15"/>
    <w:rsid w:val="1FBC5C15"/>
    <w:rsid w:val="219D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2018-09-20T13:52:00Z</dcterms:created>
  <dc:creator>daydayup1413525126</dc:creator>
  <cp:lastModifiedBy>daydayup1413525126</cp:lastModifiedBy>
  <dcterms:modified xsi:type="dcterms:W3CDTF">2018-09-22T02:51:40Z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