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КАРТЫ-2026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Тарифы и условия по банковским картам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Дебетовые и кредитные карты: условия выпуска, обслуживания, лимиты и комиссии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6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0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Настоящий документ определяет условия выпуска и обслуживания банковских карт, выпускаемых Банком для физических лиц, а также размеры комиссий, лимиты операций и правила безопасного использования карт. Документ применяется совместно с Договором комплексного банковского обслуживания (ДКБО) и Условиями дистанционного банковского обслуживания.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Карта является собственностью Банка и предоставляется клиенту во временное пользование на срок её действия. Срок действия указан на лицевой стороне карты; по его истечении карта перевыпускается автоматически, если иное не предусмотрено тарифом или не получено заявление клиента об отказе.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Категории карт.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Банк выпускает дебетовые карты категорий «Стандарт» и «Премиум», зарплатные карты, а также кредитные карты «120 дней» и «Кэшбэк». Конкретный набор опций зависит от выбранного тарифного плана.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1.1. Способы оформления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Онлайн в мобильном приложении или интернет-банке — выпуск цифровой карты происходит мгновенно, пластиковый носитель доставляется отдельно;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отделении Банка при предъявлении документа, удостоверяющего личность;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доставкой курьером по адресу клиента (при наличии услуги в регионе обслуживания).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Дебетовые карты</w:t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Дебетовая карта предназначена для проведения расчётов в пределах собственных средств клиента, размещённых на счёте. К одному счёту может быть выпущено несколько карт, в том числе дополнительные карты для близких.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2.1. Тарифы обслуживания дебетовых карт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913"/>
        <w:gridCol w:w="2913"/>
        <w:tblGridChange w:id="0">
          <w:tblGrid>
            <w:gridCol w:w="3200"/>
            <w:gridCol w:w="2913"/>
            <w:gridCol w:w="29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«Стандарт»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«Премиум»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Выпуск и перевыпуск по сроку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Обслуживание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 ₽ (0 ₽ при остатке от 30 000 ₽ или тратах от 10 000 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590 ₽ (0 ₽ при остатке от 1 000 000 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Снятие наличных в банкоматах 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комиссии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Снятие в сторонних банкоматах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комиссии до 100 000 ₽/мес, далее 1% (мин. 100 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комиссии до 500 000 ₽/мес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Кэшбэк 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1% бонусами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3% бонусами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Выпуск дополнительной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2.2. Кэшбэк и бонусная программа</w:t>
      </w:r>
    </w:p>
    <w:p w:rsidR="00000000" w:rsidDel="00000000" w:rsidP="00000000" w:rsidRDefault="00000000" w:rsidRPr="00000000" w14:paraId="0000002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Кэшбэк начисляется бонусными баллами по итогам расчётного месяца и отображается в приложении. Повышенный кэшбэк действует в выбранных категориях, которые клиент может менять ежемесячно. Бонусные баллы можно направить на компенсацию покупок по курсу 1 балл = 1 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Базовая ставка кэшбэка — до 1% («Стандарт») и до 3% («Премиум») на все покупки;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Повышенные категории — до 5%, до трёх категорий одновременно;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Максимальная сумма кэшбэка за месяц ограничена тарифом (5 000 ₽ для «Стандарт», 15 000 ₽ для «Премиум»);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Кэшбэк не начисляется на переводы, снятие наличных, оплату услуг ЖКХ, покупку лотерейных билетов и квазиденежные операции.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2.3. Лимиты по дебетовым картам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526"/>
        <w:tblGridChange w:id="0">
          <w:tblGrid>
            <w:gridCol w:w="55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Лимит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Снятие наличных в сутки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Снятие наличных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1 500 000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Оплата покупок в сутки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ограничения сверх остатка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Переводы с карты на карту в сутки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150 000 ₽ (настраивается в приложении)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Изменение лимитов. </w:t>
      </w:r>
      <w:sdt>
        <w:sdtPr>
          <w:id w:val="11378379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rtl w:val="0"/>
            </w:rPr>
            <w:t xml:space="preserve">Клиент может самостоятельно изменить лимиты в приложении в разделе «Карты» → «Лимиты и безопасность». Изменения вступают в силу после подтверждения кодом из SMS или push-уведомления.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3. Кредитные карты</w:t>
      </w:r>
    </w:p>
    <w:p w:rsidR="00000000" w:rsidDel="00000000" w:rsidP="00000000" w:rsidRDefault="00000000" w:rsidRPr="00000000" w14:paraId="0000003C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Кредитная карта предоставляет клиенту возобновляемый кредитный лимит для оплаты покупок и иных операций. Льготный период (грейс) позволяет не уплачивать проценты при полном погашении задолженности в установленный срок.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3.1. Условия кредитных карт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«120 дней»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«Кэшбэк»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Кредитный лимит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1 000 000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700 000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Льготный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120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55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Ставка по истечении грейс-периода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29,9% годовых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24,9% годовых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Обслуживание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₽ при тратах от 5 000 ₽/мес, иначе 199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590 ₽ в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Минимальный платёж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 от задолженности, мин. 300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 от задолженности, мин. 500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Снятие наличных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50 000 ₽/мес, комиссия 3,9% + 390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100 000 ₽/мес, комиссия 2,9%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3.2. Как работает льготный период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Льготный период распространяется на операции покупок; снятие наличных и переводы в грейс не входят и облагаются процентами и комиссией с даты операции.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сохранения беспроцентного периода необходимо полностью погасить задолженность до даты окончания грейса, указанной в приложении и выписке.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неполном погашении проценты начисляются на всю сумму задолженности с даты совершения операций.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Ежемесячно формируется выписка с датой и суммой обязательного минимального платежа.</w:t>
      </w:r>
    </w:p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c00000"/>
          <w:rtl w:val="0"/>
        </w:rPr>
        <w:t xml:space="preserve">Важно.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Своевременное внесение хотя бы минимального платежа обязательно даже при действующем льготном периоде — это влияет на кредитную историю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4. Блокировка, перевыпуск и закрытие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Блокировка.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Временную блокировку и разблокировку клиент выполняет самостоятельно в приложении (раздел «Карты»). При утере или краже карту следует немедленно заблокировать и обратиться в Банк по телефону горячей линии.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Перевыпуск.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инициативе клиента (утеря, повреждение, смена данных) выполняется в приложении или отделении; срок изготовления и доставки — 5–7 рабочих дней, для отдалённых регионов — до 10 дней.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Закрытие.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 при нулевом балансе и отсутствии незавершённых операций; рекомендуется не закрывать счёт ранее 45 дней после последней операции для корректного завершения расчётов.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5. Безопасность использования карт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Никогда не сообщайте третьим лицам ПИН-код, CVC/CVV-код и коды из SMS/push — сотрудники Банка их не запрашивают;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Подключите push-уведомления и установите комфортные лимиты операций;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подтверждение операций по технологии 3-D Secure для покупок в интернете;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подозрении на компрометацию карты немедленно заблокируйте её в приложении и сообщите в Банк.</w:t>
      </w:r>
    </w:p>
    <w:p w:rsidR="00000000" w:rsidDel="00000000" w:rsidP="00000000" w:rsidRDefault="00000000" w:rsidRPr="00000000" w14:paraId="00000062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Куда обращаться.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Круглосуточно — в чат мобильного приложения и интернет-банка, а также по телефону горячей линии, указанному на оборотной стороне карты и на официальном сайте Банка.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6. Дополнительные и виртуальные карты</w:t>
      </w:r>
    </w:p>
    <w:p w:rsidR="00000000" w:rsidDel="00000000" w:rsidP="00000000" w:rsidRDefault="00000000" w:rsidRPr="00000000" w14:paraId="00000064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 основному счёту можно выпустить дополнительные карты, в том числе для членов семьи, с настраиваемыми лимитами. Виртуальная карта выпускается мгновенно в приложении и подходит для онлайн-покупок и добавления в платёжные сервисы смартфона.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Дополнительная карта — отдельный пластиковый или виртуальный носитель к тому же счёту;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каждой дополнительной карте можно задать индивидуальные лимиты трат и снятия;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Виртуальная карта не имеет пластикового носителя и не предназначена для снятия наличных в банкомате.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7. Операции за рубежом и конвертация валют</w:t>
      </w:r>
    </w:p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 оплате в валюте, отличной от валюты счёта, сумма конвертируется по курсу Банка на дату обработки операции. Курс обработки может отличаться от курса на дату покупки из-за сроков поступления операции от торговой точки.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6000"/>
        <w:tblGridChange w:id="0">
          <w:tblGrid>
            <w:gridCol w:w="3026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Конвертация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курсу Банка на дату обработки операции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Комиссия за операции в валюте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Согласно тарифу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Снятие наличных за рубежом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лимитам карты; возможна комиссия стороннего банка или оператора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8. Краткий словарь терминов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Грейс-период.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Льготный период по кредитной карте, в течение которого проценты не начисляются при полном погашении задолженности.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Авторизация.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Подтверждение возможности проведения операции и временное резервирование суммы на счёте.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3-D Secure.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Технология дополнительного подтверждения интернет-операций кодом из push или SMS.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Чарджбэк.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Процедура опротестования операции по карте через платёжную систему.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Карты · тарифы и условия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IgbMIOhgVhWxriY9DWqDh7xXfQ==">CgMxLjAaHQoBMBIYChYIB0ISEhBBcmlhbCBVbmljb2RlIE1TOAByITFKdzU1RkQ4UTJtcW5hTVZ2LUdQelBfTWdYa3o5M19qYQ==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