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ВКЛАДЫ-2026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Условия по вкладам и накопительным счетам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Срочные вклады, накопительные счета: ставки, пополнение, выплата процентов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6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Общие условия</w:t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Вклад (депозит) — это размещение денежных средств клиента в Банке на условиях возвратности, платности и срочности. Накопительный счёт — бессрочный продукт с начислением процентов на ежедневный остаток и свободным распоряжением средствами. Настоящий документ описывает условия открытия, обслуживания и закрытия вкладов и накопительных счетов для физических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Вклад можно открыть онлайн в приложении и интернет-банке или в отделении Банка;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Валюта вкладов — российский рубль; минимальная и максимальная суммы зависят от продукта;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Проценты начисляются за фактическое количество дней нахождения средств во вкладе исходя из действительного числа календарных дней в году (365/366).</w:t>
      </w:r>
    </w:p>
    <w:p w:rsidR="00000000" w:rsidDel="00000000" w:rsidP="00000000" w:rsidRDefault="00000000" w:rsidRPr="00000000" w14:paraId="0000000E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Страхование вкладов.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Денежные средства физических лиц во вкладах и на счетах застрахованы в порядке, установленном законодательством Российской Федерации о страховании вкладов. Возмещение выплачивается в пределах установленного лимита по всем счетам клиента в одном банке.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Линейка вкладов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2.1. Базовые параметры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500"/>
        <w:gridCol w:w="1900"/>
        <w:gridCol w:w="1500"/>
        <w:gridCol w:w="1826"/>
        <w:tblGridChange w:id="0">
          <w:tblGrid>
            <w:gridCol w:w="2300"/>
            <w:gridCol w:w="1500"/>
            <w:gridCol w:w="1900"/>
            <w:gridCol w:w="1500"/>
            <w:gridCol w:w="1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Ставка, годовых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Снятие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«Накопительный»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3–36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14,0%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Частичное, без потери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«Срочный максимум»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3–12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16,0%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до окончания срока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«Премиальный»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6–24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Частичное, неснижаемый остаток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Точная ставка зависит от срока, суммы размещения и выбранных опций (пополнение, выплата процентов). Актуальные значения публикуются в приложении и на сайте Банка и могут изменяться по новым договорам. Ставка по уже открытому вкладу фиксируется на весь срок, если иное не предусмотрено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2.2. Зависимость ставки от срока (пример для вклада «Срочный максимум»)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3000"/>
        <w:gridCol w:w="3000"/>
        <w:tblGridChange w:id="0">
          <w:tblGrid>
            <w:gridCol w:w="3026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 размещения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 от 50 000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 от 1 000 000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Обратите внимание.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Приведённые значения являются учебным примером. Перед открытием вклада клиент видит итоговую ставку и сумму к выплате в калькуляторе вкладов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Начисление и выплата процентов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Капитализация.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Проценты могут причисляться к сумме вклада ежемесячно (капитализация) — в этом случае последующие проценты начисляются на увеличенную сумму.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Выплата на счёт.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Альтернативно проценты могут ежемесячно перечисляться на отдельный счёт или карту клиента.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конце срока.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ряду вкладов выплата процентов производится единовременно в дату окончания срока.</w:t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Способ выплаты процентов выбирается при открытии вклада и указывается в договоре. Начисленные, но не выплаченные проценты отображаются в приложении в карточке вклада.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4. Пополнение, частичное снятие, неснижаемый остаток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Пополнение доступно по вкладам с соответствующей опцией; как правило, устанавливается период приёма дополнительных взносов (например, до 30 дней до окончания срока);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Частичное снятие допускается до неснижаемого остатка, определённого договором; при снижении остатка ниже минимального вклад может быть расторгнут на условиях досрочного возврата;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Минимальная сумма дополнительного взноса и неснижаемый остаток указаны в условиях конкретного вклада.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5. Досрочное расторжение</w:t>
      </w:r>
    </w:p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Клиент вправе досрочно истребовать сумму вклада в любой момент. Порядок пересчёта процентов при досрочном расторжении зависит от продукта: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426"/>
        <w:tblGridChange w:id="0">
          <w:tblGrid>
            <w:gridCol w:w="3600"/>
            <w:gridCol w:w="5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Порядок пересчёта процентов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Расторжение в первые 30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Проценты не выплачиваются либо по ставке «до востребования» (0,01%)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Расторжение после 30 дней (вклады с льготным расторжением)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Часть дохода сохраняется по пониженной ставке согласно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Вклады без льготного расторжения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Пересчёт по ставке «до востребования» за весь срок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После расторжения сумма вклада и причитающиеся проценты зачисляются на счёт клиента, как правило, в тот же рабочий день. Рекомендуем заранее уточнять условия досрочного возврата по конкретному договору в приложении или в чате поддержки.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6. Окончание срока и пролонгация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договором предусмотрена автоматическая пролонгация, по окончании срока вклад продлевается на тот же срок по ставке, действующей на дату пролонгации;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пролонгация не предусмотрена, сумма вклада с процентами зачисляется на указанный счёт клиента;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может заранее настроить действия по окончании срока в приложении.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7. Накопительный счёт</w:t>
      </w:r>
    </w:p>
    <w:p w:rsidR="00000000" w:rsidDel="00000000" w:rsidP="00000000" w:rsidRDefault="00000000" w:rsidRPr="00000000" w14:paraId="0000005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Накопительный счёт — бессрочный продукт без фиксированного срока. Проценты начисляются на ежедневный остаток и выплачиваются ежемесячно. Пополнение и снятие средств доступны в любой момент без потери начисленных процентов.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6000"/>
        <w:tblGridChange w:id="0">
          <w:tblGrid>
            <w:gridCol w:w="3026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13,0% годовых на остаток (по приветственной программе)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Начисление процентов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ежедневно на остаток, выплата — ежемесячно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Пополнение / снятие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любой момент, без ограничений по продукту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Минимальный 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требуется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8. Налогообложение процентного дохода</w:t>
      </w:r>
    </w:p>
    <w:p w:rsidR="00000000" w:rsidDel="00000000" w:rsidP="00000000" w:rsidRDefault="00000000" w:rsidRPr="00000000" w14:paraId="0000005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Процентный доход по вкладам и счетам может облагаться налогом на доходы физических лиц в части, превышающей необлагаемый минимум, который рассчитывается исходя из ключевой ставки. Налог по таким доходам, как правило, исчисляется налоговым органом, а Банк выступает источником сведений. Актуальный порядок налогообложения определяется законодательством и может изменяться.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9. Пример расчёта дохода</w:t>
      </w:r>
    </w:p>
    <w:p w:rsidR="00000000" w:rsidDel="00000000" w:rsidP="00000000" w:rsidRDefault="00000000" w:rsidRPr="00000000" w14:paraId="0000005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Учебный пример (значения условны). Вклад «Срочный максимум»: сумма 500 000 ₽, срок 6 месяцев, ставка 15,0% годовых, выплата в конце срока, без капитализации.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6"/>
        <w:gridCol w:w="5500"/>
        <w:tblGridChange w:id="0">
          <w:tblGrid>
            <w:gridCol w:w="3526"/>
            <w:gridCol w:w="5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вклада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15,0% годовых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 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Доход (примерно)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sdt>
              <w:sdtPr>
                <w:id w:val="-206233917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500 000 × 15% × 182 / 365 ≈ 37 397 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к выплате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sdt>
              <w:sdtPr>
                <w:id w:val="8039996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≈ 537 397 ₽ (до удержания налога, если применимо)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Точный расчёт всегда отображается в калькуляторе вкладов в приложении перед открытием вклада.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Вклады и накопительные счета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ub9aXLhrVMva7GYD6Icmvs4sEA==">CgMxLjAaHQoBMBIYChYIB0ISEhBBcmlhbCBVbmljb2RlIE1TGh0KATESGAoWCAdCEhIQQXJpYWwgVW5pY29kZSBNUzgAciExTHExQjgyY1cweVFpMGQ0Q1gzMGpiaUUydFp4ZXVfM1Q=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