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БАНК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Документ для клиентов · РЕГЛАМЕНТ-2026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lineRule="auto"/>
        <w:rPr/>
      </w:pPr>
      <w:r w:rsidDel="00000000" w:rsidR="00000000" w:rsidRPr="00000000">
        <w:rPr>
          <w:rtl w:val="0"/>
        </w:rPr>
        <w:t xml:space="preserve">Регламент обработки обращений, спорных операций и претензий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Каналы обращений, сроки рассмотрения, спорные операции, мошенничество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6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Назначение и каналы</w:t>
      </w:r>
    </w:p>
    <w:p w:rsidR="00000000" w:rsidDel="00000000" w:rsidP="00000000" w:rsidRDefault="00000000" w:rsidRPr="00000000" w14:paraId="0000000A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Регламент устанавливает порядок приёма и рассмотрения обращений клиентов — физических лиц, в том числе вопросов, заявлений, претензий и сообщений о спорных операциях. Документ предназначен для сотрудников поддержки и описывает целевые сроки и порядок действий.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1.1. Каналы приёма обращений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Чат в мобильном приложении и интернет-банке (основной канал, 24/7);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Телефон горячей линии;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Электронная почта и форма обратной связи на сайте;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Отделения Банка.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1.2. Классификация обращений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326"/>
        <w:gridCol w:w="2800"/>
        <w:tblGridChange w:id="0">
          <w:tblGrid>
            <w:gridCol w:w="1900"/>
            <w:gridCol w:w="4326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Целевой срок ответа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Вопрос (FAQ)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Типовой информационный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Немедленно / в течение 15 минут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Заявление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Запрос на операцию или действие (справка, изменение лимита)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рабочий день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Спорная 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Несогласие с операцией по карте/счёту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30 дней (до 60 — трансграничные)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Претензия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Выражение неудовлетворённости качеством услуг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15 рабочих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Мошенничество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Сообщение о несанкционированных операциях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Немедленно, с эскалацией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2. Общий порядок обработки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Приём и регистрация обращения с присвоением номера;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Идентификация клиента в соответствии с правилами Банка;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Классификация обращения и определение приоритета;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на первой линии (для типовых вопросов) либо маршрутизация в профильное подразделение;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Информирование клиента о результате и сроках;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Закрытие обращения и фиксация результата.</w:t>
      </w:r>
    </w:p>
    <w:p w:rsidR="00000000" w:rsidDel="00000000" w:rsidP="00000000" w:rsidRDefault="00000000" w:rsidRPr="00000000" w14:paraId="0000002A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Приоритеты.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Обращения, связанные с мошенничеством, блокировкой средств и угрозой безопасности, обрабатываются вне очереди. Претензии регуляторного характера передаются ответственному подразделению.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3. Спорные операции и оспаривание (chargeback)</w:t>
      </w:r>
    </w:p>
    <w:p w:rsidR="00000000" w:rsidDel="00000000" w:rsidP="00000000" w:rsidRDefault="00000000" w:rsidRPr="00000000" w14:paraId="0000002D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Спорной считается операция, с которой клиент не согласен: неполучение товара/услуги, двойное списание, ошибочная сумма, операция без согласия клиента. Порядок рассмотрения: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подаёт заявление о спорной операции через чат, по телефону или в отделении, указав дату, сумму и описание;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Банк регистрирует заявление и при необходимости запрашивает подтверждающие документы;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Проводится проверка, при наличии оснований инициируется процедура опротестования операции в платёжной системе;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итогам рассмотрения клиент информируется о результате; при подтверждении спорности средства возвращаются.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 подачи заявления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Рекомендуется в течение 30 дней с даты операции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 рассмотрения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30 дней (внутрироссийские), до 60 дней (трансграничные)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Возврат средств либо мотивированный отказ с разъяснением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4. Мошенничество: порядок действий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4.1. Действия клиента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Немедленно заблокировать карту в приложении и сообщить в Банк;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сообщать никому коды из SMS, пароли и реквизиты;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Зафиксировать детали (время, суммы, обстоятельства звонка/сообщения).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4.2. Действия Банка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Блокировка карты/доступа и эскалация в подразделение по противодействию мошенничеству;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 заявления на оспаривание несанкционированных операций;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обстоятельств и принятие мер по возврату средств в установленном порядке;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Рекомендации клиенту по дальнейшей защите и, при необходимости, перевыпуск карты.</w:t>
      </w:r>
    </w:p>
    <w:p w:rsidR="00000000" w:rsidDel="00000000" w:rsidP="00000000" w:rsidRDefault="00000000" w:rsidRPr="00000000" w14:paraId="00000044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Принцип информирования.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Сотрудники Банка никогда не запрашивают у клиента полные данные карты, ПИН-код и коды подтверждения. Эта формулировка используется при ответах клиентам по теме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5. Тон общения (tone of voice)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Вежливость и уважение, обращение на «вы», без профессионального жаргона;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Эмпатия в чувствительных ситуациях (мошенничество, претензии, трудности с погашением);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Конкретика: что сделано, что будет сделано и в какой срок;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Безопасность: не раскрывать персональные данные без идентификации и не предлагать небезопасных действий.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6. Уровни поддержки и эскалация</w:t>
      </w:r>
    </w:p>
    <w:p w:rsidR="00000000" w:rsidDel="00000000" w:rsidP="00000000" w:rsidRDefault="00000000" w:rsidRPr="00000000" w14:paraId="0000004B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Обработка построена по уровням. Первая линия (L1) решает типовые вопросы и маршрутизирует сложные обращения. Вторая линия (L2) — профильные подразделения по продуктам и операциям. Отдельные категории (мошенничество, претензии, спорные операции) направляются в специализированные команды.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26"/>
        <w:gridCol w:w="3000"/>
        <w:tblGridChange w:id="0">
          <w:tblGrid>
            <w:gridCol w:w="2400"/>
            <w:gridCol w:w="3626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Что решает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 — первая линия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Типовые вопросы, идентификация, маршрутизация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карты, лимиты, общие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 — профильные команды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Операции, требующие проверки и действий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Спорные операции, реструктуризация, переводы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Специализированные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Чувствительные и регуляторные 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Мошенничество, претензии, юридические вопросы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7. Целевые показатели (SLA)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26"/>
        <w:gridCol w:w="3200"/>
        <w:tblGridChange w:id="0">
          <w:tblGrid>
            <w:gridCol w:w="2600"/>
            <w:gridCol w:w="322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Время первого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Срок 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Вопрос (FAQ)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15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день обращения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Заявление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 рабочего дня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Претензия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 рабочего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15 рабочих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Спорная 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 рабочего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30 (60)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Мошенничество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немедленно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факту расследования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8. Шаблоны ответов (примеры формулировок)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Блокировка карты.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«Карта могла быть ограничена системой безопасности при нетипичных операциях. Чтобы восстановить доступ, подтвердите последние операции в приложении…»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Спорная операция.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«Мы зарегистрировали ваше заявление и инициировали проверку. Срок рассмотрения — до 30 дней; о результате сообщим персонально…»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Мошенничество.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«Действуем немедленно: карта заблокирована, обращение передано в подразделение безопасности. Никому не сообщайте коды из SMS…»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color="d0d0d0" w:space="4" w:sz="4" w:val="single"/>
      </w:pBdr>
      <w:tabs>
        <w:tab w:val="right" w:leader="none" w:pos="9026"/>
      </w:tabs>
      <w:rPr/>
    </w:pPr>
    <w:r w:rsidDel="00000000" w:rsidR="00000000" w:rsidRPr="00000000">
      <w:rPr>
        <w:i w:val="1"/>
        <w:iCs w:val="1"/>
        <w:color w:val="808080"/>
        <w:sz w:val="14"/>
        <w:szCs w:val="14"/>
        <w:rtl w:val="0"/>
      </w:rPr>
      <w:t xml:space="preserve">Учебный синтетический документ. Продукты, ставки и условия вымышлены и не являются публичной офертой.</w:t>
    </w:r>
    <w:r w:rsidDel="00000000" w:rsidR="00000000" w:rsidRPr="00000000">
      <w:rPr>
        <w:color w:val="808080"/>
        <w:sz w:val="16"/>
        <w:szCs w:val="16"/>
        <w:rtl w:val="0"/>
      </w:rPr>
      <w:t xml:space="preserve">стр.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из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bottom w:color="1f3864" w:space="4" w:sz="6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1f3864"/>
        <w:sz w:val="20"/>
        <w:szCs w:val="20"/>
        <w:rtl w:val="0"/>
      </w:rPr>
      <w:t xml:space="preserve">Банк</w:t>
    </w:r>
    <w:r w:rsidDel="00000000" w:rsidR="00000000" w:rsidRPr="00000000">
      <w:rPr>
        <w:color w:val="808080"/>
        <w:sz w:val="18"/>
        <w:szCs w:val="18"/>
        <w:rtl w:val="0"/>
      </w:rPr>
      <w:t xml:space="preserve">Регламент · обращения и претензии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d7b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34N+V5kfoS0QsQeoEd9sIVHXw==">CgMxLjA4AHIhMUxGR29FZGRZNS1WaTRDY2s4alRJNFVmdlJJdFNBT2t1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