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产三：轻量化测试用例管理与 AI 赋能落地</w:t>
      </w:r>
    </w:p>
    <w:p>
      <w:bookmarkStart w:id="mo9urn485tva2ggus3l" w:name="mo9urn485tva2ggus3l"/>
      <w:pPr>
        <w:pStyle w:val="dingding-heading4"/>
      </w:pPr>
      <w:r>
        <w:t xml:space="preserve">1. 具体落地操作方式</w:t>
      </w:r>
      <w:bookmarkEnd w:id="mo9urn485tva2ggus3l"/>
    </w:p>
    <w:p>
      <w:pPr/>
      <w:r>
        <w:t xml:space="preserve">为了响应“轻量级”与“智能化”的管理要求，我们在实际测试工作中采取了以下具体落地措施，将 AI 深度融入测试生命周期：</w:t>
      </w:r>
    </w:p>
    <w:p>
      <w:pPr/>
      <w:r>
        <w:rPr>
          <w:b w:val="1"/>
        </w:rPr>
        <w:t xml:space="preserve">需求分析与用例生成（AI 核心介入点）</w:t>
      </w:r>
    </w:p>
    <w:p>
      <w:pPr>
        <w:numPr>
          <w:ilvl w:val="0"/>
          <w:numId w:val="1"/>
        </w:numPr>
      </w:pPr>
      <w:r>
        <w:rPr>
          <w:b w:val="1"/>
        </w:rPr>
        <w:t xml:space="preserve">操作方式：</w:t>
      </w:r>
      <w:r>
        <w:t xml:space="preserve"> 在需求评审通过后，测试人员不再从零编写用例，而是将需求文档（PRD）或用户故事的关键片段输入给 AI 模型。</w:t>
      </w:r>
    </w:p>
    <w:p>
      <w:pPr>
        <w:numPr>
          <w:ilvl w:val="0"/>
          <w:numId w:val="1"/>
        </w:numPr>
      </w:pPr>
      <w:r>
        <w:rPr>
          <w:b w:val="1"/>
        </w:rPr>
        <w:t xml:space="preserve">Prompt 策略：</w:t>
      </w:r>
      <w:r>
        <w:t xml:space="preserve"> 采用结构化提示词，例如：“你是一名资深测试工程师，请根据需求描述，生成一份包含前置条件、测试步骤、预期结果的测试用例表格。请覆盖正常场景、边界值和异常场景。”</w:t>
      </w:r>
    </w:p>
    <w:p>
      <w:pPr>
        <w:numPr>
          <w:ilvl w:val="0"/>
          <w:numId w:val="1"/>
        </w:numPr>
      </w:pPr>
      <w:r>
        <w:rPr>
          <w:b w:val="1"/>
        </w:rPr>
        <w:t xml:space="preserve">落地效果：</w:t>
      </w:r>
      <w:r>
        <w:t xml:space="preserve"> AI 负责生成 90%以上的基础用例，测试人员只需负责</w:t>
      </w:r>
      <w:r>
        <w:rPr>
          <w:b w:val="1"/>
        </w:rPr>
        <w:t xml:space="preserve">审核、修正和补充</w:t>
      </w:r>
      <w:r>
        <w:t xml:space="preserve">业务特有的复杂逻辑，将“编写”转变为“评审”。</w:t>
      </w:r>
    </w:p>
    <w:p>
      <w:pPr/>
      <w:r>
        <w:rPr>
          <w:b w:val="1"/>
        </w:rPr>
      </w:r>
    </w:p>
    <w:p>
      <w:pPr>
        <w:pBdr>
          <w:top w:val="single" w:sz="6" w:space="0" w:color="000000"/>
        </w:pBdr>
      </w:pPr>
    </w:p>
    <w:p>
      <w:bookmarkStart w:id="mo9urn4ad0zdxs5ist" w:name="mo9urn4ad0zdxs5ist"/>
      <w:pPr>
        <w:pStyle w:val="dingding-heading4"/>
      </w:pPr>
      <w:r>
        <w:t xml:space="preserve">2. 效能提升与 AI 贡献度分析</w:t>
      </w:r>
      <w:bookmarkEnd w:id="mo9urn4ad0zdxs5ist"/>
    </w:p>
    <w:p>
      <w:pPr/>
      <w:r>
        <w:t xml:space="preserve">基于过去一个季度的实际需求落地情况，我们对 AI 生成占比及工时节省情况进行了统计与复盘。</w:t>
      </w:r>
    </w:p>
    <w:p>
      <w:pPr/>
      <w:r>
        <w:rPr>
          <w:b w:val="1"/>
        </w:rPr>
        <w:t xml:space="preserve">2.1 数据统计概览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44"/>
        <w:gridCol w:w="2244"/>
        <w:gridCol w:w="2244"/>
        <w:gridCol w:w="2244"/>
        <w:gridCol w:w="2244"/>
      </w:tblGrid>
      <w:tr>
        <w:trPr>
          <w:trHeight w:val="0"/>
        </w:trPr>
        <w:tc>
          <w:tcPr>
            <w:tcW w:w="2244" w:type="dxa"/>
          </w:tcPr>
          <w:p>
            <w:pPr/>
            <w:r>
              <w:t xml:space="preserve">项目迭代</w:t>
            </w:r>
          </w:p>
        </w:tc>
        <w:tc>
          <w:tcPr>
            <w:tcW w:w="2244" w:type="dxa"/>
            <w:vAlign w:val="top"/>
          </w:tcPr>
          <w:p>
            <w:pPr>
              <w:jc w:val="left"/>
            </w:pPr>
            <w:r>
              <w:t xml:space="preserve">传统模式（预估）</w:t>
            </w:r>
          </w:p>
        </w:tc>
        <w:tc>
          <w:tcPr>
            <w:tcW w:w="2244" w:type="dxa"/>
            <w:vAlign w:val="top"/>
          </w:tcPr>
          <w:p>
            <w:pPr>
              <w:jc w:val="left"/>
            </w:pPr>
            <w:r>
              <w:t xml:space="preserve">当前 AI 赋能模式</w:t>
            </w:r>
          </w:p>
        </w:tc>
        <w:tc>
          <w:tcPr>
            <w:tcW w:w="2244" w:type="dxa"/>
          </w:tcPr>
          <w:p>
            <w:pPr/>
            <w:r>
              <w:t xml:space="preserve">AI 用例总数量</w:t>
            </w:r>
          </w:p>
        </w:tc>
        <w:tc>
          <w:tcPr>
            <w:tcW w:w="2244" w:type="dxa"/>
            <w:vAlign w:val="top"/>
          </w:tcPr>
          <w:p>
            <w:pPr>
              <w:jc w:val="left"/>
            </w:pPr>
            <w:r>
              <w:t xml:space="preserve">提升/节省幅度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Return V1.1.1</w:t>
            </w:r>
          </w:p>
        </w:tc>
        <w:tc>
          <w:tcPr>
            <w:tcW w:w="2244" w:type="dxa"/>
          </w:tcPr>
          <w:p>
            <w:pPr/>
            <w:r>
              <w:t xml:space="preserve">4人天</w:t>
            </w:r>
          </w:p>
        </w:tc>
        <w:tc>
          <w:tcPr>
            <w:tcW w:w="2244" w:type="dxa"/>
          </w:tcPr>
          <w:p>
            <w:pPr/>
            <w:r>
              <w:t xml:space="preserve">1.5人天</w:t>
            </w:r>
          </w:p>
        </w:tc>
        <w:tc>
          <w:tcPr>
            <w:tcW w:w="2244" w:type="dxa"/>
          </w:tcPr>
          <w:p>
            <w:pPr/>
            <w:r>
              <w:t xml:space="preserve">147条</w:t>
            </w:r>
          </w:p>
        </w:tc>
        <w:tc>
          <w:tcPr>
            <w:tcW w:w="2244" w:type="dxa"/>
          </w:tcPr>
          <w:p>
            <w:pPr/>
            <w:r>
              <w:t xml:space="preserve">节省63%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PP V26.01</w:t>
            </w:r>
          </w:p>
        </w:tc>
        <w:tc>
          <w:tcPr>
            <w:tcW w:w="2244" w:type="dxa"/>
          </w:tcPr>
          <w:p>
            <w:pPr/>
            <w:r>
              <w:t xml:space="preserve">2人天</w:t>
            </w:r>
          </w:p>
        </w:tc>
        <w:tc>
          <w:tcPr>
            <w:tcW w:w="2244" w:type="dxa"/>
          </w:tcPr>
          <w:p>
            <w:pPr/>
            <w:r>
              <w:t xml:space="preserve">0.5人天</w:t>
            </w:r>
          </w:p>
        </w:tc>
        <w:tc>
          <w:tcPr>
            <w:tcW w:w="2244" w:type="dxa"/>
          </w:tcPr>
          <w:p>
            <w:pPr/>
            <w:r>
              <w:t xml:space="preserve">42条</w:t>
            </w:r>
          </w:p>
        </w:tc>
        <w:tc>
          <w:tcPr>
            <w:tcW w:w="2244" w:type="dxa"/>
          </w:tcPr>
          <w:p>
            <w:pPr/>
            <w:r>
              <w:t xml:space="preserve">节省75%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Captain 26 V3</w:t>
            </w:r>
          </w:p>
        </w:tc>
        <w:tc>
          <w:tcPr>
            <w:tcW w:w="2244" w:type="dxa"/>
          </w:tcPr>
          <w:p>
            <w:pPr/>
            <w:r>
              <w:t xml:space="preserve">4人天</w:t>
            </w:r>
          </w:p>
        </w:tc>
        <w:tc>
          <w:tcPr>
            <w:tcW w:w="2244" w:type="dxa"/>
          </w:tcPr>
          <w:p>
            <w:pPr/>
            <w:r>
              <w:t xml:space="preserve">1.5人天</w:t>
            </w:r>
          </w:p>
        </w:tc>
        <w:tc>
          <w:tcPr>
            <w:tcW w:w="2244" w:type="dxa"/>
          </w:tcPr>
          <w:p>
            <w:pPr/>
            <w:r>
              <w:t xml:space="preserve">100条</w:t>
            </w:r>
          </w:p>
        </w:tc>
        <w:tc>
          <w:tcPr>
            <w:tcW w:w="2244" w:type="dxa"/>
          </w:tcPr>
          <w:p>
            <w:pPr/>
            <w:r>
              <w:t xml:space="preserve">节省63%</w:t>
            </w:r>
          </w:p>
        </w:tc>
      </w:tr>
      <w:tr>
        <w:trPr>
          <w:trHeight w:val="0"/>
        </w:trPr>
        <w:tc>
          <w:tcPr>
            <w:tcW w:w="2244" w:type="dxa"/>
          </w:tcPr>
          <w:p>
            <w:pPr/>
            <w:r>
              <w:t xml:space="preserve">Return V3.1.1</w:t>
            </w:r>
          </w:p>
        </w:tc>
        <w:tc>
          <w:tcPr>
            <w:tcW w:w="2244" w:type="dxa"/>
          </w:tcPr>
          <w:p>
            <w:pPr/>
            <w:r>
              <w:t xml:space="preserve">3人天</w:t>
            </w:r>
          </w:p>
        </w:tc>
        <w:tc>
          <w:tcPr>
            <w:tcW w:w="2244" w:type="dxa"/>
          </w:tcPr>
          <w:p>
            <w:pPr/>
            <w:r>
              <w:t xml:space="preserve">1人天</w:t>
            </w:r>
          </w:p>
        </w:tc>
        <w:tc>
          <w:tcPr>
            <w:tcW w:w="2244" w:type="dxa"/>
          </w:tcPr>
          <w:p>
            <w:pPr/>
            <w:r>
              <w:t xml:space="preserve">91条</w:t>
            </w:r>
          </w:p>
        </w:tc>
        <w:tc>
          <w:tcPr>
            <w:tcW w:w="2244" w:type="dxa"/>
          </w:tcPr>
          <w:p>
            <w:pPr/>
            <w:r>
              <w:t xml:space="preserve">节省67%</w:t>
            </w:r>
          </w:p>
        </w:tc>
      </w:tr>
    </w:tbl>
    <w:p>
      <w:pPr/>
      <w:r>
        <w:rPr>
          <w:b w:val="1"/>
        </w:rPr>
        <w:t xml:space="preserve">2.2 具体佐证案例（以Return V3.1.1迭代为例）</w:t>
      </w:r>
    </w:p>
    <w:p>
      <w:pPr>
        <w:numPr>
          <w:ilvl w:val="0"/>
          <w:numId w:val="2"/>
        </w:numPr>
      </w:pPr>
      <w:r>
        <w:rPr>
          <w:b w:val="1"/>
        </w:rPr>
        <w:t xml:space="preserve">需求背景：</w:t>
      </w:r>
      <w:r>
        <w:rPr/>
        <w:t xml:space="preserve"> </w:t>
      </w:r>
      <w:hyperlink r:id="rId4">
        <w:r>
          <w:rPr>
            <w:rStyle w:val="hyperlink"/>
          </w:rPr>
          <w:t xml:space="preserve">《Returns V3.1.1 自定义发送域名 + 其他》</w:t>
        </w:r>
      </w:hyperlink>
      <w:r>
        <w:rPr/>
      </w:r>
    </w:p>
    <w:p>
      <w:pPr>
        <w:numPr>
          <w:ilvl w:val="0"/>
          <w:numId w:val="2"/>
        </w:numPr>
      </w:pPr>
      <w:r>
        <w:rPr>
          <w:b w:val="1"/>
        </w:rPr>
        <w:t xml:space="preserve">AI 生成占比：</w:t>
      </w:r>
    </w:p>
    <w:p>
      <w:pPr>
        <w:numPr>
          <w:ilvl w:val="1"/>
          <w:numId w:val="2"/>
        </w:numPr>
      </w:pPr>
      <w:r>
        <w:rPr>
          <w:b w:val="1"/>
        </w:rPr>
        <w:t xml:space="preserve">测试用例：</w:t>
      </w:r>
      <w:r>
        <w:rPr/>
        <w:t xml:space="preserve"> 共计产出 123 条用例，其中 </w:t>
      </w:r>
      <w:r>
        <w:rPr>
          <w:b w:val="1"/>
        </w:rPr>
        <w:t xml:space="preserve">91 条（约 74%）</w:t>
      </w:r>
      <w:r>
        <w:rPr/>
        <w:t xml:space="preserve"> 由 AI 基于需求文档直接生成，人工仅需补充 32 条涉及复杂业务规则的用例。</w:t>
      </w:r>
    </w:p>
    <w:p>
      <w:pPr>
        <w:numPr>
          <w:ilvl w:val="2"/>
          <w:numId w:val="2"/>
        </w:numPr>
      </w:pPr>
      <w:r>
        <w:rPr>
          <w:color w:val="0071C1"/>
        </w:rPr>
      </w:r>
      <w:r>
        <w:drawing>
          <wp:inline distT="0" distB="0" distL="0" distR="0">
            <wp:extent cx="7124700" cy="366996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366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1C1"/>
        </w:rPr>
      </w:r>
    </w:p>
    <w:p>
      <w:pPr>
        <w:numPr>
          <w:ilvl w:val="1"/>
          <w:numId w:val="2"/>
        </w:numPr>
      </w:pPr>
      <w:r>
        <w:rPr>
          <w:b w:val="1"/>
        </w:rPr>
        <w:t xml:space="preserve">测试数据：</w:t>
      </w:r>
      <w:r>
        <w:rPr/>
        <w:t xml:space="preserve"> 100% 的边界值测试数据（如超长字符、特殊符号）由 AI 生成。</w:t>
      </w:r>
    </w:p>
    <w:p>
      <w:pPr>
        <w:numPr>
          <w:ilvl w:val="2"/>
          <w:numId w:val="2"/>
        </w:numPr>
      </w:pPr>
      <w:r>
        <w:rPr>
          <w:color w:val="0071C1"/>
        </w:rPr>
      </w:r>
      <w:r>
        <w:drawing>
          <wp:inline distT="0" distB="0" distL="0" distR="0">
            <wp:extent cx="7124700" cy="3669963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366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1C1"/>
        </w:rPr>
      </w:r>
    </w:p>
    <w:p>
      <w:pPr>
        <w:numPr>
          <w:ilvl w:val="0"/>
          <w:numId w:val="2"/>
        </w:numPr>
      </w:pPr>
      <w:r>
        <w:rPr>
          <w:b w:val="1"/>
        </w:rPr>
        <w:t xml:space="preserve">工时节省计算：</w:t>
      </w:r>
    </w:p>
    <w:p>
      <w:pPr>
        <w:numPr>
          <w:ilvl w:val="1"/>
          <w:numId w:val="2"/>
        </w:numPr>
      </w:pPr>
      <w:r>
        <w:rPr/>
        <w:t xml:space="preserve">按照以往经验，该迭代需耗时 </w:t>
      </w:r>
      <w:r>
        <w:rPr>
          <w:b w:val="1"/>
        </w:rPr>
        <w:t xml:space="preserve">3 人天</w:t>
      </w:r>
      <w:r>
        <w:rPr/>
        <w:t xml:space="preserve"> 进行用例设计与评审。</w:t>
      </w:r>
    </w:p>
    <w:p>
      <w:pPr>
        <w:numPr>
          <w:ilvl w:val="1"/>
          <w:numId w:val="2"/>
        </w:numPr>
      </w:pPr>
      <w:r>
        <w:rPr/>
        <w:t xml:space="preserve">引入 AI 后，实际耗时 </w:t>
      </w:r>
      <w:r>
        <w:rPr>
          <w:b w:val="1"/>
        </w:rPr>
        <w:t xml:space="preserve">1 人天</w:t>
      </w:r>
      <w:r>
        <w:rPr/>
        <w:t xml:space="preserve">（主要用于 Prompt 调试和结果校验）。</w:t>
      </w:r>
    </w:p>
    <w:p>
      <w:pPr>
        <w:numPr>
          <w:ilvl w:val="1"/>
          <w:numId w:val="2"/>
        </w:numPr>
      </w:pPr>
      <w:r>
        <w:rPr>
          <w:b w:val="1"/>
        </w:rPr>
        <w:t xml:space="preserve">结论：</w:t>
      </w:r>
      <w:r>
        <w:rPr/>
        <w:t xml:space="preserve"> 本迭代编写测试用例直接节省工时 </w:t>
      </w:r>
      <w:r>
        <w:rPr>
          <w:b w:val="1"/>
        </w:rPr>
        <w:t xml:space="preserve">2 人天</w:t>
      </w:r>
      <w:r>
        <w:rPr/>
        <w:t xml:space="preserve">，效率提升 </w:t>
      </w:r>
      <w:r>
        <w:rPr>
          <w:b w:val="1"/>
        </w:rPr>
        <w:t xml:space="preserve">200%</w:t>
      </w:r>
      <w:r>
        <w:rPr/>
        <w:t xml:space="preserve">。</w:t>
      </w:r>
    </w:p>
    <w:p>
      <w:pPr/>
      <w:r>
        <w:rPr>
          <w:b w:val="1"/>
        </w:rPr>
        <w:t xml:space="preserve">2.3 质量收益</w:t>
      </w:r>
    </w:p>
    <w:p>
      <w:pPr>
        <w:numPr>
          <w:ilvl w:val="0"/>
          <w:numId w:val="3"/>
        </w:numPr>
      </w:pPr>
      <w:r>
        <w:rPr>
          <w:b w:val="1"/>
        </w:rPr>
        <w:t xml:space="preserve">覆盖率提升：</w:t>
      </w:r>
      <w:r>
        <w:rPr/>
        <w:t xml:space="preserve"> AI 能够基于思维链（CoT）能力，补充人工容易忽略的“异常场景”和“安全测试点”。</w:t>
      </w:r>
    </w:p>
    <w:p>
      <w:pPr>
        <w:numPr>
          <w:ilvl w:val="0"/>
          <w:numId w:val="3"/>
        </w:numPr>
      </w:pPr>
      <w:r>
        <w:rPr>
          <w:b w:val="1"/>
        </w:rPr>
        <w:t xml:space="preserve">维护成本降低：</w:t>
      </w:r>
      <w:r>
        <w:rPr/>
        <w:t xml:space="preserve"> 由于采用了轻量级管理，减少了非核心用例的维护时间。</w:t>
      </w:r>
    </w:p>
    <w:p>
      <w:pPr/>
      <w:r>
        <w:rPr/>
      </w:r>
    </w:p>
    <w:p>
      <w:pPr>
        <w:pBdr>
          <w:top w:val="single" w:sz="6" w:space="0" w:color="000000"/>
        </w:pBdr>
      </w:pPr>
    </w:p>
    <w:p>
      <w:bookmarkStart w:id="mo9urn4bcy9k4zthohd" w:name="mo9urn4bcy9k4zthohd"/>
      <w:pPr>
        <w:pStyle w:val="dingding-heading4"/>
      </w:pPr>
      <w:r>
        <w:t xml:space="preserve">3. 总结</w:t>
      </w:r>
      <w:bookmarkEnd w:id="mo9urn4bcy9k4zthohd"/>
    </w:p>
    <w:p>
      <w:pPr/>
      <w:r>
        <w:t xml:space="preserve">通过实施轻量级测试用例管理规范并深度集成 AI 工具，我们成功实现了从“劳动密集型”向“智能审核型”的转变。</w:t>
      </w:r>
    </w:p>
    <w:p>
      <w:pPr>
        <w:numPr>
          <w:ilvl w:val="0"/>
          <w:numId w:val="4"/>
        </w:numPr>
      </w:pPr>
      <w:r>
        <w:rPr>
          <w:b w:val="1"/>
        </w:rPr>
        <w:t xml:space="preserve">落地层面：</w:t>
      </w:r>
      <w:r>
        <w:t xml:space="preserve"> 确立了“AI 生成 -&gt; 人工审核 -&gt; 轻量维护”的标准作业程序。</w:t>
      </w:r>
    </w:p>
    <w:p>
      <w:pPr>
        <w:numPr>
          <w:ilvl w:val="0"/>
          <w:numId w:val="4"/>
        </w:numPr>
      </w:pPr>
      <w:r>
        <w:rPr>
          <w:b w:val="1"/>
        </w:rPr>
        <w:t xml:space="preserve">效益层面：</w:t>
      </w:r>
      <w:r>
        <w:t xml:space="preserve"> 平均每个迭代周期节省测试设计工时约 </w:t>
      </w:r>
      <w:r>
        <w:rPr>
          <w:b w:val="1"/>
        </w:rPr>
        <w:t xml:space="preserve">50%-60%</w:t>
      </w:r>
      <w:r>
        <w:t xml:space="preserve">，且 AI 生成内容的可用性稳定在 </w:t>
      </w:r>
      <w:r>
        <w:rPr>
          <w:b w:val="1"/>
        </w:rPr>
        <w:t xml:space="preserve">70%</w:t>
      </w:r>
      <w:r>
        <w:t xml:space="preserve"> 以上。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3">
    <w:abstractNumId w:val="2"/>
  </w:num>
  <w:num w:numId="1">
    <w:abstractNumId w:val="0"/>
  </w:num>
  <w:num w:numId="4">
    <w:abstractNumId w:val="3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QOG9lyrgJPoQw1KNsXa4ANdNVzN67Mw4?doc_type=wiki_doc&amp;iframeQuery=utm_source=portal&amp;utm_medium=portal_recent&amp;rnd=0.8122527442757653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