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任务2要求：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0149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绘制个食堂就餐人次的占比饼图，分析学生早中晚餐就餐地点是否有显著差异（早中晚一共三张图）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1.数据准备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准备绘制就餐人数占比饼图的数据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任务实现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1.1.以消费地点作为分组依据将数据划分成不同的数据组。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826385"/>
            <wp:effectExtent l="0" t="0" r="6985" b="12065"/>
            <wp:docPr id="8" name="图片 8" descr="根据消费地点分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根据消费地点分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1.2.从处理过的数据中提取出每个食堂各自的消费数据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2156460"/>
            <wp:effectExtent l="0" t="0" r="10795" b="15240"/>
            <wp:docPr id="7" name="图片 7" descr="提取消费地点是食堂的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提取消费地点是食堂的记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1.3.分别获取早中晚各食堂的就餐人数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381250"/>
            <wp:effectExtent l="0" t="0" r="3810" b="0"/>
            <wp:docPr id="9" name="图片 9" descr="分别提取消费记录在早上中午下午的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分别提取消费记录在早上中午下午的记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1.4.分别提取早中晚各食堂就餐人数数据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201420"/>
            <wp:effectExtent l="0" t="0" r="8255" b="17780"/>
            <wp:docPr id="6" name="图片 6" descr="提取早中晚各食堂就餐人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提取早中晚各食堂就餐人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2.绘制饼图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绘制就餐人数占比饼图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任务实现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2.1.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2.1.1绘制食堂早上就餐饼图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2880" cy="2693035"/>
            <wp:effectExtent l="0" t="0" r="13970" b="12065"/>
            <wp:docPr id="13" name="图片 13" descr="绘制早上食堂消费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绘制早上食堂消费饼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2.1.2绘制食堂中午就餐饼图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960" cy="3004185"/>
            <wp:effectExtent l="0" t="0" r="8890" b="5715"/>
            <wp:docPr id="15" name="图片 15" descr="食堂中午就餐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食堂中午就餐饼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2.1.3绘制食堂晚上就餐饼图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3675" cy="2461260"/>
            <wp:effectExtent l="0" t="0" r="3175" b="15240"/>
            <wp:docPr id="14" name="图片 14" descr="绘制晚上食堂消费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绘制晚上食堂消费饼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任务2.2 通过食堂刷卡记录，分别绘制工作日和非工作日食堂就餐时间曲线图，分析食堂早中晚餐的就餐峰值。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2.2.1准备绘制工作日和非工作日就餐时间曲线图的数据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任务描述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准备绘制工作日和非工作日食堂就餐时间曲线图的数据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2.2.1.1 新增一列“weekday”，用以判断当天是否为工作日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833880"/>
            <wp:effectExtent l="0" t="0" r="8255" b="13970"/>
            <wp:docPr id="23" name="图片 23" descr="增加一列weekday用以判断是否为工作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增加一列weekday用以判断是否为工作日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2.2.1.2获取每小时的就餐人数数据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768475"/>
            <wp:effectExtent l="0" t="0" r="12065" b="3175"/>
            <wp:docPr id="22" name="图片 22" descr="2.3.1.2分别区分每个小时的消费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.3.1.2分别区分每个小时的消费记录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2.2.1.3 分别获取工作日数据和非工作日数据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1430020"/>
            <wp:effectExtent l="0" t="0" r="14605" b="17780"/>
            <wp:docPr id="21" name="图片 21" descr="2.3.1区分工作日记录和非工作日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.3.1区分工作日记录和非工作日记录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2.2.2准备绘制工作日和非工作日就餐时间曲线图的数据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任务描述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分别绘制工作日和非工作日食堂的就餐时间曲线图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2.2.2.1绘制食堂非工作日就餐时间折线图并保存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2879725"/>
            <wp:effectExtent l="0" t="0" r="15240" b="15875"/>
            <wp:docPr id="18" name="图片 18" descr="绘制非工作日就餐时间折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绘制非工作日就餐时间折线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2.2.2.2绘制食堂工作日就餐时间折线图并保存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237230"/>
            <wp:effectExtent l="0" t="0" r="3810" b="1270"/>
            <wp:docPr id="17" name="图片 17" descr="绘制工作日消费时间折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绘制工作日消费时间折线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2.2.2.3结果展示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20" name="图片 20" descr="week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eeken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19" name="图片 19" descr="work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orkday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任务2.3：根据上述分析的结果，为食堂的运营提供建议。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2.3.1. 根据饼状图反应的情况，该校学生在早上时集中在第二和第五食堂，第三第四食堂的消费几乎为零，因此建议食堂在早上的时候关闭第三第四食堂，节约成本；同时三餐当中，第二第五食堂都占据了一半以上的消费量，因此建议学校扩大第二第五食堂的，增设人手，提高这两个食堂的服务能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.根据折线图反应的情况，周末的时候早上七点附近会有一次就餐高峰期，但是在工作日就没有这样一波高峰期，可能是由于上课时间比较赶，来不及吃早餐，建议食堂增设方便早餐窗口，鼓励学生吃完早餐再去上课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7A62"/>
    <w:rsid w:val="043F1735"/>
    <w:rsid w:val="04BC12F6"/>
    <w:rsid w:val="05881CF6"/>
    <w:rsid w:val="05E039D0"/>
    <w:rsid w:val="05F908B7"/>
    <w:rsid w:val="06374E3F"/>
    <w:rsid w:val="07592C49"/>
    <w:rsid w:val="084B633E"/>
    <w:rsid w:val="0D6E6688"/>
    <w:rsid w:val="10B35FF4"/>
    <w:rsid w:val="118D719F"/>
    <w:rsid w:val="12FB2B26"/>
    <w:rsid w:val="15995522"/>
    <w:rsid w:val="18631004"/>
    <w:rsid w:val="19D20CC2"/>
    <w:rsid w:val="1C3177D6"/>
    <w:rsid w:val="22AA56E4"/>
    <w:rsid w:val="24C33BD6"/>
    <w:rsid w:val="25C36790"/>
    <w:rsid w:val="26662433"/>
    <w:rsid w:val="277E3470"/>
    <w:rsid w:val="29C77FE3"/>
    <w:rsid w:val="2A09666D"/>
    <w:rsid w:val="2A3512AA"/>
    <w:rsid w:val="2BE52699"/>
    <w:rsid w:val="2DF31D7D"/>
    <w:rsid w:val="2EB274BC"/>
    <w:rsid w:val="32630ECE"/>
    <w:rsid w:val="3325011A"/>
    <w:rsid w:val="36792E96"/>
    <w:rsid w:val="37825ABE"/>
    <w:rsid w:val="37F4477B"/>
    <w:rsid w:val="38434469"/>
    <w:rsid w:val="39863AFB"/>
    <w:rsid w:val="3BE81E37"/>
    <w:rsid w:val="3D0403F2"/>
    <w:rsid w:val="3EFF7719"/>
    <w:rsid w:val="3FAE1471"/>
    <w:rsid w:val="3FCB791F"/>
    <w:rsid w:val="40BF6E6F"/>
    <w:rsid w:val="411C60FE"/>
    <w:rsid w:val="4142556E"/>
    <w:rsid w:val="441A1099"/>
    <w:rsid w:val="48640884"/>
    <w:rsid w:val="489B1585"/>
    <w:rsid w:val="4C4678A7"/>
    <w:rsid w:val="4C513B6E"/>
    <w:rsid w:val="4F567CF4"/>
    <w:rsid w:val="4FE15766"/>
    <w:rsid w:val="51225D16"/>
    <w:rsid w:val="526B0657"/>
    <w:rsid w:val="532D0AFC"/>
    <w:rsid w:val="54424FF4"/>
    <w:rsid w:val="54703533"/>
    <w:rsid w:val="55E216BB"/>
    <w:rsid w:val="58D85EF0"/>
    <w:rsid w:val="597530CE"/>
    <w:rsid w:val="59AA5EC3"/>
    <w:rsid w:val="5A5113E0"/>
    <w:rsid w:val="69D40EA1"/>
    <w:rsid w:val="71360A0C"/>
    <w:rsid w:val="73813753"/>
    <w:rsid w:val="76A66883"/>
    <w:rsid w:val="79170DA9"/>
    <w:rsid w:val="79DA20D9"/>
    <w:rsid w:val="7A131DFD"/>
    <w:rsid w:val="7DC91EA4"/>
    <w:rsid w:val="7E46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0" w:firstLineChars="0"/>
      <w:jc w:val="both"/>
    </w:pPr>
    <w:rPr>
      <w:rFonts w:ascii="Microsoft JhengHei UI" w:hAnsi="Microsoft JhengHei UI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集数"/>
    <w:basedOn w:val="4"/>
    <w:next w:val="1"/>
    <w:qFormat/>
    <w:uiPriority w:val="0"/>
    <w:rPr>
      <w:color w:val="00B050"/>
    </w:rPr>
  </w:style>
  <w:style w:type="paragraph" w:customStyle="1" w:styleId="8">
    <w:name w:val="知识点"/>
    <w:basedOn w:val="1"/>
    <w:qFormat/>
    <w:uiPriority w:val="0"/>
    <w:rPr>
      <w:b/>
      <w:sz w:val="28"/>
    </w:rPr>
  </w:style>
  <w:style w:type="paragraph" w:customStyle="1" w:styleId="9">
    <w:name w:val="节"/>
    <w:basedOn w:val="1"/>
    <w:qFormat/>
    <w:uiPriority w:val="0"/>
    <w:rPr>
      <w:b/>
      <w:color w:val="5B9BD5" w:themeColor="accent1"/>
      <w:sz w:val="30"/>
      <w14:textFill>
        <w14:solidFill>
          <w14:schemeClr w14:val="accent1"/>
        </w14:solidFill>
      </w14:textFill>
    </w:rPr>
  </w:style>
  <w:style w:type="paragraph" w:customStyle="1" w:styleId="10">
    <w:name w:val="点"/>
    <w:basedOn w:val="1"/>
    <w:qFormat/>
    <w:uiPriority w:val="0"/>
    <w:rPr>
      <w:b/>
      <w:color w:val="70AD47" w:themeColor="accent6"/>
      <w:sz w:val="28"/>
      <w14:textFill>
        <w14:solidFill>
          <w14:schemeClr w14:val="accent6"/>
        </w14:solidFill>
      </w14:textFill>
    </w:rPr>
  </w:style>
  <w:style w:type="paragraph" w:customStyle="1" w:styleId="11">
    <w:name w:val="花卉考核正文"/>
    <w:basedOn w:val="1"/>
    <w:qFormat/>
    <w:uiPriority w:val="0"/>
    <w:pPr>
      <w:spacing w:line="300" w:lineRule="auto"/>
    </w:pPr>
    <w:rPr>
      <w:rFonts w:asciiTheme="minorAscii" w:hAnsiTheme="minorAscii" w:eastAsiaTheme="minorEastAsia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2020-06-12T12:01:00Z</dcterms:created>
  <dc:creator>刘伟智</dc:creator>
  <cp:lastModifiedBy>潘达</cp:lastModifiedBy>
  <dcterms:modified xsi:type="dcterms:W3CDTF">2020-06-25T12:17:00Z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