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df" ContentType="application/pdf"/>
  <Override PartName="/word/media/rId129.pdf" ContentType="application/pdf"/>
  <Override PartName="/word/media/rId108.pdf" ContentType="application/pdf"/>
  <Override PartName="/word/media/rId125.pdf" ContentType="application/pdf"/>
  <Override PartName="/word/media/rId120.pdf" ContentType="application/pdf"/>
  <Override PartName="/word/media/rId11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56"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7"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a source distribution</w:t>
      </w:r>
      <w:r>
        <w:t xml:space="preserve"> </w:t>
      </w:r>
      <m:oMath>
        <m:sSub>
          <m:e>
            <m:r>
              <m:rPr>
                <m:scr m:val="script"/>
                <m:sty m:val="p"/>
              </m:rPr>
              <m:t>D</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rPr>
                <m:scr m:val="script"/>
                <m:sty m:val="p"/>
              </m:rPr>
              <m:t>D</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m:oMathPara>
        <m:oMathParaPr>
          <m:jc m:val="center"/>
        </m:oMathParaPr>
        <m:oMath>
          <m:sSub>
            <m:e>
              <m:r>
                <m:t>ϵ</m:t>
              </m:r>
            </m:e>
            <m:sub>
              <m:r>
                <m:t>S</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S</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T</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6"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Sets of size</w:t>
            </w:r>
            <w:r>
              <w:t xml:space="preserve"> </w:t>
            </w:r>
            <m:oMath>
              <m:sSub>
                <m:e>
                  <m:r>
                    <m:t>n</m:t>
                  </m:r>
                </m:e>
                <m:sub>
                  <m:r>
                    <m:t>s</m:t>
                  </m:r>
                </m:sub>
              </m:sSub>
              <m:r>
                <m:rPr>
                  <m:sty m:val="p"/>
                </m:rPr>
                <m:t>,</m:t>
              </m:r>
              <m:sSub>
                <m:e>
                  <m:r>
                    <m:t>n</m:t>
                  </m:r>
                </m:e>
                <m:sub>
                  <m:r>
                    <m:t>t</m:t>
                  </m:r>
                </m:sub>
              </m:sSub>
            </m:oMath>
          </w:p>
        </w:tc>
      </w:tr>
      <w:tr>
        <w:tc>
          <w:tcPr/>
          <w:p>
            <w:pPr>
              <w:pStyle w:val="Compact"/>
              <w:jc w:val="left"/>
            </w:pPr>
            <m:oMath>
              <m:r>
                <m:rPr>
                  <m:sty m:val="b"/>
                </m:rPr>
                <m:t>x</m:t>
              </m:r>
              <m:r>
                <m:rPr>
                  <m:sty m:val="p"/>
                </m:rPr>
                <m:t>,</m:t>
              </m:r>
              <m:r>
                <m:t>y</m:t>
              </m:r>
            </m:oMath>
          </w:p>
        </w:tc>
        <w:tc>
          <w:tcPr/>
          <w:p>
            <w:pPr>
              <w:pStyle w:val="Compact"/>
              <w:jc w:val="left"/>
            </w:pPr>
            <w:r>
              <w:t xml:space="preserve">Feature vector and corresponding label</w:t>
            </w:r>
          </w:p>
        </w:tc>
        <w:tc>
          <w:tcPr/>
          <w:p>
            <w:pPr>
              <w:pStyle w:val="Compact"/>
              <w:jc w:val="left"/>
            </w:pPr>
            <m:oMath>
              <m:r>
                <m:rPr>
                  <m:sty m:val="b"/>
                </m:rP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t>d</m:t>
                  </m:r>
                </m:e>
                <m:sub>
                  <m:r>
                    <m:rPr>
                      <m:nor/>
                      <m:sty m:val="p"/>
                    </m:rPr>
                    <m:t>num</m:t>
                  </m:r>
                </m:sub>
              </m:sSub>
              <m:r>
                <m:rPr>
                  <m:sty m:val="p"/>
                </m:rPr>
                <m:t>,</m:t>
              </m:r>
              <m:sSub>
                <m:e>
                  <m:r>
                    <m:t>d</m:t>
                  </m:r>
                </m:e>
                <m:sub>
                  <m:r>
                    <m:rPr>
                      <m:nor/>
                      <m:sty m:val="p"/>
                    </m:rPr>
                    <m:t>cat</m:t>
                  </m:r>
                </m:sub>
              </m:sSub>
            </m: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m:oMath>
              <m:r>
                <m:t>π</m:t>
              </m:r>
            </m:oMath>
          </w:p>
        </w:tc>
        <w:tc>
          <w:tcPr/>
          <w:p>
            <w:pPr>
              <w:pStyle w:val="Compact"/>
              <w:jc w:val="left"/>
            </w:pPr>
            <w:r>
              <w:t xml:space="preserve">Prevalence of positive class</w:t>
            </w:r>
            <w:r>
              <w:t xml:space="preserve"> </w:t>
            </w:r>
            <m:oMath>
              <m:r>
                <m:t>P</m:t>
              </m:r>
              <m:r>
                <m:rPr>
                  <m:sty m:val="p"/>
                </m:rPr>
                <m:t>(</m:t>
              </m:r>
              <m:r>
                <m:t>Y</m:t>
              </m:r>
              <m:r>
                <m:rPr>
                  <m:sty m:val="p"/>
                </m:rPr>
                <m:t>=</m:t>
              </m:r>
              <m:r>
                <m:t>1</m:t>
              </m:r>
              <m:r>
                <m:rPr>
                  <m:sty m:val="p"/>
                </m:rPr>
                <m:t>)</m:t>
              </m:r>
            </m:oMath>
          </w:p>
        </w:tc>
        <w:tc>
          <w:tcPr/>
          <w:p>
            <w:pPr>
              <w:pStyle w:val="Compact"/>
              <w:jc w:val="left"/>
            </w:pPr>
            <w:r>
              <w:t xml:space="preserve">Probability</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rPr>
                      <m:scr m:val="script"/>
                      <m:sty m:val="p"/>
                    </m:rPr>
                    <m:t>F</m:t>
                  </m:r>
                </m:e>
                <m:sub>
                  <m:r>
                    <m:rPr>
                      <m:sty m:val="p"/>
                    </m:rPr>
                    <m:t>∩</m:t>
                  </m:r>
                </m:sub>
              </m:sSub>
              <m:r>
                <m:rPr>
                  <m:sty m:val="p"/>
                </m:rPr>
                <m:t>,</m:t>
              </m:r>
              <m:sSup>
                <m:e>
                  <m:r>
                    <m:rPr>
                      <m:scr m:val="script"/>
                      <m:sty m:val="p"/>
                    </m:rP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r>
                <m:t>h</m:t>
              </m:r>
              <m:r>
                <m:rPr>
                  <m:sty m:val="p"/>
                </m:rPr>
                <m:t>)</m:t>
              </m:r>
              <m:r>
                <m:rPr>
                  <m:sty m:val="p"/>
                </m:rPr>
                <m:t>,</m:t>
              </m:r>
              <m:sSub>
                <m:e>
                  <m:acc>
                    <m:accPr>
                      <m:chr m:val="̂"/>
                    </m:accPr>
                    <m:e>
                      <m:r>
                        <m:t>ϵ</m:t>
                      </m:r>
                    </m:e>
                  </m:acc>
                </m:e>
                <m:sub>
                  <m:r>
                    <m:t>T</m:t>
                  </m:r>
                </m:sub>
              </m:sSub>
              <m:r>
                <m:rPr>
                  <m:sty m:val="p"/>
                </m:rPr>
                <m:t>(</m:t>
              </m:r>
              <m:r>
                <m:t>h</m:t>
              </m:r>
              <m:r>
                <m:rPr>
                  <m:sty m:val="p"/>
                </m:rPr>
                <m:t>)</m:t>
              </m:r>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rPr>
                  <m:scr m:val="script"/>
                  <m:sty m:val="p"/>
                </m:rPr>
                <m:t>L</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rPr>
                  <m:sty m:val="b"/>
                </m:rP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rPr>
                  <m:scr m:val="script"/>
                  <m:sty m:val="p"/>
                </m:rPr>
                <m:t>H</m:t>
              </m:r>
            </m:oMath>
          </w:p>
        </w:tc>
      </w:tr>
      <w:tr>
        <w:tc>
          <w:tcPr/>
          <w:p>
            <w:pPr>
              <w:pStyle w:val="Compact"/>
              <w:jc w:val="left"/>
            </w:pPr>
            <m:oMath>
              <m:sSub>
                <m:e>
                  <m:r>
                    <m:rPr>
                      <m:scr m:val="script"/>
                      <m:sty m:val="p"/>
                    </m:rP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rPr>
                  <m:scr m:val="script"/>
                  <m:sty m:val="p"/>
                </m:rPr>
                <m:t>H</m:t>
              </m:r>
            </m:oMath>
            <w:r>
              <w:t xml:space="preserve"> </w:t>
            </w:r>
            <w:r>
              <w:t xml:space="preserve">maximizing accuracy</w:t>
            </w:r>
          </w:p>
        </w:tc>
      </w:tr>
      <w:tr>
        <w:tc>
          <w:tcPr/>
          <w:p>
            <w:pPr>
              <w:pStyle w:val="Compact"/>
              <w:jc w:val="left"/>
            </w:pPr>
            <m:oMath>
              <m:sSub>
                <m:e>
                  <m:r>
                    <m:rPr>
                      <m:scr m:val="script"/>
                      <m:sty m:val="p"/>
                    </m:rP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computational cost</w:t>
            </w:r>
          </w:p>
        </w:tc>
      </w:tr>
      <w:tr>
        <w:tc>
          <w:tcPr/>
          <w:p>
            <w:pPr>
              <w:pStyle w:val="Compact"/>
              <w:jc w:val="left"/>
            </w:pPr>
            <m:oMath>
              <m:sSub>
                <m:e>
                  <m:r>
                    <m:rPr>
                      <m:scr m:val="script"/>
                      <m:sty m:val="p"/>
                    </m:rP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variance</w:t>
            </w:r>
          </w:p>
        </w:tc>
      </w:tr>
      <w:tr>
        <w:tc>
          <w:tcPr/>
          <w:p>
            <w:pPr>
              <w:pStyle w:val="Compact"/>
              <w:jc w:val="left"/>
            </w:pPr>
            <m:oMath>
              <m:sSub>
                <m:e>
                  <m:r>
                    <m:rPr>
                      <m:scr m:val="script"/>
                      <m:sty m:val="p"/>
                    </m:rP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sSub>
                <m:e>
                  <m:r>
                    <m:t>n</m:t>
                  </m:r>
                </m:e>
                <m:sub>
                  <m:r>
                    <m:t>s</m:t>
                  </m:r>
                </m:sub>
              </m:sSub>
            </m:oMath>
            <w:r>
              <w:t xml:space="preserve">,</w:t>
            </w:r>
            <w:r>
              <w:t xml:space="preserve"> </w:t>
            </w:r>
            <m:oMath>
              <m:sSub>
                <m:e>
                  <m:r>
                    <m:t>n</m:t>
                  </m:r>
                </m:e>
                <m:sub>
                  <m:r>
                    <m:t>t</m:t>
                  </m:r>
                </m:sub>
              </m:sSub>
              <m:r>
                <m:rPr>
                  <m:sty m:val="p"/>
                </m:rPr>
                <m:t>=</m:t>
              </m:r>
              <m:sSub>
                <m:e>
                  <m:r>
                    <m:t>n</m:t>
                  </m:r>
                </m:e>
                <m:sub>
                  <m:r>
                    <m:t>t</m:t>
                  </m:r>
                </m:sub>
              </m:sSub>
            </m:oMath>
          </w:p>
        </w:tc>
      </w:tr>
      <w:tr>
        <w:tc>
          <w:tcPr>
            <w:gridSpan w:val="3"/>
          </w:tcPr>
          <w:p>
            <w:pPr>
              <w:pStyle w:val="Compact"/>
              <w:jc w:val="left"/>
            </w:pPr>
            <w:r>
              <w:rPr>
                <w:i/>
                <w:iCs/>
              </w:rPr>
              <w:t xml:space="preserve">PANDA Architecture</w:t>
            </w:r>
          </w:p>
        </w:tc>
      </w:tr>
      <w:tr>
        <w:tc>
          <w:tcPr/>
          <w:p>
            <w:pPr>
              <w:pStyle w:val="Compact"/>
              <w:jc w:val="left"/>
            </w:pPr>
            <m:oMath>
              <m:r>
                <m:rPr>
                  <m:scr m:val="script"/>
                  <m:sty m:val="p"/>
                </m:rPr>
                <m:t>I</m:t>
              </m:r>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sSub>
                <m:e>
                  <m:r>
                    <m:t>π</m:t>
                  </m:r>
                </m:e>
                <m:sub>
                  <m:r>
                    <m:rPr>
                      <m:nor/>
                      <m:sty m:val="p"/>
                    </m:rPr>
                    <m:t>RFE</m:t>
                  </m:r>
                </m:sub>
              </m:sSub>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rPr>
                      <m:scr m:val="script"/>
                      <m:sty m:val="p"/>
                    </m:rP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r>
                    <m:t>k</m:t>
                  </m:r>
                </m:sup>
              </m:sSup>
            </m:oMath>
          </w:p>
        </w:tc>
      </w:tr>
      <w:tr>
        <w:tc>
          <w:tcPr/>
          <w:p>
            <w:pPr>
              <w:pStyle w:val="Compact"/>
              <w:jc w:val="left"/>
            </w:pPr>
            <m:oMath>
              <m:r>
                <m:t>ψ</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r>
                    <m:t>k</m:t>
                  </m:r>
                </m:sup>
              </m:sSup>
              <m:r>
                <m:rPr>
                  <m:sty m:val="p"/>
                </m:rPr>
                <m:t>→</m:t>
              </m:r>
              <m:sSup>
                <m:e>
                  <m:r>
                    <m:rPr>
                      <m:scr m:val="double-struck"/>
                      <m:sty m:val="p"/>
                    </m:rPr>
                    <m:t>R</m:t>
                  </m:r>
                </m:e>
                <m:sup>
                  <m:r>
                    <m:t>m</m:t>
                  </m:r>
                </m:sup>
              </m:sSup>
            </m:oMath>
          </w:p>
        </w:tc>
      </w:tr>
      <w:tr>
        <w:tc>
          <w:tcPr/>
          <w:p>
            <w:pPr>
              <w:pStyle w:val="Compact"/>
              <w:jc w:val="left"/>
            </w:pPr>
            <m:oMath>
              <m:r>
                <m:rPr>
                  <m:sty m:val="b"/>
                </m:rPr>
                <m:t>W</m:t>
              </m:r>
            </m:oMath>
          </w:p>
        </w:tc>
        <w:tc>
          <w:tcPr/>
          <w:p>
            <w:pPr>
              <w:pStyle w:val="Compact"/>
              <w:jc w:val="left"/>
            </w:pPr>
            <w:r>
              <w:t xml:space="preserve">TCA Projection Matrix</w:t>
            </w:r>
          </w:p>
        </w:tc>
        <w:tc>
          <w:tcPr/>
          <w:p>
            <w:pPr>
              <w:pStyle w:val="Compact"/>
              <w:jc w:val="left"/>
            </w:pPr>
            <m:oMath>
              <m:sSup>
                <m:e>
                  <m:r>
                    <m:rPr>
                      <m:scr m:val="double-struck"/>
                      <m:sty m:val="p"/>
                    </m:rPr>
                    <m:t>R</m:t>
                  </m:r>
                </m:e>
                <m:sup>
                  <m:r>
                    <m:t>k</m:t>
                  </m:r>
                  <m:r>
                    <m:rPr>
                      <m:sty m:val="p"/>
                    </m:rPr>
                    <m:t>×</m:t>
                  </m:r>
                  <m:r>
                    <m:t>m</m:t>
                  </m:r>
                </m:sup>
              </m:sSup>
            </m:oMath>
          </w:p>
        </w:tc>
      </w:tr>
      <w:tr>
        <w:tc>
          <w:tcPr/>
          <w:p>
            <w:pPr>
              <w:pStyle w:val="Compact"/>
              <w:jc w:val="left"/>
            </w:pPr>
            <m:oMath>
              <m:r>
                <m:rPr>
                  <m:sty m:val="b"/>
                </m:rP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L</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φ</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sSub>
                <m:e>
                  <m:r>
                    <m:rPr>
                      <m:scr m:val="script"/>
                      <m:sty m:val="p"/>
                    </m:rPr>
                    <m:t>H</m:t>
                  </m:r>
                </m:e>
                <m:sub>
                  <m:r>
                    <m:t>R</m:t>
                  </m:r>
                  <m:r>
                    <m:t>K</m:t>
                  </m:r>
                  <m:r>
                    <m:t>H</m:t>
                  </m:r>
                  <m:r>
                    <m:t>S</m:t>
                  </m:r>
                </m:sub>
              </m:sSub>
            </m:oMath>
          </w:p>
        </w:tc>
      </w:tr>
      <w:tr>
        <w:tc>
          <w:tcPr/>
          <w:p>
            <w:pPr>
              <w:pStyle w:val="Compact"/>
              <w:jc w:val="left"/>
            </w:pPr>
            <m:oMath>
              <m:r>
                <m:t>P</m:t>
              </m:r>
              <m:r>
                <m:t>P</m:t>
              </m:r>
              <m:r>
                <m:t>D</m:t>
              </m:r>
            </m:oMath>
          </w:p>
        </w:tc>
        <w:tc>
          <w:tcPr/>
          <w:p>
            <w:pPr>
              <w:pStyle w:val="Compact"/>
              <w:jc w:val="left"/>
            </w:pPr>
            <w:r>
              <w:t xml:space="preserve">Posterior Predictive Distribution</w:t>
            </w:r>
            <w:r>
              <w:t xml:space="preserve"> </w:t>
            </w:r>
            <m:oMath>
              <m:r>
                <m:t>P</m:t>
              </m:r>
              <m:r>
                <m:rPr>
                  <m:sty m:val="p"/>
                </m:rPr>
                <m:t>(</m:t>
              </m:r>
              <m:r>
                <m:t>y</m:t>
              </m:r>
              <m:r>
                <m:rPr>
                  <m:sty m:val="p"/>
                </m:rPr>
                <m:t>|</m:t>
              </m:r>
              <m:r>
                <m:rPr>
                  <m:sty m:val="b"/>
                </m:rPr>
                <m:t>x</m:t>
              </m:r>
              <m:r>
                <m:rPr>
                  <m:sty m:val="p"/>
                </m:rPr>
                <m:t>,</m:t>
              </m:r>
              <m:r>
                <m:t>S</m:t>
              </m:r>
              <m:r>
                <m:rPr>
                  <m:sty m:val="p"/>
                </m:rPr>
                <m:t>)</m:t>
              </m:r>
            </m:oMath>
          </w:p>
        </w:tc>
        <w:tc>
          <w:tcPr/>
          <w:p>
            <w:pPr>
              <w:pStyle w:val="Compact"/>
              <w:jc w:val="left"/>
            </w:pPr>
            <w:r>
              <w:t xml:space="preserve">Probability</w:t>
            </w:r>
          </w:p>
        </w:tc>
      </w:tr>
      <w:tr>
        <w:tc>
          <w:tcPr/>
          <w:p>
            <w:pPr>
              <w:pStyle w:val="Compact"/>
              <w:jc w:val="left"/>
            </w:pPr>
            <m:oMath>
              <m:sSubSup>
                <m:e>
                  <m:r>
                    <m:t>f</m:t>
                  </m:r>
                </m:e>
                <m:sub>
                  <m:r>
                    <m:t>i</m:t>
                  </m:r>
                </m:sub>
                <m:sup>
                  <m:r>
                    <m:rPr>
                      <m:nor/>
                      <m:sty m:val="p"/>
                    </m:rPr>
                    <m:t>TabPFN</m:t>
                  </m:r>
                </m:sup>
              </m:sSubSup>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TabPFN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r>
                <m:rPr>
                  <m:sty m:val="p"/>
                </m:rPr>
                <m:t>Φ</m:t>
              </m:r>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rPr>
                  <m:sty m:val="b"/>
                </m:rPr>
                <m:t>e</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sSub>
                <m:e>
                  <m:r>
                    <m:rPr>
                      <m:sty m:val="b"/>
                    </m:rPr>
                    <m:t>E</m:t>
                  </m:r>
                </m:e>
                <m:sub>
                  <m:r>
                    <m:rPr>
                      <m:nor/>
                      <m:sty m:val="p"/>
                    </m:rPr>
                    <m:t>sample</m:t>
                  </m:r>
                </m:sub>
              </m:sSub>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rPr>
                      <m:sty m:val="b"/>
                    </m:rPr>
                    <m:t>P</m:t>
                  </m:r>
                </m:e>
                <m:sub>
                  <m:r>
                    <m:rPr>
                      <m:nor/>
                      <m:sty m:val="p"/>
                    </m:rPr>
                    <m:t>pos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36"/>
    <w:bookmarkEnd w:id="37"/>
    <w:bookmarkStart w:id="38"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rPr>
                <m:sty m:val="b"/>
              </m:rPr>
              <m:t>x</m:t>
            </m:r>
          </m:e>
          <m:sub>
            <m:r>
              <m:t>i</m:t>
            </m:r>
          </m:sub>
        </m:sSub>
        <m:r>
          <m:rPr>
            <m:sty m:val="p"/>
          </m:rPr>
          <m:t>)</m:t>
        </m:r>
        <m:r>
          <m:rPr>
            <m:sty m:val="p"/>
          </m:rPr>
          <m:t>+</m:t>
        </m:r>
        <m:r>
          <m:t>ϵ</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rPr>
                <m:sty m:val="b"/>
              </m:rP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m:oMath>
        <m:sSub>
          <m:e>
            <m:r>
              <m:rPr>
                <m:sty m:val="b"/>
              </m:rPr>
              <m:t>x</m:t>
            </m:r>
          </m:e>
          <m:sub>
            <m:r>
              <m:rPr>
                <m:nor/>
                <m:sty m:val="p"/>
              </m:rPr>
              <m:t>query</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t>P</m:t>
          </m:r>
          <m:r>
            <m:t>D</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rPr>
                <m:sty m:val="b"/>
              </m:rPr>
              <m:t>x</m:t>
            </m:r>
          </m:e>
          <m:sub>
            <m:r>
              <m:rPr>
                <m:nor/>
                <m:sty m:val="p"/>
              </m:rPr>
              <m:t>query</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p>
          <m:e>
            <m:r>
              <m:rPr>
                <m:sty m:val="b"/>
              </m:rPr>
              <m:t>x</m:t>
            </m:r>
          </m:e>
          <m:sup>
            <m:r>
              <m:t>t</m:t>
            </m:r>
          </m:sup>
        </m:sSup>
      </m:oMath>
      <w:r>
        <w:t xml:space="preserve"> </w:t>
      </w:r>
      <w:r>
        <w:t xml:space="preserve">comes from a shifted distribution</w:t>
      </w:r>
      <w:r>
        <w:t xml:space="preserve"> </w:t>
      </w:r>
      <m:oMath>
        <m:sSub>
          <m:e>
            <m:r>
              <m:rPr>
                <m:scr m:val="script"/>
                <m:sty m:val="p"/>
              </m:rPr>
              <m:t>D</m:t>
            </m:r>
          </m:e>
          <m:sub>
            <m:r>
              <m:t>T</m:t>
            </m:r>
          </m:sub>
        </m:sSub>
      </m:oMath>
      <w:r>
        <w:t xml:space="preserve">, violating the exchangeability assumption of the posterior approximation.</w:t>
      </w:r>
    </w:p>
    <w:bookmarkEnd w:id="38"/>
    <w:bookmarkStart w:id="43"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m:oMath>
        <m:sSub>
          <m:e>
            <m:r>
              <m:rPr>
                <m:scr m:val="script"/>
                <m:sty m:val="p"/>
              </m:rPr>
              <m:t>D</m:t>
            </m:r>
          </m:e>
          <m:sub>
            <m:r>
              <m:t>S</m:t>
            </m:r>
          </m:sub>
        </m:sSub>
        <m:r>
          <m:rPr>
            <m:sty m:val="p"/>
          </m:rPr>
          <m:t>≠</m:t>
        </m:r>
        <m:sSub>
          <m:e>
            <m:r>
              <m:rPr>
                <m:scr m:val="script"/>
                <m:sty m:val="p"/>
              </m:rPr>
              <m:t>D</m:t>
            </m:r>
          </m:e>
          <m:sub>
            <m:r>
              <m:t>T</m:t>
            </m:r>
          </m:sub>
        </m:sSub>
      </m:oMath>
      <w:r>
        <w:t xml:space="preserve">. This joint distribution shift can be decomposed into three primary components relevant to medical AI:</w:t>
      </w:r>
    </w:p>
    <w:bookmarkStart w:id="39"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while the conditional probability of the label remains constant,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p>
    <w:p>
      <w:pPr>
        <w:pStyle w:val="a0"/>
      </w:pPr>
      <m:oMathPara>
        <m:oMathParaPr>
          <m:jc m:val="center"/>
        </m:oMathParaP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r>
            <m:t> </m:t>
          </m:r>
          <m:r>
            <m:rPr>
              <m:nor/>
              <m:sty m:val="p"/>
            </m:rPr>
            <m:t>and</m:t>
          </m:r>
          <m:r>
            <m:t> </m:t>
          </m:r>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rPr>
                <m:sty m:val="b"/>
              </m:rP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p>
          <m:e>
            <m:r>
              <m:rPr>
                <m:sty m:val="b"/>
              </m:rPr>
              <m:t>x</m:t>
            </m:r>
          </m:e>
          <m:sup>
            <m:r>
              <m:t>t</m:t>
            </m:r>
          </m:sup>
        </m:sSup>
      </m:oMath>
      <w:r>
        <w:t xml:space="preserve"> </w:t>
      </w:r>
      <w:r>
        <w:t xml:space="preserve">lies in a region unsupported by</w:t>
      </w:r>
      <w:r>
        <w:t xml:space="preserve"> </w:t>
      </w:r>
      <m:oMath>
        <m:sSub>
          <m:e>
            <m:r>
              <m:t>P</m:t>
            </m:r>
          </m:e>
          <m:sub>
            <m:r>
              <m:t>S</m:t>
            </m:r>
          </m:sub>
        </m:sSub>
        <m:r>
          <m:rPr>
            <m:sty m:val="p"/>
          </m:rPr>
          <m:t>(</m:t>
        </m:r>
        <m:r>
          <m:t>X</m:t>
        </m:r>
        <m:r>
          <m:rPr>
            <m:sty m:val="p"/>
          </m:rPr>
          <m:t>)</m:t>
        </m:r>
      </m:oMath>
      <w:r>
        <w:t xml:space="preserve">, the attention weights become diffuse.</w:t>
      </w:r>
    </w:p>
    <w:bookmarkEnd w:id="39"/>
    <w:bookmarkStart w:id="40"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0"/>
    <w:bookmarkStart w:id="41"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m:oMath>
        <m:r>
          <m:rPr>
            <m:sty m:val="b"/>
          </m:rPr>
          <m:t>x</m:t>
        </m:r>
      </m: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m:oMath>
        <m:sSub>
          <m:e>
            <m:r>
              <m:t>P</m:t>
            </m:r>
          </m:e>
          <m:sub>
            <m:r>
              <m:t>S</m:t>
            </m:r>
          </m:sub>
        </m:sSub>
        <m:r>
          <m:rPr>
            <m:sty m:val="p"/>
          </m:rPr>
          <m:t>(</m:t>
        </m:r>
        <m:r>
          <m:t>Y</m:t>
        </m:r>
        <m:r>
          <m:rPr>
            <m:sty m:val="p"/>
          </m:rPr>
          <m:t>=</m:t>
        </m:r>
        <m:r>
          <m:t>1</m:t>
        </m:r>
        <m:r>
          <m:rPr>
            <m:sty m:val="p"/>
          </m:rPr>
          <m:t>∣</m:t>
        </m:r>
        <m:r>
          <m:rPr>
            <m:sty m:val="b"/>
          </m:rPr>
          <m:t>x</m:t>
        </m:r>
        <m:r>
          <m:rPr>
            <m:sty m:val="p"/>
          </m:rPr>
          <m:t>)</m:t>
        </m:r>
        <m:r>
          <m:rPr>
            <m:sty m:val="p"/>
          </m:rPr>
          <m:t>≈</m:t>
        </m:r>
        <m:r>
          <m:t>0.9</m:t>
        </m:r>
      </m:oMath>
      <w:r>
        <w:t xml:space="preserve">, whereas the true probability in a</w:t>
      </w:r>
      <w:r>
        <w:t xml:space="preserve"> </w:t>
      </w:r>
      <w:r>
        <w:t xml:space="preserve">TB-endemic target hospital could be closer to</w:t>
      </w:r>
      <w:r>
        <w:t xml:space="preserve"> </w:t>
      </w:r>
      <m:oMath>
        <m:sSub>
          <m:e>
            <m:r>
              <m:t>P</m:t>
            </m:r>
          </m:e>
          <m:sub>
            <m:r>
              <m:t>T</m:t>
            </m:r>
          </m:sub>
        </m:sSub>
        <m:r>
          <m:rPr>
            <m:sty m:val="p"/>
          </m:rPr>
          <m:t>(</m:t>
        </m:r>
        <m:r>
          <m:t>Y</m:t>
        </m:r>
        <m:r>
          <m:rPr>
            <m:sty m:val="p"/>
          </m:rPr>
          <m:t>=</m:t>
        </m:r>
        <m:r>
          <m:t>1</m:t>
        </m:r>
        <m:r>
          <m:rPr>
            <m:sty m:val="p"/>
          </m:rPr>
          <m:t>∣</m:t>
        </m:r>
        <m:r>
          <m:rPr>
            <m:sty m:val="b"/>
          </m:rPr>
          <m:t>x</m:t>
        </m:r>
        <m:r>
          <m:rPr>
            <m:sty m:val="p"/>
          </m:rPr>
          <m:t>)</m:t>
        </m:r>
        <m:r>
          <m:rPr>
            <m:sty m:val="p"/>
          </m:rPr>
          <m:t>≈</m:t>
        </m:r>
        <m:r>
          <m:t>0.4</m:t>
        </m:r>
      </m:oMath>
      <w:r>
        <w:t xml:space="preserve"> </w:t>
      </w:r>
      <w:r>
        <w:t xml:space="preserve">[</w:t>
      </w:r>
      <w:hyperlink w:anchor="ref-ben2010theory">
        <w:r>
          <w:rPr>
            <w:rStyle w:val="af"/>
          </w:rPr>
          <w:t xml:space="preserve">94</w:t>
        </w:r>
      </w:hyperlink>
      <w:r>
        <w:t xml:space="preserve">]</w:t>
      </w:r>
      <w:r>
        <w:t xml:space="preserve">.</w:t>
      </w:r>
    </w:p>
    <w:bookmarkEnd w:id="41"/>
    <w:bookmarkStart w:id="42"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r>
          <m:rPr>
            <m:sty m:val="p"/>
          </m:rPr>
          <m:t>(</m:t>
        </m:r>
        <m:r>
          <m:t>h</m:t>
        </m:r>
        <m:r>
          <m:rPr>
            <m:sty m:val="p"/>
          </m:rPr>
          <m:t>)</m:t>
        </m:r>
      </m:oMath>
      <w:r>
        <w:t xml:space="preserve">, is bounded by:</w:t>
      </w:r>
    </w:p>
    <w:p>
      <w:pPr>
        <w:pStyle w:val="a0"/>
      </w:pP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oMath>
      </m:oMathPara>
    </w:p>
    <w:p>
      <w:pPr>
        <w:pStyle w:val="FirstParagraph"/>
      </w:pPr>
      <w:r>
        <w:t xml:space="preserve">where:</w:t>
      </w:r>
    </w:p>
    <w:p>
      <w:pPr>
        <w:numPr>
          <w:ilvl w:val="0"/>
          <w:numId w:val="1005"/>
        </w:numPr>
      </w:pPr>
      <m:oMath>
        <m:sSub>
          <m:e>
            <m:r>
              <m:t>ϵ</m:t>
            </m:r>
          </m:e>
          <m:sub>
            <m:r>
              <m:t>S</m:t>
            </m:r>
          </m:sub>
        </m:sSub>
        <m:r>
          <m:rPr>
            <m:sty m:val="p"/>
          </m:rPr>
          <m:t>(</m:t>
        </m:r>
        <m:r>
          <m:t>h</m:t>
        </m:r>
        <m:r>
          <m:rPr>
            <m:sty m:val="p"/>
          </m:rPr>
          <m:t>)</m:t>
        </m:r>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r>
          <m:rPr>
            <m:sty m:val="p"/>
          </m:rPr>
          <m:t>(</m:t>
        </m:r>
        <m:r>
          <m:t>h</m:t>
        </m:r>
        <m:r>
          <m:rPr>
            <m:sty m:val="p"/>
          </m:rPr>
          <m:t>)</m:t>
        </m:r>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r>
          <m:rPr>
            <m:sty m:val="p"/>
          </m:rPr>
          <m:t>(</m:t>
        </m:r>
        <m:r>
          <m:t>h</m:t>
        </m:r>
        <m:r>
          <m:rPr>
            <m:sty m:val="p"/>
          </m:rPr>
          <m:t>)</m:t>
        </m:r>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p>
    <w:bookmarkEnd w:id="42"/>
    <w:bookmarkEnd w:id="43"/>
    <w:bookmarkStart w:id="46"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4"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rPr>
                <m:sty m:val="b"/>
              </m:rPr>
              <m:t>x</m:t>
            </m:r>
          </m:e>
          <m:sub>
            <m:r>
              <m:t>j</m:t>
            </m:r>
          </m:sub>
        </m:sSub>
        <m:r>
          <m:rPr>
            <m:sty m:val="p"/>
          </m:rPr>
          <m:t>&lt;</m:t>
        </m:r>
        <m:r>
          <m:t>θ</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r>
          <m:rPr>
            <m:sty m:val="p"/>
          </m:rPr>
          <m:t>(</m:t>
        </m:r>
        <m:r>
          <m:t>X</m:t>
        </m:r>
        <m:r>
          <m:rPr>
            <m:sty m:val="p"/>
          </m:rPr>
          <m:t>)</m:t>
        </m:r>
      </m:oMath>
      <w:r>
        <w:t xml:space="preserve"> </w:t>
      </w:r>
      <w:r>
        <w:t xml:space="preserve">outside the support of</w:t>
      </w:r>
      <w:r>
        <w:t xml:space="preserve"> </w:t>
      </w:r>
      <m:oMath>
        <m:sSub>
          <m:e>
            <m:r>
              <m:t>P</m:t>
            </m:r>
          </m:e>
          <m:sub>
            <m:r>
              <m:t>S</m:t>
            </m:r>
          </m:sub>
        </m:sSub>
        <m:r>
          <m:rPr>
            <m:sty m:val="p"/>
          </m:rPr>
          <m:t>(</m:t>
        </m:r>
        <m:r>
          <m:t>X</m:t>
        </m:r>
        <m:r>
          <m:rPr>
            <m:sty m:val="p"/>
          </m:rPr>
          <m:t>)</m:t>
        </m:r>
      </m:oMath>
      <w:r>
        <w:t xml:space="preserve">, the tree maps all such points to the value of the nearest leaf node, often resulting in statistically invalid predictions.</w:t>
      </w:r>
    </w:p>
    <w:bookmarkEnd w:id="44"/>
    <w:bookmarkStart w:id="45"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5"/>
    <w:bookmarkEnd w:id="46"/>
    <w:bookmarkStart w:id="47"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 we employ Transfer Component Analysis (TCA). TCA seeks a feature map</w:t>
      </w:r>
      <w:r>
        <w:t xml:space="preserve"> </w:t>
      </w:r>
      <m:oMath>
        <m:r>
          <m:t>φ</m:t>
        </m:r>
        <m:r>
          <m:rPr>
            <m:sty m:val="p"/>
          </m:rPr>
          <m:t>:</m:t>
        </m:r>
        <m:r>
          <m:rPr>
            <m:scr m:val="script"/>
            <m:sty m:val="p"/>
          </m:rPr>
          <m:t>X</m:t>
        </m:r>
        <m:r>
          <m:rPr>
            <m:sty m:val="p"/>
          </m:rPr>
          <m:t>→</m:t>
        </m:r>
        <m:sSub>
          <m:e>
            <m:r>
              <m:rPr>
                <m:scr m:val="script"/>
                <m:sty m:val="p"/>
              </m:rPr>
              <m:t>H</m:t>
            </m:r>
          </m:e>
          <m:sub>
            <m:r>
              <m:t>R</m:t>
            </m:r>
            <m:r>
              <m:t>K</m:t>
            </m:r>
            <m:r>
              <m:t>H</m:t>
            </m:r>
            <m:r>
              <m:t>S</m:t>
            </m:r>
          </m:sub>
        </m:sSub>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φ</m:t>
                      </m:r>
                    </m:e>
                  </m:nary>
                  <m:r>
                    <m:rPr>
                      <m:sty m:val="p"/>
                    </m:rPr>
                    <m:t>(</m:t>
                  </m:r>
                  <m:sSubSup>
                    <m:e>
                      <m:r>
                        <m:rPr>
                          <m:sty m:val="b"/>
                        </m:rP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φ</m:t>
                      </m:r>
                    </m:e>
                  </m:nary>
                  <m:r>
                    <m:rPr>
                      <m:sty m:val="p"/>
                    </m:rPr>
                    <m:t>(</m:t>
                  </m:r>
                  <m:sSubSup>
                    <m:e>
                      <m:r>
                        <m:rPr>
                          <m:sty m:val="b"/>
                        </m:rPr>
                        <m:t>x</m:t>
                      </m:r>
                    </m:e>
                    <m:sub>
                      <m:r>
                        <m:t>j</m:t>
                      </m:r>
                    </m:sub>
                    <m:sup>
                      <m:r>
                        <m:t>t</m:t>
                      </m:r>
                    </m:sup>
                  </m:sSubSup>
                  <m:r>
                    <m:rPr>
                      <m:sty m:val="p"/>
                    </m:rPr>
                    <m:t>)</m:t>
                  </m:r>
                </m:e>
              </m:d>
            </m:e>
            <m:sub>
              <m:r>
                <m:rPr>
                  <m:scr m:val="script"/>
                  <m:sty m:val="p"/>
                </m:rPr>
                <m:t>H</m:t>
              </m:r>
            </m:sub>
            <m:sup>
              <m:r>
                <m:t>2</m:t>
              </m:r>
            </m:sup>
          </m:sSubSup>
        </m:oMath>
      </m:oMathPara>
    </w:p>
    <w:p>
      <w:pPr>
        <w:pStyle w:val="FirstParagraph"/>
      </w:pPr>
      <w:r>
        <w:t xml:space="preserve">TCA aims to learn a transformation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m:oMathPara>
        <m:oMathParaPr>
          <m:jc m:val="center"/>
        </m:oMathParaPr>
        <m:oMath>
          <m:limLow>
            <m:e>
              <m:r>
                <m:rPr>
                  <m:sty m:val="p"/>
                </m:rPr>
                <m:t>min</m:t>
              </m:r>
            </m:e>
            <m:lim>
              <m:r>
                <m:rPr>
                  <m:sty m:val="b"/>
                </m:rPr>
                <m:t>W</m:t>
              </m:r>
            </m:lim>
          </m:limLow>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m:oMathPara>
    </w:p>
    <w:p>
      <w:pPr>
        <w:pStyle w:val="FirstParagraph"/>
      </w:pPr>
      <w:r>
        <w:t xml:space="preserve">where:</w:t>
      </w:r>
    </w:p>
    <w:p>
      <w:pPr>
        <w:numPr>
          <w:ilvl w:val="0"/>
          <w:numId w:val="1009"/>
        </w:numPr>
      </w:pP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rPr>
            <m:sty m:val="b"/>
          </m:rPr>
          <m:t>L</m:t>
        </m:r>
      </m:oMath>
      <w:r>
        <w:t xml:space="preserve"> </w:t>
      </w:r>
      <w:r>
        <w:t xml:space="preserve">is the MMD coefficient matrix, with elements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w:t>
      </w:r>
    </w:p>
    <w:p>
      <w:pPr>
        <w:numPr>
          <w:ilvl w:val="0"/>
          <w:numId w:val="1009"/>
        </w:numPr>
      </w:pP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ensures the variance of the projected data is preserved (maximizing information).</w:t>
      </w:r>
    </w:p>
    <w:bookmarkEnd w:id="47"/>
    <w:bookmarkStart w:id="52"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rPr>
            <m:sty m:val="b"/>
          </m:rP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sSub>
            <m:e>
              <m:r>
                <m:t>π</m:t>
              </m:r>
            </m:e>
            <m:sub>
              <m:r>
                <m:rPr>
                  <m:sty m:val="p"/>
                </m:rPr>
                <m:t>∩</m:t>
              </m:r>
            </m:sub>
          </m:sSub>
          <m:r>
            <m:rPr>
              <m:sty m:val="p"/>
            </m:rPr>
            <m:t>∘</m:t>
          </m:r>
          <m:sSub>
            <m:e>
              <m:r>
                <m:t>π</m:t>
              </m:r>
            </m:e>
            <m:sub>
              <m:r>
                <m:rPr>
                  <m:nor/>
                  <m:sty m:val="p"/>
                </m:rPr>
                <m:t>RFE</m:t>
              </m:r>
            </m:sub>
          </m:sSub>
          <m:r>
            <m:rPr>
              <m:sty m:val="p"/>
            </m:rPr>
            <m:t>(</m:t>
          </m:r>
          <m:r>
            <m:rPr>
              <m:sty m:val="b"/>
            </m:rPr>
            <m:t>x</m:t>
          </m:r>
          <m:r>
            <m:rPr>
              <m:sty m:val="p"/>
            </m:rPr>
            <m:t>)</m:t>
          </m:r>
          <m:r>
            <m:rPr>
              <m:sty m:val="p"/>
            </m:rPr>
            <m:t>,</m:t>
          </m:r>
        </m:oMath>
      </m:oMathPara>
    </w:p>
    <w:p>
      <w:pPr>
        <w:pStyle w:val="FirstParagraph"/>
      </w:pPr>
      <w:r>
        <w:t xml:space="preserve">where</w:t>
      </w:r>
      <w:r>
        <w:t xml:space="preserve"> </w:t>
      </w:r>
      <m:oMath>
        <m:sSub>
          <m:e>
            <m:r>
              <m:t>π</m:t>
            </m:r>
          </m:e>
          <m:sub>
            <m:r>
              <m:rPr>
                <m:nor/>
                <m:sty m:val="p"/>
              </m:rPr>
              <m:t>RFE</m:t>
            </m:r>
          </m:sub>
        </m:sSub>
      </m:oMath>
      <w:r>
        <w:t xml:space="preserve"> </w:t>
      </w:r>
      <w:r>
        <w:t xml:space="preserve">selects the discriminative feature subset</w:t>
      </w:r>
      <w:r>
        <w:t xml:space="preserve"> </w:t>
      </w:r>
      <m:oMath>
        <m:sSup>
          <m:e>
            <m:r>
              <m:rPr>
                <m:scr m:val="script"/>
                <m:sty m:val="p"/>
              </m:rP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48" w:name="subsubsec:rfe-formalization"/>
    <w:p>
      <w:pPr>
        <w:pStyle w:val="3"/>
      </w:pPr>
      <w:r>
        <w:rPr>
          <w:rStyle w:val="SectionNumber"/>
        </w:rPr>
        <w:t xml:space="preserve">3.6.1</w:t>
      </w:r>
      <w:r>
        <w:tab/>
      </w: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w:t>
      </w:r>
    </w:p>
    <w:p>
      <w:pPr>
        <w:pStyle w:val="a0"/>
      </w:pPr>
      <w:r>
        <w:t xml:space="preserve">Let</w:t>
      </w:r>
      <w:r>
        <w:t xml:space="preserve"> </w:t>
      </w:r>
      <m:oMath>
        <m:sSup>
          <m:e>
            <m:r>
              <m:t>S</m:t>
            </m:r>
          </m:e>
          <m:sup>
            <m:r>
              <m:rPr>
                <m:sty m:val="p"/>
              </m:rPr>
              <m:t>(</m:t>
            </m:r>
            <m:r>
              <m:t>0</m:t>
            </m:r>
            <m:r>
              <m:rPr>
                <m:sty m:val="p"/>
              </m:rPr>
              <m:t>)</m:t>
            </m:r>
          </m:sup>
        </m:sSup>
        <m:r>
          <m:rPr>
            <m:sty m:val="p"/>
          </m:rPr>
          <m:t>=</m:t>
        </m:r>
        <m:sSub>
          <m:e>
            <m:r>
              <m:rPr>
                <m:scr m:val="script"/>
                <m:sty m:val="p"/>
              </m:rPr>
              <m:t>F</m:t>
            </m:r>
          </m:e>
          <m:sub>
            <m:r>
              <m:rPr>
                <m:sty m:val="p"/>
              </m:rPr>
              <m:t>∩</m:t>
            </m:r>
          </m:sub>
        </m:sSub>
      </m:oMath>
      <w:r>
        <w:t xml:space="preserve"> </w:t>
      </w:r>
      <w:r>
        <w:t xml:space="preserve">be the initial set of shared features. The RFE process generates a sequence of feature subsets</w:t>
      </w:r>
      <w:r>
        <w:t xml:space="preserve"> </w:t>
      </w:r>
      <m:oMath>
        <m:sSup>
          <m:e>
            <m:r>
              <m:t>S</m:t>
            </m:r>
          </m:e>
          <m:sup>
            <m:r>
              <m:rPr>
                <m:sty m:val="p"/>
              </m:rPr>
              <m:t>(</m:t>
            </m:r>
            <m:r>
              <m:t>0</m:t>
            </m:r>
            <m:r>
              <m:rPr>
                <m:sty m:val="p"/>
              </m:rPr>
              <m:t>)</m:t>
            </m:r>
          </m:sup>
        </m:sSup>
        <m:r>
          <m:rPr>
            <m:sty m:val="p"/>
          </m:rPr>
          <m:t>⊃</m:t>
        </m:r>
        <m:sSup>
          <m:e>
            <m:r>
              <m:t>S</m:t>
            </m:r>
          </m:e>
          <m:sup>
            <m:r>
              <m:rPr>
                <m:sty m:val="p"/>
              </m:rPr>
              <m:t>(</m:t>
            </m:r>
            <m:r>
              <m:t>1</m:t>
            </m:r>
            <m:r>
              <m:rPr>
                <m:sty m:val="p"/>
              </m:rPr>
              <m:t>)</m:t>
            </m:r>
          </m:sup>
        </m:sSup>
        <m:r>
          <m:rPr>
            <m:sty m:val="p"/>
          </m:rPr>
          <m:t>⊃</m:t>
        </m:r>
        <m:r>
          <m:rPr>
            <m:sty m:val="p"/>
          </m:rPr>
          <m:t>…</m:t>
        </m:r>
        <m:r>
          <m:rPr>
            <m:sty m:val="p"/>
          </m:rPr>
          <m:t>⊃</m:t>
        </m:r>
        <m:sSup>
          <m:e>
            <m:r>
              <m:t>S</m:t>
            </m:r>
          </m:e>
          <m:sup>
            <m:r>
              <m:rPr>
                <m:sty m:val="p"/>
              </m:rPr>
              <m:t>(</m:t>
            </m:r>
            <m:r>
              <m:t>d</m:t>
            </m:r>
            <m:r>
              <m:rPr>
                <m:sty m:val="p"/>
              </m:rPr>
              <m:t>−</m:t>
            </m:r>
            <m:r>
              <m:t>k</m:t>
            </m:r>
            <m:r>
              <m:rPr>
                <m:sty m:val="p"/>
              </m:rPr>
              <m:t>)</m:t>
            </m:r>
          </m:sup>
        </m:sSup>
      </m:oMath>
      <w:r>
        <w:t xml:space="preserve">, where</w:t>
      </w:r>
      <w:r>
        <w:t xml:space="preserve"> </w:t>
      </w:r>
      <m:oMath>
        <m:r>
          <m:t>k</m:t>
        </m:r>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p>
          <m:e>
            <m:r>
              <m:t>S</m:t>
            </m:r>
          </m:e>
          <m:sup>
            <m:r>
              <m:rPr>
                <m:sty m:val="p"/>
              </m:rPr>
              <m:t>(</m:t>
            </m:r>
            <m:r>
              <m:t>t</m:t>
            </m:r>
            <m:r>
              <m:rPr>
                <m:sty m:val="p"/>
              </m:rPr>
              <m:t>)</m:t>
            </m:r>
          </m:sup>
        </m:sSup>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r>
          <m:rPr>
            <m:scr m:val="script"/>
            <m:sty m:val="p"/>
          </m:rPr>
          <m:t>I</m:t>
        </m:r>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rPr>
                <m:sty m:val="b"/>
              </m:rPr>
              <m:t>x</m:t>
            </m:r>
          </m:e>
          <m:sub>
            <m:r>
              <m:t>j</m:t>
            </m:r>
          </m:sub>
        </m:sSub>
        <m:r>
          <m:rPr>
            <m:sty m:val="p"/>
          </m:rPr>
          <m:t>∈</m:t>
        </m:r>
        <m:sSup>
          <m:e>
            <m:r>
              <m:t>S</m:t>
            </m:r>
          </m:e>
          <m:sup>
            <m:r>
              <m:rPr>
                <m:sty m:val="p"/>
              </m:rPr>
              <m:t>(</m:t>
            </m:r>
            <m:r>
              <m:t>t</m:t>
            </m:r>
            <m:r>
              <m:rPr>
                <m:sty m:val="p"/>
              </m:rPr>
              <m:t>)</m:t>
            </m:r>
          </m:sup>
        </m:sSup>
      </m:oMath>
      <w:r>
        <w:t xml:space="preserve">, we compute the degradation in the AUC metric when feature</w:t>
      </w:r>
      <w:r>
        <w:t xml:space="preserve"> </w:t>
      </w:r>
      <m:oMath>
        <m:sSub>
          <m:e>
            <m:r>
              <m:rPr>
                <m:sty m:val="b"/>
              </m:rPr>
              <m:t>x</m:t>
            </m:r>
          </m:e>
          <m:sub>
            <m:r>
              <m:t>j</m:t>
            </m:r>
          </m:sub>
        </m:sSub>
      </m:oMath>
      <w:r>
        <w:t xml:space="preserve"> </w:t>
      </w:r>
      <w:r>
        <w:t xml:space="preserve">is randomly permuted in the validation set:</w:t>
      </w:r>
    </w:p>
    <w:p>
      <w:pPr>
        <w:pStyle w:val="a0"/>
      </w:pPr>
      <m:oMathPara>
        <m:oMathParaPr>
          <m:jc m:val="center"/>
        </m:oMathParaPr>
        <m:oMath>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r>
            <m:t>S</m:t>
          </m:r>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10"/>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f</m:t>
              </m:r>
            </m:e>
            <m:sub>
              <m:r>
                <m:rPr>
                  <m:nor/>
                  <m:sty m:val="p"/>
                </m:rPr>
                <m:t>min</m:t>
              </m:r>
            </m:sub>
          </m:sSub>
          <m:r>
            <m:rPr>
              <m:sty m:val="p"/>
            </m:rPr>
            <m:t>=</m:t>
          </m:r>
          <m:sSub>
            <m:e>
              <m:r>
                <m:rPr>
                  <m:sty m:val="p"/>
                </m:rPr>
                <m:t>argmin</m:t>
              </m:r>
            </m:e>
            <m:sub>
              <m:sSub>
                <m:e>
                  <m:r>
                    <m:rPr>
                      <m:sty m:val="b"/>
                    </m:rPr>
                    <m:t>x</m:t>
                  </m:r>
                </m:e>
                <m:sub>
                  <m:r>
                    <m:t>j</m:t>
                  </m:r>
                </m:sub>
              </m:sSub>
              <m:r>
                <m:rPr>
                  <m:sty m:val="p"/>
                </m:rPr>
                <m:t>∈</m:t>
              </m:r>
              <m:sSup>
                <m:e>
                  <m:r>
                    <m:t>S</m:t>
                  </m:r>
                </m:e>
                <m:sup>
                  <m:r>
                    <m:rPr>
                      <m:sty m:val="p"/>
                    </m:rPr>
                    <m:t>(</m:t>
                  </m:r>
                  <m:r>
                    <m:t>t</m:t>
                  </m:r>
                  <m:r>
                    <m:rPr>
                      <m:sty m:val="p"/>
                    </m:rPr>
                    <m:t>)</m:t>
                  </m:r>
                </m:sup>
              </m:sSup>
            </m:sub>
          </m:sSub>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t> </m:t>
          </m:r>
          <m:r>
            <m:rPr>
              <m:sty m:val="p"/>
            </m:rPr>
            <m:t>→</m:t>
          </m:r>
          <m:r>
            <m:t> </m:t>
          </m:r>
          <m:sSup>
            <m:e>
              <m:r>
                <m:t>S</m:t>
              </m:r>
            </m:e>
            <m:sup>
              <m:r>
                <m:rPr>
                  <m:sty m:val="p"/>
                </m:rPr>
                <m:t>(</m:t>
              </m:r>
              <m:r>
                <m:t>t</m:t>
              </m:r>
              <m:r>
                <m:rPr>
                  <m:sty m:val="p"/>
                </m:rPr>
                <m:t>+</m:t>
              </m:r>
              <m:r>
                <m:t>1</m:t>
              </m:r>
              <m:r>
                <m:rPr>
                  <m:sty m:val="p"/>
                </m:rPr>
                <m:t>)</m:t>
              </m:r>
            </m:sup>
          </m:sSup>
          <m:r>
            <m:rPr>
              <m:sty m:val="p"/>
            </m:rPr>
            <m:t>=</m:t>
          </m:r>
          <m:sSup>
            <m:e>
              <m:r>
                <m:t>S</m:t>
              </m:r>
            </m:e>
            <m:sup>
              <m:r>
                <m:rPr>
                  <m:sty m:val="p"/>
                </m:rPr>
                <m:t>(</m:t>
              </m:r>
              <m:r>
                <m:t>t</m:t>
              </m:r>
              <m:r>
                <m:rPr>
                  <m:sty m:val="p"/>
                </m:rPr>
                <m:t>)</m:t>
              </m:r>
            </m:sup>
          </m:sSup>
          <m:r>
            <m:rPr>
              <m:sty m:val="p"/>
            </m:rPr>
            <m:t>\</m:t>
          </m:r>
          <m:r>
            <m:rPr>
              <m:sty m:val="p"/>
            </m:rPr>
            <m:t>{</m:t>
          </m:r>
          <m:sSub>
            <m:e>
              <m:r>
                <m:t>f</m:t>
              </m:r>
            </m:e>
            <m:sub>
              <m:r>
                <m:rPr>
                  <m:nor/>
                  <m:sty m:val="p"/>
                </m:rPr>
                <m:t>min</m:t>
              </m:r>
            </m:sub>
          </m:sSub>
          <m:r>
            <m:rPr>
              <m:sty m:val="p"/>
            </m:rPr>
            <m:t>}</m:t>
          </m:r>
        </m:oMath>
      </m:oMathPara>
    </w:p>
    <w:p>
      <w:pPr>
        <w:pStyle w:val="FirstParagraph"/>
      </w:pPr>
      <w:r>
        <w:t xml:space="preserve">The final subset</w:t>
      </w:r>
      <w:r>
        <w:t xml:space="preserve"> </w:t>
      </w:r>
      <m:oMath>
        <m:sSup>
          <m:e>
            <m:r>
              <m:rPr>
                <m:scr m:val="script"/>
                <m:sty m:val="p"/>
              </m:rP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48"/>
    <w:bookmarkStart w:id="49" w:name="stage-2-feature-alignment-pi_cap"/>
    <w:p>
      <w:pPr>
        <w:pStyle w:val="3"/>
      </w:pPr>
      <w:r>
        <w:rPr>
          <w:rStyle w:val="SectionNumber"/>
        </w:rPr>
        <w:t xml:space="preserve">3.6.2</w:t>
      </w:r>
      <w:r>
        <w:tab/>
      </w: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rPr>
                <m:scr m:val="script"/>
                <m:sty m:val="p"/>
              </m:rP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rPr>
                <m:scr m:val="script"/>
                <m:sty m:val="p"/>
              </m:rP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m:oMathPara>
        <m:oMathParaPr>
          <m:jc m:val="center"/>
        </m:oMathParaPr>
        <m:oMath>
          <m:sSub>
            <m:e>
              <m:r>
                <m:rPr>
                  <m:scr m:val="script"/>
                  <m:sty m:val="p"/>
                </m:rPr>
                <m:t>F</m:t>
              </m:r>
            </m:e>
            <m:sub>
              <m:r>
                <m:rPr>
                  <m:sty m:val="p"/>
                </m:rPr>
                <m:t>∩</m:t>
              </m:r>
            </m:sub>
          </m:sSub>
          <m:r>
            <m:rPr>
              <m:sty m:val="p"/>
            </m:rPr>
            <m:t>=</m:t>
          </m:r>
          <m:sSup>
            <m:e>
              <m:r>
                <m:rPr>
                  <m:scr m:val="script"/>
                  <m:sty m:val="p"/>
                </m:rPr>
                <m:t>F</m:t>
              </m:r>
            </m:e>
            <m:sup>
              <m:r>
                <m:rPr>
                  <m:sty m:val="p"/>
                </m:rPr>
                <m:t>*</m:t>
              </m:r>
            </m:sup>
          </m:sSup>
          <m:r>
            <m:rPr>
              <m:sty m:val="p"/>
            </m:rPr>
            <m:t>∩</m:t>
          </m:r>
          <m:sSub>
            <m:e>
              <m:r>
                <m:rPr>
                  <m:scr m:val="script"/>
                  <m:sty m:val="p"/>
                </m:rPr>
                <m:t>F</m:t>
              </m:r>
            </m:e>
            <m:sub>
              <m:r>
                <m:t>t</m:t>
              </m:r>
            </m:sub>
          </m:sSub>
        </m:oMath>
      </m:oMathPara>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49"/>
    <w:bookmarkStart w:id="50" w:name="stage-3-domain-adaptation-mapping-psi"/>
    <w:p>
      <w:pPr>
        <w:pStyle w:val="3"/>
      </w:pPr>
      <w:r>
        <w:rPr>
          <w:rStyle w:val="SectionNumber"/>
        </w:rPr>
        <w:t xml:space="preserve">3.6.3</w:t>
      </w:r>
      <w:r>
        <w:tab/>
      </w:r>
      <w:r>
        <w:t xml:space="preserve">Stage 3: Domain Adaptation Mapping (</w:t>
      </w:r>
      <m:oMath>
        <m:r>
          <m:t>ψ</m:t>
        </m:r>
      </m:oMath>
      <w:r>
        <w:t xml:space="preserve">)</w:t>
      </w:r>
    </w:p>
    <w:p>
      <w:pPr>
        <w:pStyle w:val="FirstParagraph"/>
      </w:pPr>
      <w:r>
        <w:t xml:space="preserve">The aligned features</w:t>
      </w:r>
      <w:r>
        <w:t xml:space="preserve"> </w:t>
      </w:r>
      <m:oMath>
        <m:sSub>
          <m:e>
            <m:r>
              <m:rPr>
                <m:scr m:val="script"/>
                <m:sty m:val="p"/>
              </m:rPr>
              <m:t>F</m:t>
            </m:r>
          </m:e>
          <m:sub>
            <m:r>
              <m:rPr>
                <m:sty m:val="p"/>
              </m:rPr>
              <m:t>∩</m:t>
            </m:r>
          </m:sub>
        </m:sSub>
      </m:oMath>
      <w:r>
        <w:t xml:space="preserve"> </w:t>
      </w:r>
      <w:r>
        <w:t xml:space="preserve">are then adapted using Transfer Component Analysis (TCA). The domain adaptation mapping</w:t>
      </w:r>
      <w:r>
        <w:t xml:space="preserve"> </w:t>
      </w:r>
      <m:oMath>
        <m:r>
          <m:t>ψ</m:t>
        </m:r>
      </m:oMath>
      <w:r>
        <w:t xml:space="preserve"> </w:t>
      </w:r>
      <w:r>
        <w:t xml:space="preserve">projects these features into a Reproducing Kernel Hilbert Space (RKHS) where the Maximum Mean Discrepancy (MMD) between source and target distributions is minimized.</w:t>
      </w:r>
    </w:p>
    <w:p>
      <w:pPr>
        <w:pStyle w:val="a0"/>
      </w:pPr>
      <m:oMathPara>
        <m:oMathParaPr>
          <m:jc m:val="center"/>
        </m:oMathParaPr>
        <m:oMath>
          <m:sSup>
            <m:e>
              <m:r>
                <m:rPr>
                  <m:sty m:val="b"/>
                </m:rPr>
                <m:t>x</m:t>
              </m:r>
            </m:e>
            <m:sup>
              <m:r>
                <m:rPr>
                  <m:sty m:val="p"/>
                </m:rPr>
                <m:t>′</m:t>
              </m:r>
            </m:sup>
          </m:sSup>
          <m:r>
            <m:rPr>
              <m:sty m:val="p"/>
            </m:rPr>
            <m:t>=</m:t>
          </m:r>
          <m:r>
            <m:t>ψ</m:t>
          </m:r>
          <m:r>
            <m:rPr>
              <m:sty m:val="p"/>
            </m:rPr>
            <m:t>(</m:t>
          </m:r>
          <m:r>
            <m:rPr>
              <m:sty m:val="b"/>
            </m:rPr>
            <m:t>x</m:t>
          </m:r>
          <m:r>
            <m:rPr>
              <m:sty m:val="p"/>
            </m:rPr>
            <m:t>;</m:t>
          </m:r>
          <m:sSub>
            <m:e>
              <m:r>
                <m:rPr>
                  <m:scr m:val="script"/>
                  <m:sty m:val="p"/>
                </m:rPr>
                <m:t>F</m:t>
              </m:r>
            </m:e>
            <m:sub>
              <m:r>
                <m:rPr>
                  <m:sty m:val="p"/>
                </m:rPr>
                <m:t>∩</m:t>
              </m:r>
            </m:sub>
          </m:sSub>
          <m:r>
            <m:rPr>
              <m:sty m:val="p"/>
            </m:rPr>
            <m:t>)</m:t>
          </m:r>
          <m:r>
            <m:rPr>
              <m:sty m:val="p"/>
            </m:rPr>
            <m:t>=</m:t>
          </m:r>
          <m:sSup>
            <m:e>
              <m:r>
                <m:rPr>
                  <m:sty m:val="b"/>
                </m:rPr>
                <m:t>W</m:t>
              </m:r>
            </m:e>
            <m:sup>
              <m:r>
                <m:rPr>
                  <m:sty m:val="p"/>
                </m:rPr>
                <m:t>⊤</m:t>
              </m:r>
            </m:sup>
          </m:sSup>
          <m:r>
            <m:rPr>
              <m:sty m:val="b"/>
            </m:rPr>
            <m:t>x</m:t>
          </m:r>
        </m:oMath>
      </m:oMathPara>
    </w:p>
    <w:p>
      <w:pPr>
        <w:pStyle w:val="FirstParagraph"/>
      </w:pPr>
      <w:r>
        <w:t xml:space="preserve">This linear projection</w:t>
      </w:r>
      <w:r>
        <w:t xml:space="preserve"> </w:t>
      </w:r>
      <m:oMath>
        <m:r>
          <m:rPr>
            <m:sty m:val="b"/>
          </m:rPr>
          <m:t>W</m:t>
        </m:r>
      </m:oMath>
      <w:r>
        <w:t xml:space="preserve"> </w:t>
      </w:r>
      <w:r>
        <w:t xml:space="preserve">is learned to align the marginal distributions</w:t>
      </w:r>
      <w:r>
        <w:t xml:space="preserve"> </w:t>
      </w:r>
      <m:oMath>
        <m:sSub>
          <m:e>
            <m:r>
              <m:t>P</m:t>
            </m:r>
          </m:e>
          <m:sub>
            <m:r>
              <m:t>S</m:t>
            </m:r>
          </m:sub>
        </m:sSub>
        <m:r>
          <m:rPr>
            <m:sty m:val="p"/>
          </m:rPr>
          <m:t>(</m:t>
        </m:r>
        <m:sSub>
          <m:e>
            <m:r>
              <m:rPr>
                <m:scr m:val="script"/>
                <m:sty m:val="p"/>
              </m:rP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rPr>
                <m:scr m:val="script"/>
                <m:sty m:val="p"/>
              </m:rP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50"/>
    <w:bookmarkStart w:id="51" w:name="stage-4-classification-and-ensemble-h"/>
    <w:p>
      <w:pPr>
        <w:pStyle w:val="3"/>
      </w:pPr>
      <w:r>
        <w:rPr>
          <w:rStyle w:val="SectionNumber"/>
        </w:rPr>
        <w:t xml:space="preserve">3.6.4</w:t>
      </w:r>
      <w:r>
        <w:tab/>
      </w: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rPr>
                <m:sty m:val="b"/>
              </m:rPr>
              <m:t>x</m:t>
            </m:r>
          </m:e>
          <m:sup>
            <m:r>
              <m:rPr>
                <m:sty m:val="p"/>
              </m:rPr>
              <m:t>′</m:t>
            </m:r>
          </m:sup>
        </m:sSup>
      </m:oMath>
      <w:r>
        <w:t xml:space="preserve">. This stage leverages the pre-trained TabPFN as a robust classifier, augmented by an ensemble mechanism to handle predictive uncertainty and label shift.</w:t>
      </w:r>
    </w:p>
    <w:p>
      <w:pPr>
        <w:pStyle w:val="a0"/>
      </w:pPr>
      <m:oMathPara>
        <m:oMathParaPr>
          <m:jc m:val="center"/>
        </m:oMathParaPr>
        <m:oMath>
          <m:r>
            <m:t>h</m:t>
          </m:r>
          <m:r>
            <m:rPr>
              <m:sty m:val="p"/>
            </m:rPr>
            <m:t>(</m:t>
          </m:r>
          <m:sSup>
            <m:e>
              <m:r>
                <m:rPr>
                  <m:sty m:val="b"/>
                </m:rP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Sup>
                    <m:e>
                      <m:r>
                        <m:t>f</m:t>
                      </m:r>
                    </m:e>
                    <m:sub>
                      <m:r>
                        <m:t>i</m:t>
                      </m:r>
                    </m:sub>
                    <m:sup>
                      <m:r>
                        <m:rPr>
                          <m:nor/>
                          <m:sty m:val="p"/>
                        </m:rPr>
                        <m:t>TabPFN</m:t>
                      </m:r>
                    </m:sup>
                  </m:sSubSup>
                  <m:r>
                    <m:rPr>
                      <m:sty m:val="p"/>
                    </m:rPr>
                    <m:t>(</m:t>
                  </m:r>
                  <m:sSup>
                    <m:e>
                      <m:r>
                        <m:rPr>
                          <m:sty m:val="b"/>
                        </m:rPr>
                        <m:t>x</m:t>
                      </m:r>
                    </m:e>
                    <m:sup>
                      <m:r>
                        <m:rPr>
                          <m:sty m:val="p"/>
                        </m:rPr>
                        <m:t>′</m:t>
                      </m:r>
                    </m:sup>
                  </m:sSup>
                  <m:r>
                    <m:rPr>
                      <m:sty m:val="p"/>
                    </m:rPr>
                    <m:t>)</m:t>
                  </m:r>
                </m:num>
                <m:den>
                  <m:r>
                    <m:t>T</m:t>
                  </m:r>
                </m:den>
              </m:f>
            </m:e>
          </m:d>
        </m:oMath>
      </m:oMathPara>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51"/>
    <w:bookmarkEnd w:id="52"/>
    <w:bookmarkStart w:id="54"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3"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3"/>
    <w:bookmarkEnd w:id="54"/>
    <w:bookmarkStart w:id="55"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sSub>
          <m:e>
            <m:r>
              <m:t>n</m:t>
            </m:r>
          </m:e>
          <m:sub>
            <m:r>
              <m:t>t</m:t>
            </m:r>
          </m:sub>
        </m:sSub>
      </m:oMath>
      <w:r>
        <w:t xml:space="preserve"> </w:t>
      </w:r>
      <w:r>
        <w:t xml:space="preserve">are typically in the range of 100 to 1000, which is insufficient for training over-parameterized deep networks from scratch:</w:t>
      </w:r>
    </w:p>
    <w:p>
      <w:pPr>
        <w:pStyle w:val="a0"/>
      </w:pPr>
      <m:oMathPara>
        <m:oMathParaPr>
          <m:jc m:val="center"/>
        </m:oMathParaPr>
        <m:oMath>
          <m:sSub>
            <m:e>
              <m:r>
                <m:t>n</m:t>
              </m:r>
            </m:e>
            <m:sub>
              <m:r>
                <m:t>s</m:t>
              </m:r>
            </m:sub>
          </m:sSub>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oMath>
      </m:oMathPara>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rPr>
                <m:scr m:val="script"/>
                <m:sty m:val="p"/>
              </m:rPr>
              <m:t>D</m:t>
            </m:r>
          </m:e>
          <m:sub>
            <m:r>
              <m:t>S</m:t>
            </m:r>
          </m:sub>
        </m:sSub>
      </m:oMath>
      <w:r>
        <w:t xml:space="preserve"> </w:t>
      </w:r>
      <w:r>
        <w:t xml:space="preserve">and target data</w:t>
      </w:r>
      <w:r>
        <w:t xml:space="preserve"> </w:t>
      </w:r>
      <m:oMath>
        <m:sSub>
          <m:e>
            <m:r>
              <m:rPr>
                <m:scr m:val="script"/>
                <m:sty m:val="p"/>
              </m:rPr>
              <m:t>D</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AUC -centric optimization.</w:t>
      </w:r>
    </w:p>
    <w:p>
      <w:pPr>
        <w:pStyle w:val="FirstParagraph"/>
      </w:pPr>
      <w:r>
        <w:t xml:space="preserve">This formalization sets the stage for the specific methodological implementations detailed in Chapter 4.</w:t>
      </w:r>
      <w:r>
        <w:t xml:space="preserve"> </w:t>
      </w:r>
    </w:p>
    <w:bookmarkEnd w:id="55"/>
    <w:bookmarkEnd w:id="56"/>
    <w:bookmarkStart w:id="65"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r>
        <w:t xml:space="preserve">, we factorize this mapping as</w:t>
      </w:r>
    </w:p>
    <w:p>
      <w:pPr>
        <w:pStyle w:val="a0"/>
      </w:pPr>
      <w:r>
        <w:t xml:space="preserve">where</w:t>
      </w:r>
      <w:r>
        <w:t xml:space="preserve"> </w:t>
      </w:r>
      <m:oMath>
        <m:sSub>
          <m:e>
            <m:r>
              <m:t>π</m:t>
            </m:r>
          </m:e>
          <m:sub>
            <m:r>
              <m:rPr>
                <m:nor/>
                <m:sty m:val="p"/>
              </m:rPr>
              <m:t>RFE</m:t>
            </m:r>
          </m:sub>
        </m:sSub>
      </m:oMath>
      <w:r>
        <w:t xml:space="preserve"> </w:t>
      </w:r>
      <w:r>
        <w:t xml:space="preserve">performs cross-domain feature selection,</w:t>
      </w:r>
      <w:r>
        <w:t xml:space="preserve"> </w:t>
      </w:r>
      <m:oMath>
        <m:sSub>
          <m:e>
            <m:r>
              <m:t>π</m:t>
            </m:r>
          </m:e>
          <m:sub>
            <m:r>
              <m:rPr>
                <m:sty m:val="p"/>
              </m:rPr>
              <m:t>∩</m:t>
            </m:r>
          </m:sub>
        </m:sSub>
      </m:oMath>
      <w:r>
        <w:t xml:space="preserve"> </w:t>
      </w:r>
      <w:r>
        <w:t xml:space="preserve">enforces a robust schema intersection across hospitals,</w:t>
      </w:r>
      <w:r>
        <w:t xml:space="preserve"> </w:t>
      </w:r>
      <m:oMath>
        <m:r>
          <m:t>ψ</m:t>
        </m:r>
      </m:oMath>
      <w:r>
        <w:t xml:space="preserve"> </w:t>
      </w:r>
      <w:r>
        <w:t xml:space="preserve">denotes latent-space domain adaptation, and</w:t>
      </w:r>
      <w:r>
        <w:t xml:space="preserve"> </w:t>
      </w:r>
      <m:oMath>
        <m:r>
          <m:t>h</m:t>
        </m:r>
      </m:oMath>
      <w:r>
        <w:t xml:space="preserve"> </w:t>
      </w:r>
      <w:r>
        <w:t xml:space="preserve">is a calibrated foundation-model classifier.</w:t>
      </w:r>
    </w:p>
    <w:bookmarkStart w:id="58"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57"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m:oMath>
        <m:r>
          <m:t>k</m:t>
        </m:r>
        <m:r>
          <m:rPr>
            <m:sty m:val="p"/>
          </m:rPr>
          <m:t>=</m:t>
        </m:r>
        <m:r>
          <m:t>8</m:t>
        </m:r>
      </m:oMath>
      <w:r>
        <w:t xml:space="preserve">,</w:t>
      </w:r>
      <w:r>
        <w:t xml:space="preserve"> </w:t>
      </w:r>
      <m:oMath>
        <m:sSub>
          <m:e>
            <m:r>
              <m:t>d</m:t>
            </m:r>
          </m:e>
          <m:sub>
            <m:r>
              <m:rPr>
                <m:sty m:val="p"/>
              </m:rPr>
              <m:t>∩</m:t>
            </m:r>
          </m:sub>
        </m:sSub>
        <m:r>
          <m:rPr>
            <m:sty m:val="p"/>
          </m:rPr>
          <m:t>=</m:t>
        </m:r>
        <m:r>
          <m:t>8</m:t>
        </m:r>
      </m:oMath>
      <w:r>
        <w:t xml:space="preserve">, and</w:t>
      </w:r>
      <w:r>
        <w:t xml:space="preserve"> </w:t>
      </w:r>
      <m:oMath>
        <m:r>
          <m:t>m</m:t>
        </m:r>
        <m:r>
          <m:rPr>
            <m:sty m:val="p"/>
          </m:rPr>
          <m:t>=</m:t>
        </m:r>
        <m:r>
          <m:t>15</m:t>
        </m:r>
      </m: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m:oMath>
              <m:sSup>
                <m:e>
                  <m:r>
                    <m:rPr>
                      <m:scr m:val="double-struck"/>
                      <m:sty m:val="p"/>
                    </m:rPr>
                    <m:t>R</m:t>
                  </m:r>
                </m:e>
                <m:sup>
                  <m:sSub>
                    <m:e>
                      <m:r>
                        <m:t>d</m:t>
                      </m:r>
                    </m:e>
                    <m:sub>
                      <m:r>
                        <m:rPr>
                          <m:nor/>
                          <m:sty m:val="p"/>
                        </m:rPr>
                        <m:t>raw</m:t>
                      </m:r>
                    </m:sub>
                  </m:sSub>
                </m:sup>
              </m:sSup>
            </m:oMath>
          </w:p>
        </w:tc>
        <w:tc>
          <w:tcPr/>
          <w:p>
            <w:pPr>
              <w:pStyle w:val="Compact"/>
              <w:jc w:val="center"/>
            </w:pPr>
            <w:r>
              <w:t xml:space="preserve">Iterative elimination via</w:t>
            </w:r>
            <w:r>
              <w:t xml:space="preserve"> </w:t>
            </w:r>
            <m:oMath>
              <m:r>
                <m:rPr>
                  <m:scr m:val="script"/>
                  <m:sty m:val="p"/>
                </m:rPr>
                <m:t>I</m:t>
              </m:r>
              <m:r>
                <m:rPr>
                  <m:sty m:val="p"/>
                </m:rPr>
                <m:t>(</m:t>
              </m:r>
              <m:r>
                <m:t>f</m:t>
              </m:r>
              <m:r>
                <m:rPr>
                  <m:sty m:val="p"/>
                </m:rPr>
                <m:t>)</m:t>
              </m:r>
            </m:oMath>
          </w:p>
        </w:tc>
        <w:tc>
          <w:tcPr/>
          <w:p>
            <w:pPr>
              <w:pStyle w:val="Compact"/>
              <w:jc w:val="center"/>
            </w:pPr>
            <m:oMath>
              <m:sSup>
                <m:e>
                  <m:r>
                    <m:rPr>
                      <m:scr m:val="double-struck"/>
                      <m:sty m:val="p"/>
                    </m:rPr>
                    <m:t>R</m:t>
                  </m:r>
                </m:e>
                <m:sup>
                  <m:r>
                    <m:t>k</m:t>
                  </m:r>
                </m:sup>
              </m:sSup>
            </m:oMath>
            <w:r>
              <w:t xml:space="preserve"> </w:t>
            </w:r>
            <w:r>
              <w:t xml:space="preserve">(</w:t>
            </w:r>
            <m:oMath>
              <m:sSup>
                <m:e>
                  <m:r>
                    <m:rPr>
                      <m:scr m:val="script"/>
                      <m:sty m:val="p"/>
                    </m:rPr>
                    <m:t>F</m:t>
                  </m:r>
                </m:e>
                <m:sup>
                  <m:r>
                    <m:rPr>
                      <m:sty m:val="p"/>
                    </m:rPr>
                    <m:t>*</m:t>
                  </m:r>
                </m:sup>
              </m:sSup>
            </m:oMath>
            <w:r>
              <w:t xml:space="preserve">,</w:t>
            </w:r>
            <w:r>
              <w:t xml:space="preserve"> </w:t>
            </w:r>
            <m:oMath>
              <m:r>
                <m:t>k</m:t>
              </m:r>
              <m:r>
                <m:rPr>
                  <m:sty m:val="p"/>
                </m:rPr>
                <m:t>=</m:t>
              </m:r>
              <m:r>
                <m:rPr>
                  <m:sty m:val="p"/>
                </m:rPr>
                <m:t>|</m:t>
              </m:r>
              <m:sSup>
                <m:e>
                  <m:r>
                    <m:rPr>
                      <m:scr m:val="script"/>
                      <m:sty m:val="p"/>
                    </m:rPr>
                    <m:t>F</m:t>
                  </m:r>
                </m:e>
                <m:sup>
                  <m:r>
                    <m:rPr>
                      <m:sty m:val="p"/>
                    </m:rPr>
                    <m:t>*</m:t>
                  </m:r>
                </m:sup>
              </m:sSup>
              <m:r>
                <m:rPr>
                  <m:sty m:val="p"/>
                </m:rPr>
                <m:t>|</m:t>
              </m:r>
            </m: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m:oMath>
              <m:sSup>
                <m:e>
                  <m:r>
                    <m:rPr>
                      <m:scr m:val="double-struck"/>
                      <m:sty m:val="p"/>
                    </m:rPr>
                    <m:t>R</m:t>
                  </m:r>
                </m:e>
                <m:sup>
                  <m:r>
                    <m:t>k</m:t>
                  </m:r>
                </m:sup>
              </m:sSup>
            </m:oMath>
          </w:p>
        </w:tc>
        <w:tc>
          <w:tcPr/>
          <w:p>
            <w:pPr>
              <w:pStyle w:val="Compact"/>
              <w:jc w:val="center"/>
            </w:pPr>
            <w:r>
              <w:t xml:space="preserve">Schema intersection on</w:t>
            </w:r>
            <w:r>
              <w:t xml:space="preserve"> </w:t>
            </w:r>
            <m:oMath>
              <m:sSub>
                <m:e>
                  <m:r>
                    <m:rPr>
                      <m:scr m:val="script"/>
                      <m:sty m:val="p"/>
                    </m:rPr>
                    <m:t>F</m:t>
                  </m:r>
                </m:e>
                <m:sub>
                  <m:r>
                    <m:rPr>
                      <m:sty m:val="p"/>
                    </m:rPr>
                    <m:t>∩</m:t>
                  </m:r>
                </m:sub>
              </m:sSub>
            </m:oMath>
          </w:p>
        </w:tc>
        <w:tc>
          <w:tcPr/>
          <w:p>
            <w:pPr>
              <w:pStyle w:val="Compact"/>
              <w:jc w:val="center"/>
            </w:pPr>
            <m:oMath>
              <m:sSup>
                <m:e>
                  <m:r>
                    <m:rPr>
                      <m:scr m:val="double-struck"/>
                      <m:sty m:val="p"/>
                    </m:rPr>
                    <m:t>R</m:t>
                  </m:r>
                </m:e>
                <m:sup>
                  <m:sSub>
                    <m:e>
                      <m:r>
                        <m:t>d</m:t>
                      </m:r>
                    </m:e>
                    <m:sub>
                      <m:r>
                        <m:rPr>
                          <m:sty m:val="p"/>
                        </m:rPr>
                        <m:t>∩</m:t>
                      </m:r>
                    </m:sub>
                  </m:sSub>
                </m:sup>
              </m:sSup>
            </m:oMath>
            <w:r>
              <w:t xml:space="preserve"> </w:t>
            </w:r>
            <w:r>
              <w:t xml:space="preserve">(</w:t>
            </w:r>
            <m:oMath>
              <m:sSub>
                <m:e>
                  <m:r>
                    <m:t>d</m:t>
                  </m:r>
                </m:e>
                <m:sub>
                  <m:r>
                    <m:rPr>
                      <m:sty m:val="p"/>
                    </m:rPr>
                    <m:t>∩</m:t>
                  </m:r>
                </m:sub>
              </m:sSub>
              <m:r>
                <m:rPr>
                  <m:sty m:val="p"/>
                </m:rPr>
                <m:t>=</m:t>
              </m:r>
              <m:r>
                <m:rPr>
                  <m:sty m:val="p"/>
                </m:rPr>
                <m:t>|</m:t>
              </m:r>
              <m:sSub>
                <m:e>
                  <m:r>
                    <m:rPr>
                      <m:scr m:val="script"/>
                      <m:sty m:val="p"/>
                    </m:rPr>
                    <m:t>F</m:t>
                  </m:r>
                </m:e>
                <m:sub>
                  <m:r>
                    <m:rPr>
                      <m:sty m:val="p"/>
                    </m:rPr>
                    <m:t>∩</m:t>
                  </m:r>
                </m:sub>
              </m:sSub>
              <m:r>
                <m:rPr>
                  <m:sty m:val="p"/>
                </m:rPr>
                <m:t>|</m:t>
              </m:r>
            </m: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m:oMath>
              <m:sSup>
                <m:e>
                  <m:r>
                    <m:rPr>
                      <m:scr m:val="double-struck"/>
                      <m:sty m:val="p"/>
                    </m:rPr>
                    <m:t>R</m:t>
                  </m:r>
                </m:e>
                <m:sup>
                  <m:sSub>
                    <m:e>
                      <m:r>
                        <m:t>d</m:t>
                      </m:r>
                    </m:e>
                    <m:sub>
                      <m:r>
                        <m:rPr>
                          <m:sty m:val="p"/>
                        </m:rPr>
                        <m:t>∩</m:t>
                      </m:r>
                    </m:sub>
                  </m:sSub>
                </m:sup>
              </m:sSup>
            </m:oMath>
          </w:p>
        </w:tc>
        <w:tc>
          <w:tcPr/>
          <w:p>
            <w:pPr>
              <w:pStyle w:val="Compact"/>
              <w:jc w:val="center"/>
            </w:pPr>
            <w:r>
              <w:t xml:space="preserve">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p>
        </w:tc>
        <w:tc>
          <w:tcPr/>
          <w:p>
            <w:pPr>
              <w:pStyle w:val="Compact"/>
              <w:jc w:val="center"/>
            </w:pPr>
            <m:oMath>
              <m:sSup>
                <m:e>
                  <m:r>
                    <m:rPr>
                      <m:scr m:val="double-struck"/>
                      <m:sty m:val="p"/>
                    </m:rPr>
                    <m:t>R</m:t>
                  </m:r>
                </m:e>
                <m:sup>
                  <m:r>
                    <m:t>m</m:t>
                  </m:r>
                </m:sup>
              </m:sSup>
            </m:oMath>
            <w:r>
              <w:t xml:space="preserve"> </w:t>
            </w:r>
            <w:r>
              <w:t xml:space="preserve">(</w:t>
            </w:r>
            <m:oMath>
              <m:r>
                <m:t>m</m:t>
              </m:r>
            </m: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m:oMath>
              <m:sSup>
                <m:e>
                  <m:r>
                    <m:rPr>
                      <m:scr m:val="double-struck"/>
                      <m:sty m:val="p"/>
                    </m:rPr>
                    <m:t>R</m:t>
                  </m:r>
                </m:e>
                <m:sup>
                  <m:r>
                    <m:t>m</m:t>
                  </m:r>
                </m:sup>
              </m:sSup>
            </m:oMath>
          </w:p>
        </w:tc>
        <w:tc>
          <w:tcPr/>
          <w:p>
            <w:pPr>
              <w:pStyle w:val="Compact"/>
              <w:jc w:val="center"/>
            </w:pPr>
            <w:r>
              <w:t xml:space="preserve">Classification</w:t>
            </w:r>
            <w:r>
              <w:t xml:space="preserve"> </w:t>
            </w:r>
            <m:oMath>
              <m:sSub>
                <m:e>
                  <m:r>
                    <m:t>f</m:t>
                  </m:r>
                </m:e>
                <m:sub>
                  <m:r>
                    <m:rPr>
                      <m:nor/>
                      <m:sty m:val="p"/>
                    </m:rPr>
                    <m:t>TabPFN</m:t>
                  </m:r>
                </m:sub>
              </m:sSub>
              <m:r>
                <m:rPr>
                  <m:sty m:val="p"/>
                </m:rPr>
                <m:t>(</m:t>
              </m:r>
              <m:sSup>
                <m:e>
                  <m:r>
                    <m:rPr>
                      <m:sty m:val="b"/>
                    </m:rPr>
                    <m:t>x</m:t>
                  </m:r>
                </m:e>
                <m:sup>
                  <m:r>
                    <m:rPr>
                      <m:sty m:val="p"/>
                    </m:rPr>
                    <m:t>′</m:t>
                  </m:r>
                </m:sup>
              </m:sSup>
              <m:r>
                <m:rPr>
                  <m:sty m:val="p"/>
                </m:rPr>
                <m:t>)</m:t>
              </m:r>
            </m:oMath>
          </w:p>
        </w:tc>
        <w:tc>
          <w:tcPr/>
          <w:p>
            <w:pPr>
              <w:pStyle w:val="Compact"/>
              <w:jc w:val="center"/>
            </w:pPr>
            <m:oMath>
              <m:r>
                <m:rPr>
                  <m:sty m:val="p"/>
                </m:rPr>
                <m:t>[</m:t>
              </m:r>
              <m:r>
                <m:t>0</m:t>
              </m:r>
              <m:r>
                <m:rPr>
                  <m:sty m:val="p"/>
                </m:rPr>
                <m:t>,</m:t>
              </m:r>
              <m:r>
                <m:t>1</m:t>
              </m:r>
              <m:r>
                <m:rPr>
                  <m:sty m:val="p"/>
                </m:rPr>
                <m:t>]</m:t>
              </m:r>
            </m: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m:oMath>
              <m:r>
                <m:rPr>
                  <m:sty m:val="p"/>
                </m:rPr>
                <m:t>[</m:t>
              </m:r>
              <m:r>
                <m:t>0</m:t>
              </m:r>
              <m:r>
                <m:rPr>
                  <m:sty m:val="p"/>
                </m:rPr>
                <m:t>,</m:t>
              </m:r>
              <m:r>
                <m:t>1</m:t>
              </m:r>
              <m:sSup>
                <m:e>
                  <m:r>
                    <m:rPr>
                      <m:sty m:val="p"/>
                    </m:rPr>
                    <m:t>]</m:t>
                  </m:r>
                </m:e>
                <m:sup>
                  <m:r>
                    <m:t>B</m:t>
                  </m:r>
                  <m:r>
                    <m:rPr>
                      <m:sty m:val="p"/>
                    </m:rPr>
                    <m:t>×</m:t>
                  </m:r>
                  <m:r>
                    <m:t>R</m:t>
                  </m:r>
                </m:sup>
              </m:sSup>
            </m:oMath>
          </w:p>
        </w:tc>
        <w:tc>
          <w:tcPr/>
          <w:p>
            <w:pPr>
              <w:pStyle w:val="Compact"/>
              <w:jc w:val="center"/>
            </w:pPr>
            <w:r>
              <w:t xml:space="preserve">Temperature-scaled averaging</w:t>
            </w:r>
          </w:p>
        </w:tc>
        <w:tc>
          <w:tcPr/>
          <w:p>
            <w:pPr>
              <w:pStyle w:val="Compact"/>
              <w:jc w:val="center"/>
            </w:pPr>
            <m:oMath>
              <m:r>
                <m:rPr>
                  <m:sty m:val="p"/>
                </m:rPr>
                <m:t>[</m:t>
              </m:r>
              <m:r>
                <m:t>0</m:t>
              </m:r>
              <m:r>
                <m:rPr>
                  <m:sty m:val="p"/>
                </m:rPr>
                <m:t>,</m:t>
              </m:r>
              <m:r>
                <m:t>1</m:t>
              </m:r>
              <m:r>
                <m:rPr>
                  <m:sty m:val="p"/>
                </m:rPr>
                <m:t>]</m:t>
              </m:r>
            </m:oMath>
            <w:r>
              <w:t xml:space="preserve"> </w:t>
            </w:r>
            <w:r>
              <w:t xml:space="preserve">(Final)</w:t>
            </w:r>
          </w:p>
        </w:tc>
        <w:tc>
          <w:tcPr/>
          <w:p>
            <w:pPr>
              <w:pStyle w:val="Compact"/>
            </w:pPr>
          </w:p>
        </w:tc>
      </w:tr>
    </w:tbl>
    <w:bookmarkEnd w:id="57"/>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58"/>
    <w:bookmarkStart w:id="59"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r>
        <w:t xml:space="preserve">. Specifically:</w:t>
      </w:r>
    </w:p>
    <w:p>
      <w:pPr>
        <w:numPr>
          <w:ilvl w:val="0"/>
          <w:numId w:val="1013"/>
        </w:numPr>
      </w:pPr>
      <w:r>
        <w:rPr>
          <w:b/>
          <w:bCs/>
        </w:rPr>
        <w:t xml:space="preserve">Cross-Domain RFE</w:t>
      </w:r>
      <w:r>
        <w:t xml:space="preserve"> </w:t>
      </w:r>
      <w:r>
        <w:t xml:space="preserve">implements the operator</w:t>
      </w:r>
      <w:r>
        <w:t xml:space="preserve"> </w:t>
      </w:r>
      <m:oMath>
        <m:sSub>
          <m:e>
            <m:r>
              <m:t>π</m:t>
            </m:r>
          </m:e>
          <m:sub>
            <m:r>
              <m:rPr>
                <m:nor/>
                <m:sty m:val="p"/>
              </m:rPr>
              <m:t>RFE</m:t>
            </m:r>
          </m:sub>
        </m:sSub>
      </m:oMath>
      <w:r>
        <w:t xml:space="preserve">, reducing the original high-dimensional space</w:t>
      </w:r>
      <w:r>
        <w:t xml:space="preserve"> </w:t>
      </w:r>
      <m:oMath>
        <m:sSup>
          <m:e>
            <m:r>
              <m:rPr>
                <m:scr m:val="double-struck"/>
                <m:sty m:val="p"/>
              </m:rPr>
              <m:t>R</m:t>
            </m:r>
          </m:e>
          <m:sup>
            <m:sSub>
              <m:e>
                <m:r>
                  <m:t>d</m:t>
                </m:r>
              </m:e>
              <m:sub>
                <m:r>
                  <m:rPr>
                    <m:nor/>
                    <m:sty m:val="p"/>
                  </m:rPr>
                  <m:t>raw</m:t>
                </m:r>
              </m:sub>
            </m:sSub>
          </m:sup>
        </m:sSup>
      </m:oMath>
      <w:r>
        <w:t xml:space="preserve"> </w:t>
      </w:r>
      <w:r>
        <w:t xml:space="preserve">to a compact set of clinically actionable features</w:t>
      </w:r>
      <w:r>
        <w:t xml:space="preserve"> </w:t>
      </w:r>
      <m:oMath>
        <m:sSup>
          <m:e>
            <m:r>
              <m:t>F</m:t>
            </m:r>
          </m:e>
          <m:sup>
            <m:r>
              <m:rPr>
                <m:sty m:val="p"/>
              </m:rPr>
              <m:t>*</m:t>
            </m:r>
          </m:sup>
        </m:sSup>
      </m:oMath>
      <w:r>
        <w:t xml:space="preserve"> </w:t>
      </w:r>
      <w:r>
        <w:t xml:space="preserve">of size</w:t>
      </w:r>
      <w:r>
        <w:t xml:space="preserve"> </w:t>
      </w:r>
      <m:oMath>
        <m:r>
          <m:t>k</m:t>
        </m:r>
        <m:r>
          <m:rPr>
            <m:sty m:val="p"/>
          </m:rPr>
          <m:t>=</m:t>
        </m:r>
        <m:r>
          <m:rPr>
            <m:sty m:val="p"/>
          </m:rPr>
          <m:t>|</m:t>
        </m:r>
        <m:sSup>
          <m:e>
            <m:r>
              <m:t>F</m:t>
            </m:r>
          </m:e>
          <m:sup>
            <m:r>
              <m:rPr>
                <m:sty m:val="p"/>
              </m:rPr>
              <m:t>*</m:t>
            </m:r>
          </m:sup>
        </m:sSup>
        <m:r>
          <m:rPr>
            <m:sty m:val="p"/>
          </m:rPr>
          <m:t>|</m:t>
        </m:r>
      </m: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m:oMath>
        <m:sSub>
          <m:e>
            <m:r>
              <m:t>π</m:t>
            </m:r>
          </m:e>
          <m:sub>
            <m:r>
              <m:rPr>
                <m:sty m:val="p"/>
              </m:rPr>
              <m:t>∩</m:t>
            </m:r>
          </m:sub>
        </m:sSub>
      </m:oMath>
      <w:r>
        <w:t xml:space="preserve">, mapping site-specific feature sets to a shared schema</w:t>
      </w:r>
      <w:r>
        <w:t xml:space="preserve"> </w:t>
      </w:r>
      <m:oMath>
        <m:sSub>
          <m:e>
            <m:r>
              <m:t>F</m:t>
            </m:r>
          </m:e>
          <m:sub>
            <m:r>
              <m:rPr>
                <m:sty m:val="p"/>
              </m:rPr>
              <m:t>∩</m:t>
            </m:r>
          </m:sub>
        </m:sSub>
      </m:oMath>
      <w:r>
        <w:t xml:space="preserve"> </w:t>
      </w:r>
      <w:r>
        <w:t xml:space="preserve">of dimension</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m:oMath>
        <m:r>
          <m:t>ψ</m:t>
        </m:r>
      </m:oMath>
      <w:r>
        <w:t xml:space="preserve">, projecting the aligned features into a latent space</w:t>
      </w:r>
      <w:r>
        <w:t xml:space="preserve"> </w:t>
      </w:r>
      <m:oMath>
        <m:sSup>
          <m:e>
            <m:r>
              <m:rPr>
                <m:scr m:val="double-struck"/>
                <m:sty m:val="p"/>
              </m:rPr>
              <m:t>R</m:t>
            </m:r>
          </m:e>
          <m:sup>
            <m:r>
              <m:t>m</m:t>
            </m:r>
          </m:sup>
        </m:sSup>
      </m: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m:oMath>
        <m:r>
          <m:t>h</m:t>
        </m:r>
      </m: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59"/>
    <w:bookmarkStart w:id="64"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r>
        <w:t xml:space="preserve"> </w:t>
      </w:r>
      <w:r>
        <w:t xml:space="preserve">formalizes the Cross-Domain RFE procedure and the Cost-Effectiveness Index used to select the</w:t>
      </w:r>
      <w:r>
        <w:t xml:space="preserve"> </w:t>
      </w:r>
      <w:r>
        <w:t xml:space="preserve">“Best-</w:t>
      </w:r>
      <m:oMath>
        <m:r>
          <m:t>k</m:t>
        </m:r>
      </m:oMath>
      <w:r>
        <w:t xml:space="preserve">”</w:t>
      </w:r>
      <w:r>
        <w:t xml:space="preserve"> </w:t>
      </w:r>
      <w:r>
        <w:t xml:space="preserve">feature subset.</w:t>
      </w:r>
    </w:p>
    <w:p>
      <w:pPr>
        <w:numPr>
          <w:ilvl w:val="0"/>
          <w:numId w:val="1014"/>
        </w:numPr>
      </w:pPr>
      <w:r>
        <w:t xml:space="preserve">Section </w:t>
      </w:r>
      <w:r>
        <w:t xml:space="preserve"> </w:t>
      </w:r>
      <w:r>
        <w:t xml:space="preserve">details the TCA objective, kernel construction, and choice of regularization for latent-space alignment.</w:t>
      </w:r>
    </w:p>
    <w:p>
      <w:pPr>
        <w:numPr>
          <w:ilvl w:val="0"/>
          <w:numId w:val="1014"/>
        </w:numPr>
      </w:pPr>
      <w:r>
        <w:t xml:space="preserve">Section </w:t>
      </w:r>
      <w:r>
        <w:t xml:space="preserve"> </w:t>
      </w:r>
      <w:r>
        <w:t xml:space="preserve">describes how PANDA integrates TabPFN as a probabilistic classifier, including in-context serialization of tabular inputs.</w:t>
      </w:r>
    </w:p>
    <w:p>
      <w:pPr>
        <w:numPr>
          <w:ilvl w:val="0"/>
          <w:numId w:val="1014"/>
        </w:numPr>
      </w:pPr>
      <w:r>
        <w:t xml:space="preserve">Section </w:t>
      </w:r>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63" w:name="fig:model_detail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454400"/>
                  <wp:effectExtent b="0" l="0" r="0" t="0"/>
                  <wp:docPr descr="" title="" id="61" name="Picture"/>
                  <a:graphic>
                    <a:graphicData uri="http://schemas.openxmlformats.org/drawingml/2006/picture">
                      <pic:pic>
                        <pic:nvPicPr>
                          <pic:cNvPr descr="img/cross_hospital/Pre-trained Tabular Foundation Mode Pipeline_new.pdf" id="62" name="Picture"/>
                          <pic:cNvPicPr>
                            <a:picLocks noChangeArrowheads="1" noChangeAspect="1"/>
                          </pic:cNvPicPr>
                        </pic:nvPicPr>
                        <pic:blipFill>
                          <a:blip r:embed="rId60"/>
                          <a:stretch>
                            <a:fillRect/>
                          </a:stretch>
                        </pic:blipFill>
                        <pic:spPr bwMode="auto">
                          <a:xfrm>
                            <a:off x="0" y="0"/>
                            <a:ext cx="2743200" cy="3454400"/>
                          </a:xfrm>
                          <a:prstGeom prst="rect">
                            <a:avLst/>
                          </a:prstGeom>
                          <a:noFill/>
                          <a:ln w="9525">
                            <a:noFill/>
                            <a:headEnd/>
                            <a:tailEnd/>
                          </a:ln>
                        </pic:spPr>
                      </pic:pic>
                    </a:graphicData>
                  </a:graphic>
                </wp:inline>
              </w:drawing>
            </w:r>
          </w:p>
        </w:tc>
      </w:tr>
    </w:tbl>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 each generating</w:t>
      </w:r>
      <w:r>
        <w:t xml:space="preserve"> </w:t>
      </w:r>
      <m:oMath>
        <m:r>
          <m:t>R</m:t>
        </m:r>
        <m:r>
          <m:rPr>
            <m:sty m:val="p"/>
          </m:rPr>
          <m:t>=</m:t>
        </m:r>
        <m:r>
          <m:t>8</m:t>
        </m:r>
      </m:oMath>
      <w:r>
        <w:t xml:space="preserve"> </w:t>
      </w:r>
      <w:r>
        <w:t xml:space="preserve">ensemble members via different random seeds.</w:t>
      </w:r>
    </w:p>
    <w:bookmarkEnd w:id="63"/>
    <w:p>
      <w:pPr>
        <w:pStyle w:val="a0"/>
      </w:pPr>
    </w:p>
    <w:bookmarkEnd w:id="64"/>
    <w:bookmarkEnd w:id="65"/>
    <w:bookmarkStart w:id="89" w:name="sec:methods"/>
    <w:p>
      <w:pPr>
        <w:pStyle w:val="1"/>
      </w:pPr>
      <w:r>
        <w:rPr>
          <w:rStyle w:val="SectionNumber"/>
        </w:rPr>
        <w:t xml:space="preserve">5</w:t>
      </w:r>
      <w:r>
        <w:tab/>
      </w:r>
      <w:r>
        <w:t xml:space="preserve">Methods</w:t>
      </w:r>
    </w:p>
    <w:p>
      <w:pPr>
        <w:pStyle w:val="FirstParagraph"/>
      </w:pPr>
    </w:p>
    <w:bookmarkStart w:id="67"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66"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66"/>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67"/>
    <w:bookmarkStart w:id="71"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69"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rPr>
                <m:scr m:val="script"/>
                <m:sty m:val="p"/>
              </m:rPr>
              <m:t>F</m:t>
            </m:r>
          </m:e>
          <m:sup>
            <m:r>
              <m:rPr>
                <m:sty m:val="p"/>
              </m:rPr>
              <m:t>*</m:t>
            </m:r>
          </m:sup>
        </m:sSup>
      </m:oMath>
      <w:r>
        <w:t xml:space="preserve"> </w:t>
      </w:r>
      <w:r>
        <w:t xml:space="preserve">that maximizes predictive performance on the source domain</w:t>
      </w:r>
      <w:r>
        <w:t xml:space="preserve"> </w:t>
      </w:r>
      <m:oMath>
        <m:sSub>
          <m:e>
            <m:r>
              <m:rPr>
                <m:scr m:val="script"/>
                <m:sty m:val="p"/>
              </m:rPr>
              <m:t>D</m:t>
            </m:r>
          </m:e>
          <m:sub>
            <m:r>
              <m:t>S</m:t>
            </m:r>
          </m:sub>
        </m:sSub>
      </m:oMath>
      <w:r>
        <w:t xml:space="preserve"> </w:t>
      </w:r>
      <w:r>
        <w:t xml:space="preserve">while satisfying availability constraints in the target domain</w:t>
      </w:r>
      <w:r>
        <w:t xml:space="preserve"> </w:t>
      </w:r>
      <m:oMath>
        <m:sSub>
          <m:e>
            <m:r>
              <m:rPr>
                <m:scr m:val="script"/>
                <m:sty m:val="p"/>
              </m:rPr>
              <m:t>D</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AUC when its values are randomly shuffled:</w:t>
      </w:r>
    </w:p>
    <w:p>
      <w:pPr>
        <w:pStyle w:val="a0"/>
      </w:pPr>
      <m:oMathPara>
        <m:oMathParaPr>
          <m:jc m:val="center"/>
        </m:oMathParaPr>
        <m:oMath>
          <m:sSub>
            <m:e>
              <m:r>
                <m:rPr>
                  <m:scr m:val="script"/>
                  <m:sty m:val="p"/>
                </m:rPr>
                <m:t>I</m:t>
              </m:r>
            </m:e>
            <m:sub>
              <m:r>
                <m:t>j</m:t>
              </m:r>
            </m:sub>
          </m:sSub>
          <m:r>
            <m:rPr>
              <m:sty m:val="p"/>
            </m:rPr>
            <m:t>=</m:t>
          </m:r>
          <m:sSub>
            <m:e>
              <m:r>
                <m:rPr>
                  <m:scr m:val="script"/>
                  <m:sty m:val="p"/>
                </m:rPr>
                <m:t>L</m:t>
              </m:r>
            </m:e>
            <m:sub>
              <m:r>
                <m:rPr>
                  <m:nor/>
                  <m:sty m:val="p"/>
                </m:rPr>
                <m:t>AUC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cr m:val="script"/>
                      <m:sty m:val="p"/>
                    </m:rPr>
                    <m:t>L</m:t>
                  </m:r>
                </m:e>
                <m:sub>
                  <m:r>
                    <m:rPr>
                      <m:nor/>
                      <m:sty m:val="p"/>
                    </m:rPr>
                    <m:t>AUC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r>
        <w:t xml:space="preserve"> </w:t>
      </w:r>
      <w:r>
        <w:t xml:space="preserve">details the iterative elimination process.</w:t>
      </w:r>
    </w:p>
    <w:bookmarkStart w:id="68"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m:oMath>
        <m:r>
          <m:rPr>
            <m:sty m:val="p"/>
          </m:rPr>
          <m:t>(</m:t>
        </m:r>
        <m:sSub>
          <m:e>
            <m:r>
              <m:t>X</m:t>
            </m:r>
          </m:e>
          <m:sub>
            <m:r>
              <m:t>s</m:t>
            </m:r>
          </m:sub>
        </m:sSub>
        <m:r>
          <m:rPr>
            <m:sty m:val="p"/>
          </m:rPr>
          <m:t>,</m:t>
        </m:r>
        <m:sSub>
          <m:e>
            <m:r>
              <m:t>y</m:t>
            </m:r>
          </m:e>
          <m:sub>
            <m:r>
              <m:t>s</m:t>
            </m:r>
          </m:sub>
        </m:sSub>
        <m:r>
          <m:rPr>
            <m:sty m:val="p"/>
          </m:rPr>
          <m:t>)</m:t>
        </m:r>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w:t>
      </w:r>
    </w:p>
    <w:p>
      <w:pPr>
        <w:numPr>
          <w:ilvl w:val="0"/>
          <w:numId w:val="1015"/>
        </w:numPr>
      </w:pPr>
      <w:r>
        <w:t xml:space="preserve">Initialize the TabPFN wrapper (permutation importance enabled) and records</w:t>
      </w:r>
      <w:r>
        <w:t xml:space="preserve"> </w:t>
      </w:r>
      <m:oMath>
        <m:r>
          <m:rPr>
            <m:scr m:val="script"/>
            <m:sty m:val="p"/>
          </m:rPr>
          <m:t>M</m:t>
        </m:r>
        <m:r>
          <m:rPr>
            <m:sty m:val="p"/>
          </m:rPr>
          <m:t>←</m:t>
        </m:r>
        <m:r>
          <m:rPr>
            <m:sty m:val="p"/>
          </m:rPr>
          <m:t>∅</m:t>
        </m:r>
      </m:oMath>
      <w:r>
        <w:t xml:space="preserve">.</w:t>
      </w:r>
    </w:p>
    <w:p>
      <w:pPr>
        <w:numPr>
          <w:ilvl w:val="0"/>
          <w:numId w:val="1015"/>
        </w:numPr>
      </w:pPr>
      <w:r>
        <w:t xml:space="preserve">For each</w:t>
      </w:r>
      <w:r>
        <w:t xml:space="preserve"> </w:t>
      </w:r>
      <m:oMath>
        <m:r>
          <m:t>k</m:t>
        </m:r>
      </m:oMath>
      <w:r>
        <w:t xml:space="preserve"> </w:t>
      </w:r>
      <w:r>
        <w:t xml:space="preserve">from</w:t>
      </w:r>
      <w:r>
        <w:t xml:space="preserve"> </w:t>
      </w:r>
      <m:oMath>
        <m:sSub>
          <m:e>
            <m:r>
              <m:t>k</m:t>
            </m:r>
          </m:e>
          <m:sub>
            <m:r>
              <m:rPr>
                <m:sty m:val="p"/>
              </m:rPr>
              <m:t>max</m:t>
            </m:r>
          </m:sub>
        </m:sSub>
      </m:oMath>
      <w:r>
        <w:t xml:space="preserve"> </w:t>
      </w:r>
      <w:r>
        <w:t xml:space="preserve">down to</w:t>
      </w:r>
      <w:r>
        <w:t xml:space="preserve"> </w:t>
      </w:r>
      <m:oMath>
        <m:sSub>
          <m:e>
            <m:r>
              <m:t>k</m:t>
            </m:r>
          </m:e>
          <m:sub>
            <m:r>
              <m:rPr>
                <m:sty m:val="p"/>
              </m:rPr>
              <m:t>min</m:t>
            </m:r>
          </m:sub>
        </m:sSub>
      </m:oMath>
      <w:r>
        <w:t xml:space="preserve">:</w:t>
      </w:r>
    </w:p>
    <w:p>
      <w:pPr>
        <w:numPr>
          <w:ilvl w:val="1"/>
          <w:numId w:val="1016"/>
        </w:numPr>
      </w:pPr>
      <w:r>
        <w:t xml:space="preserve">Configure sklearn RFE: 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p>
    <w:p>
      <w:pPr>
        <w:numPr>
          <w:ilvl w:val="1"/>
          <w:numId w:val="1016"/>
        </w:numPr>
      </w:pPr>
      <w:r>
        <w:t xml:space="preserve">Fit RFE to obtain</w:t>
      </w:r>
      <w:r>
        <w:t xml:space="preserve"> </w:t>
      </w:r>
      <m:oMath>
        <m:r>
          <m:rPr>
            <m:sty m:val="p"/>
          </m:rPr>
          <m:t>(</m:t>
        </m:r>
        <m:sSub>
          <m:e>
            <m:r>
              <m:t>S</m:t>
            </m:r>
          </m:e>
          <m:sub>
            <m:r>
              <m:t>k</m:t>
            </m:r>
          </m:sub>
        </m:sSub>
        <m:r>
          <m:rPr>
            <m:sty m:val="p"/>
          </m:rPr>
          <m:t>,</m:t>
        </m:r>
        <m:sSub>
          <m:e>
            <m:r>
              <m:rPr>
                <m:nor/>
                <m:sty m:val="p"/>
              </m:rPr>
              <m:t>ranking</m:t>
            </m:r>
          </m:e>
          <m:sub>
            <m:r>
              <m:t>k</m:t>
            </m:r>
          </m:sub>
        </m:sSub>
        <m:r>
          <m:rPr>
            <m:sty m:val="p"/>
          </m:rPr>
          <m:t>)</m:t>
        </m:r>
      </m:oMath>
      <w:r>
        <w:t xml:space="preserve"> </w:t>
      </w:r>
      <w:r>
        <w:t xml:space="preserve">on</w:t>
      </w:r>
      <w:r>
        <w:t xml:space="preserve"> </w:t>
      </w:r>
      <m:oMath>
        <m:r>
          <m:rPr>
            <m:sty m:val="p"/>
          </m:rPr>
          <m:t>(</m:t>
        </m:r>
        <m:sSub>
          <m:e>
            <m:r>
              <m:t>X</m:t>
            </m:r>
          </m:e>
          <m:sub>
            <m:r>
              <m:t>s</m:t>
            </m:r>
          </m:sub>
        </m:sSub>
        <m:r>
          <m:rPr>
            <m:sty m:val="p"/>
          </m:rPr>
          <m:t>,</m:t>
        </m:r>
        <m:sSub>
          <m:e>
            <m:r>
              <m:t>y</m:t>
            </m:r>
          </m:e>
          <m:sub>
            <m:r>
              <m:t>s</m:t>
            </m:r>
          </m:sub>
        </m:sSub>
        <m:r>
          <m:rPr>
            <m:sty m:val="p"/>
          </m:rPr>
          <m:t>)</m:t>
        </m:r>
      </m:oMath>
      <w:r>
        <w:t xml:space="preserve">.</w:t>
      </w:r>
    </w:p>
    <w:p>
      <w:pPr>
        <w:numPr>
          <w:ilvl w:val="1"/>
          <w:numId w:val="1016"/>
        </w:numPr>
      </w:pPr>
      <w:r>
        <w:t xml:space="preserve">Evaluate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S</m:t>
            </m:r>
          </m:e>
          <m:sub>
            <m:r>
              <m:t>k</m:t>
            </m:r>
          </m:sub>
        </m:sSub>
        <m:r>
          <m:rPr>
            <m:sty m:val="p"/>
          </m:rPr>
          <m:t>)</m:t>
        </m:r>
      </m:oMath>
      <w:r>
        <w:t xml:space="preserve"> </w:t>
      </w:r>
      <w:r>
        <w:t xml:space="preserve">with</w:t>
      </w:r>
      <w:r>
        <w:t xml:space="preserve"> </w:t>
      </w:r>
      <m:oMath>
        <m:r>
          <m:t>K</m:t>
        </m:r>
      </m:oMath>
      <w:r>
        <w:t xml:space="preserve">-fold CV.</w:t>
      </w:r>
    </w:p>
    <w:p>
      <w:pPr>
        <w:numPr>
          <w:ilvl w:val="1"/>
          <w:numId w:val="1016"/>
        </w:numPr>
      </w:pPr>
      <w:r>
        <w:t xml:space="preserve">Compute CEI components</w:t>
      </w:r>
      <w:r>
        <w:t xml:space="preserve"> </w:t>
      </w:r>
      <m:oMath>
        <m:sSub>
          <m:e>
            <m:r>
              <m:t>S</m:t>
            </m:r>
          </m:e>
          <m:sub>
            <m:r>
              <m:rPr>
                <m:nor/>
                <m:sty m:val="p"/>
              </m:rPr>
              <m:t>perf</m:t>
            </m:r>
          </m:sub>
        </m:sSub>
        <m:r>
          <m:rPr>
            <m:sty m:val="p"/>
          </m:rPr>
          <m:t>(</m:t>
        </m:r>
        <m:r>
          <m:t>k</m:t>
        </m:r>
        <m:r>
          <m:rPr>
            <m:sty m:val="p"/>
          </m:rPr>
          <m:t>)</m:t>
        </m:r>
      </m:oMath>
      <w:r>
        <w:t xml:space="preserve">,</w:t>
      </w:r>
      <w:r>
        <w:t xml:space="preserve"> </w:t>
      </w:r>
      <m:oMath>
        <m:sSub>
          <m:e>
            <m:r>
              <m:t>S</m:t>
            </m:r>
          </m:e>
          <m:sub>
            <m:r>
              <m:rPr>
                <m:nor/>
                <m:sty m:val="p"/>
              </m:rPr>
              <m:t>eff</m:t>
            </m:r>
          </m:sub>
        </m:sSub>
        <m:r>
          <m:rPr>
            <m:sty m:val="p"/>
          </m:rPr>
          <m:t>(</m:t>
        </m:r>
        <m:r>
          <m:t>k</m:t>
        </m:r>
        <m:r>
          <m:rPr>
            <m:sty m:val="p"/>
          </m:rPr>
          <m:t>)</m:t>
        </m:r>
      </m:oMath>
      <w:r>
        <w:t xml:space="preserve">,</w:t>
      </w:r>
      <w:r>
        <w:t xml:space="preserve"> </w:t>
      </w:r>
      <m:oMath>
        <m:sSub>
          <m:e>
            <m:r>
              <m:t>S</m:t>
            </m:r>
          </m:e>
          <m:sub>
            <m:r>
              <m:rPr>
                <m:nor/>
                <m:sty m:val="p"/>
              </m:rPr>
              <m:t>stab</m:t>
            </m:r>
          </m:sub>
        </m:sSub>
        <m:r>
          <m:rPr>
            <m:sty m:val="p"/>
          </m:rPr>
          <m:t>(</m:t>
        </m:r>
        <m:r>
          <m:t>k</m:t>
        </m:r>
        <m:r>
          <m:rPr>
            <m:sty m:val="p"/>
          </m:rPr>
          <m:t>)</m:t>
        </m:r>
      </m:oMath>
      <w:r>
        <w:t xml:space="preserve">,</w:t>
      </w:r>
      <w:r>
        <w:t xml:space="preserve"> </w:t>
      </w:r>
      <m:oMath>
        <m:sSub>
          <m:e>
            <m:r>
              <m:t>S</m:t>
            </m:r>
          </m:e>
          <m:sub>
            <m:r>
              <m:rPr>
                <m:nor/>
                <m:sty m:val="p"/>
              </m:rPr>
              <m:t>simp</m:t>
            </m:r>
          </m:sub>
        </m:sSub>
        <m:r>
          <m:rPr>
            <m:sty m:val="p"/>
          </m:rPr>
          <m:t>(</m:t>
        </m:r>
        <m:r>
          <m:t>k</m:t>
        </m:r>
        <m:r>
          <m:rPr>
            <m:sty m:val="p"/>
          </m:rPr>
          <m:t>)</m:t>
        </m:r>
      </m:oMath>
      <w:r>
        <w:t xml:space="preserve">.</w:t>
      </w:r>
    </w:p>
    <w:p>
      <w:pPr>
        <w:numPr>
          <w:ilvl w:val="1"/>
          <w:numId w:val="1016"/>
        </w:numPr>
      </w:pPr>
      <w:r>
        <w:t xml:space="preserve">Compute</w:t>
      </w:r>
      <w:r>
        <w:t xml:space="preserve"> </w:t>
      </w:r>
      <m:oMath>
        <m:r>
          <m:rPr>
            <m:nor/>
            <m:sty m:val="p"/>
          </m:rPr>
          <m:t>CEI</m:t>
        </m:r>
        <m:r>
          <m:rPr>
            <m:sty m:val="p"/>
          </m:rPr>
          <m:t>(</m:t>
        </m:r>
        <m:r>
          <m:t>k</m:t>
        </m:r>
        <m:r>
          <m:rPr>
            <m:sty m:val="p"/>
          </m:rPr>
          <m:t>)</m:t>
        </m:r>
      </m:oMath>
      <w:r>
        <w:t xml:space="preserve"> </w:t>
      </w:r>
      <w:r>
        <w:t xml:space="preserve">from the weighted sum of the four components.</w:t>
      </w:r>
    </w:p>
    <w:p>
      <w:pPr>
        <w:numPr>
          <w:ilvl w:val="1"/>
          <w:numId w:val="1016"/>
        </w:numPr>
      </w:pPr>
      <w:r>
        <w:t xml:space="preserve">Append</w:t>
      </w:r>
      <w:r>
        <w:t xml:space="preserve"> </w:t>
      </w:r>
      <m:oMath>
        <m:r>
          <m:rPr>
            <m:sty m:val="p"/>
          </m:rPr>
          <m:t>(</m:t>
        </m:r>
        <m:r>
          <m:t>k</m:t>
        </m:r>
        <m:r>
          <m:rPr>
            <m:sty m:val="p"/>
          </m:rPr>
          <m:t>,</m:t>
        </m:r>
        <m:sSub>
          <m:e>
            <m:r>
              <m:t>S</m:t>
            </m:r>
          </m:e>
          <m:sub>
            <m:r>
              <m:t>k</m:t>
            </m:r>
          </m:sub>
        </m:sSub>
        <m:r>
          <m:rPr>
            <m:sty m:val="p"/>
          </m:rPr>
          <m:t>,</m:t>
        </m:r>
        <m:r>
          <m:rPr>
            <m:nor/>
            <m:sty m:val="p"/>
          </m:rPr>
          <m:t>CEI</m:t>
        </m:r>
        <m:r>
          <m:rPr>
            <m:sty m:val="p"/>
          </m:rPr>
          <m:t>(</m:t>
        </m:r>
        <m:r>
          <m:t>k</m:t>
        </m:r>
        <m:r>
          <m:rPr>
            <m:sty m:val="p"/>
          </m:rPr>
          <m:t>)</m:t>
        </m:r>
        <m:r>
          <m:rPr>
            <m:sty m:val="p"/>
          </m:rPr>
          <m:t>)</m:t>
        </m:r>
      </m:oMath>
      <w:r>
        <w:t xml:space="preserve"> </w:t>
      </w:r>
      <w:r>
        <w:t xml:space="preserve">to</w:t>
      </w:r>
      <w:r>
        <w:t xml:space="preserve"> </w:t>
      </w:r>
      <m:oMath>
        <m:r>
          <m:rPr>
            <m:scr m:val="script"/>
            <m:sty m:val="p"/>
          </m:rPr>
          <m:t>M</m:t>
        </m:r>
      </m:oMath>
      <w:r>
        <w:t xml:space="preserve">.</w:t>
      </w:r>
    </w:p>
    <w:p>
      <w:pPr>
        <w:numPr>
          <w:ilvl w:val="0"/>
          <w:numId w:val="1015"/>
        </w:numPr>
      </w:pPr>
      <w:r>
        <w:t xml:space="preserve">Select</w:t>
      </w:r>
      <w:r>
        <w:t xml:space="preserve"> </w:t>
      </w:r>
      <m:oMath>
        <m:sSup>
          <m:e>
            <m:r>
              <m:t>k</m:t>
            </m:r>
          </m:e>
          <m:sup>
            <m:r>
              <m:rPr>
                <m:sty m:val="p"/>
              </m:rPr>
              <m:t>*</m:t>
            </m:r>
          </m:sup>
        </m:sSup>
        <m:r>
          <m:rPr>
            <m:sty m:val="p"/>
          </m:rPr>
          <m:t>=</m:t>
        </m:r>
        <m:sSub>
          <m:e>
            <m:r>
              <m:rPr>
                <m:sty m:val="p"/>
              </m:rPr>
              <m:t>argmax</m:t>
            </m:r>
          </m:e>
          <m:sub>
            <m:r>
              <m:t>k</m:t>
            </m:r>
          </m:sub>
        </m:sSub>
        <m:r>
          <m:rPr>
            <m:nor/>
            <m:sty m:val="p"/>
          </m:rPr>
          <m:t>CEI</m:t>
        </m:r>
        <m:r>
          <m:rPr>
            <m:sty m:val="p"/>
          </m:rPr>
          <m:t>(</m:t>
        </m:r>
        <m:r>
          <m:t>k</m:t>
        </m:r>
        <m:r>
          <m:rPr>
            <m:sty m:val="p"/>
          </m:rPr>
          <m:t>)</m:t>
        </m:r>
      </m:oMath>
      <w:r>
        <w:t xml:space="preserve"> </w:t>
      </w:r>
      <w:r>
        <w:t xml:space="preserve">and set</w:t>
      </w:r>
      <w:r>
        <w:t xml:space="preserve"> </w:t>
      </w:r>
      <m:oMath>
        <m:sSup>
          <m:e>
            <m:r>
              <m:rPr>
                <m:scr m:val="script"/>
                <m:sty m:val="p"/>
              </m:rPr>
              <m:t>F</m:t>
            </m:r>
          </m:e>
          <m:sup>
            <m:r>
              <m:rPr>
                <m:sty m:val="p"/>
              </m:rPr>
              <m:t>*</m:t>
            </m:r>
          </m:sup>
        </m:sSup>
        <m:r>
          <m:rPr>
            <m:sty m:val="p"/>
          </m:rPr>
          <m:t>←</m:t>
        </m:r>
        <m:sSub>
          <m:e>
            <m:r>
              <m:t>S</m:t>
            </m:r>
          </m:e>
          <m:sub>
            <m:sSup>
              <m:e>
                <m:r>
                  <m:t>k</m:t>
                </m:r>
              </m:e>
              <m:sup>
                <m:r>
                  <m:rPr>
                    <m:sty m:val="p"/>
                  </m:rPr>
                  <m:t>*</m:t>
                </m:r>
              </m:sup>
            </m:sSup>
          </m:sub>
        </m:sSub>
      </m:oMath>
      <w:r>
        <w:t xml:space="preserve">.</w:t>
      </w:r>
    </w:p>
    <w:p>
      <w:pPr>
        <w:numPr>
          <w:ilvl w:val="0"/>
          <w:numId w:val="1015"/>
        </w:numPr>
      </w:pPr>
      <w:r>
        <w:rPr>
          <w:b/>
          <w:bCs/>
        </w:rPr>
        <w:t xml:space="preserve">Output:</w:t>
      </w:r>
      <w:r>
        <w:t xml:space="preserve"> </w:t>
      </w:r>
      <w:r>
        <w:t xml:space="preserve">optimal feature subset</w:t>
      </w:r>
      <w:r>
        <w:t xml:space="preserve"> </w:t>
      </w:r>
      <m:oMath>
        <m:sSup>
          <m:e>
            <m:r>
              <m:rPr>
                <m:scr m:val="script"/>
                <m:sty m:val="p"/>
              </m:rPr>
              <m:t>F</m:t>
            </m:r>
          </m:e>
          <m:sup>
            <m:r>
              <m:rPr>
                <m:sty m:val="p"/>
              </m:rPr>
              <m:t>*</m:t>
            </m:r>
          </m:sup>
        </m:sSup>
      </m: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68"/>
    <w:bookmarkEnd w:id="69"/>
    <w:bookmarkStart w:id="70"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rPr>
            <m:sty m:val="b"/>
          </m:rP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m:oMath>
        <m:r>
          <m:rPr>
            <m:sty m:val="b"/>
          </m:rPr>
          <m:t>x</m:t>
        </m:r>
        <m:r>
          <m:rPr>
            <m:sty m:val="p"/>
          </m:rPr>
          <m:t>↦</m:t>
        </m:r>
        <m:sSup>
          <m:e>
            <m:r>
              <m:rPr>
                <m:sty m:val="b"/>
              </m:rP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70"/>
    <w:bookmarkEnd w:id="71"/>
    <w:bookmarkStart w:id="82"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72"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m:oMath>
        <m:r>
          <m:rPr>
            <m:sty m:val="b"/>
          </m:rP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m:oMathPara>
        <m:oMathParaPr>
          <m:jc m:val="center"/>
        </m:oMathParaPr>
        <m:oMath>
          <m:sSup>
            <m:e>
              <m:r>
                <m:rPr>
                  <m:sty m:val="b"/>
                </m:rPr>
                <m:t>e</m:t>
              </m:r>
            </m:e>
            <m:sup>
              <m:r>
                <m:rPr>
                  <m:sty m:val="p"/>
                </m:rPr>
                <m:t>(</m:t>
              </m:r>
              <m:r>
                <m:t>j</m:t>
              </m:r>
              <m:r>
                <m:rPr>
                  <m:sty m:val="p"/>
                </m:rPr>
                <m:t>)</m:t>
              </m:r>
            </m:sup>
          </m:sSup>
          <m:r>
            <m:rPr>
              <m:sty m:val="p"/>
            </m:rPr>
            <m:t>=</m:t>
          </m:r>
          <m:r>
            <m:rPr>
              <m:nor/>
              <m:sty m:val="p"/>
            </m:rPr>
            <m:t>Linear</m:t>
          </m:r>
          <m:r>
            <m:rPr>
              <m:sty m:val="p"/>
            </m:rPr>
            <m:t>(</m:t>
          </m:r>
          <m:r>
            <m:rPr>
              <m:nor/>
              <m:sty m:val="p"/>
            </m:rPr>
            <m:t>Preprocess</m:t>
          </m:r>
          <m:r>
            <m:rPr>
              <m:sty m:val="p"/>
            </m:rPr>
            <m:t>(</m:t>
          </m:r>
          <m:sSup>
            <m:e>
              <m:r>
                <m:rPr>
                  <m:sty m:val="b"/>
                </m:rPr>
                <m:t>x</m:t>
              </m:r>
            </m:e>
            <m:sup>
              <m:r>
                <m:rPr>
                  <m:sty m:val="p"/>
                </m:rPr>
                <m:t>(</m:t>
              </m:r>
              <m:r>
                <m:t>j</m:t>
              </m:r>
              <m:r>
                <m:rPr>
                  <m:sty m:val="p"/>
                </m:rPr>
                <m:t>)</m:t>
              </m:r>
            </m:sup>
          </m:sSup>
          <m:r>
            <m:rPr>
              <m:sty m:val="p"/>
            </m:rPr>
            <m:t>)</m:t>
          </m:r>
          <m:r>
            <m:rPr>
              <m:sty m:val="p"/>
            </m:rPr>
            <m:t>)</m:t>
          </m:r>
        </m:oMath>
      </m:oMathPara>
    </w:p>
    <w:p>
      <w:pPr>
        <w:pStyle w:val="FirstParagraph"/>
      </w:pPr>
      <w:r>
        <w:t xml:space="preserve">Distinct from architectures that concatenate all features into a single vector (</w:t>
      </w:r>
      <m:oMath>
        <m:sSub>
          <m:e>
            <m:r>
              <m:rPr>
                <m:sty m:val="b"/>
              </m:rPr>
              <m:t>E</m:t>
            </m:r>
          </m:e>
          <m:sub>
            <m:r>
              <m:rPr>
                <m:nor/>
                <m:sty m:val="p"/>
              </m:rPr>
              <m:t>sample</m:t>
            </m:r>
          </m:sub>
        </m:sSub>
        <m:r>
          <m:rPr>
            <m:sty m:val="p"/>
          </m:rPr>
          <m:t>=</m:t>
        </m:r>
        <m:r>
          <m:rPr>
            <m:nor/>
            <m:sty m:val="p"/>
          </m:rPr>
          <m:t>MLP</m:t>
        </m:r>
        <m:r>
          <m:rPr>
            <m:sty m:val="p"/>
          </m:rPr>
          <m:t>(</m:t>
        </m:r>
        <m:r>
          <m:rPr>
            <m:nor/>
            <m:sty m:val="p"/>
          </m:rPr>
          <m:t>Concat</m:t>
        </m:r>
        <m:r>
          <m:rPr>
            <m:sty m:val="p"/>
          </m:rPr>
          <m:t>(</m:t>
        </m:r>
        <m:r>
          <m:rPr>
            <m:sty m:val="p"/>
          </m:rPr>
          <m:t>…</m:t>
        </m:r>
        <m:r>
          <m:rPr>
            <m:sty m:val="p"/>
          </m:rPr>
          <m:t>)</m:t>
        </m:r>
        <m:r>
          <m:rPr>
            <m:sty m:val="p"/>
          </m:rPr>
          <m:t>)</m:t>
        </m:r>
      </m: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72"/>
    <w:bookmarkStart w:id="74"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B</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R</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m:oMathPara>
        <m:oMathParaPr>
          <m:jc m:val="center"/>
        </m:oMathParaPr>
        <m:oMath>
          <m:acc>
            <m:accPr>
              <m:chr m:val="̂"/>
            </m:accPr>
            <m:e>
              <m:r>
                <m:t>P</m:t>
              </m:r>
            </m:e>
          </m:acc>
          <m:r>
            <m:rPr>
              <m:sty m:val="p"/>
            </m:rPr>
            <m:t>(</m:t>
          </m:r>
          <m:r>
            <m:t>y</m:t>
          </m:r>
          <m:r>
            <m:rPr>
              <m:sty m:val="p"/>
            </m:rPr>
            <m:t>=</m:t>
          </m:r>
          <m:r>
            <m:t>1</m:t>
          </m:r>
          <m:r>
            <m:rPr>
              <m:sty m:val="p"/>
            </m:rPr>
            <m:t>|</m:t>
          </m:r>
          <m:sSub>
            <m:e>
              <m:r>
                <m:rPr>
                  <m:sty m:val="b"/>
                </m:rPr>
                <m:t>x</m:t>
              </m:r>
            </m:e>
            <m:sub>
              <m:r>
                <m:t>q</m:t>
              </m:r>
            </m:sub>
          </m:sSub>
          <m:r>
            <m:rPr>
              <m:sty m:val="p"/>
            </m:rPr>
            <m:t>)</m:t>
          </m:r>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B</m:t>
              </m:r>
            </m:sub>
            <m:sup>
              <m:r>
                <m:t>​</m:t>
              </m:r>
            </m:sup>
            <m:e>
              <m:nary>
                <m:naryPr>
                  <m:chr m:val="∑"/>
                  <m:limLoc m:val="undOvr"/>
                  <m:subHide m:val="off"/>
                  <m:supHide m:val="on"/>
                </m:naryPr>
                <m:sub>
                  <m:r>
                    <m:t>s</m:t>
                  </m:r>
                  <m:r>
                    <m:rPr>
                      <m:sty m:val="p"/>
                    </m:rPr>
                    <m:t>∈</m:t>
                  </m:r>
                  <m:r>
                    <m:rPr>
                      <m:scr m:val="script"/>
                      <m:sty m:val="p"/>
                    </m:rPr>
                    <m:t>R</m:t>
                  </m:r>
                </m:sub>
                <m:sup>
                  <m:r>
                    <m:t>​</m:t>
                  </m:r>
                </m:sup>
                <m:e>
                  <m:r>
                    <m:t>σ</m:t>
                  </m:r>
                </m:e>
              </m:nary>
            </m:e>
          </m:nary>
          <m:d>
            <m:dPr>
              <m:begChr m:val="("/>
              <m:sepChr m:val=""/>
              <m:endChr m:val=")"/>
              <m:grow/>
            </m:dPr>
            <m:e>
              <m:f>
                <m:fPr>
                  <m:type m:val="bar"/>
                </m:fPr>
                <m:num>
                  <m:sSub>
                    <m:e>
                      <m:r>
                        <m:t>f</m:t>
                      </m:r>
                    </m:e>
                    <m:sub>
                      <m:r>
                        <m:t>θ</m:t>
                      </m:r>
                    </m:sub>
                  </m:sSub>
                  <m:r>
                    <m:rPr>
                      <m:sty m:val="p"/>
                    </m:rPr>
                    <m:t>(</m:t>
                  </m:r>
                  <m:r>
                    <m:t>P</m:t>
                  </m:r>
                  <m:r>
                    <m:rPr>
                      <m:sty m:val="p"/>
                    </m:rPr>
                    <m:t>(</m:t>
                  </m:r>
                  <m:sSub>
                    <m:e>
                      <m:r>
                        <m:rPr>
                          <m:sty m:val="b"/>
                        </m:rPr>
                        <m:t>x</m:t>
                      </m:r>
                    </m:e>
                    <m:sub>
                      <m:r>
                        <m:t>q</m:t>
                      </m:r>
                    </m:sub>
                  </m:sSub>
                  <m:r>
                    <m:rPr>
                      <m:sty m:val="p"/>
                    </m:rPr>
                    <m:t>)</m:t>
                  </m:r>
                  <m:r>
                    <m:rPr>
                      <m:sty m:val="p"/>
                    </m:rPr>
                    <m:t>∣</m:t>
                  </m:r>
                  <m:r>
                    <m:t>P</m:t>
                  </m:r>
                  <m:r>
                    <m:rPr>
                      <m:sty m:val="p"/>
                    </m:rPr>
                    <m:t>(</m:t>
                  </m:r>
                  <m:sSubSup>
                    <m:e>
                      <m:r>
                        <m:rPr>
                          <m:sty m:val="b"/>
                        </m:rPr>
                        <m:t>X</m:t>
                      </m:r>
                    </m:e>
                    <m:sub>
                      <m:r>
                        <m:rPr>
                          <m:nor/>
                          <m:sty m:val="p"/>
                        </m:rPr>
                        <m:t>ctx</m:t>
                      </m:r>
                    </m:sub>
                    <m:sup>
                      <m:r>
                        <m:t>s</m:t>
                      </m:r>
                    </m:sup>
                  </m:sSubSup>
                  <m:r>
                    <m:rPr>
                      <m:sty m:val="p"/>
                    </m:rPr>
                    <m:t>)</m:t>
                  </m:r>
                  <m:r>
                    <m:rPr>
                      <m:sty m:val="p"/>
                    </m:rPr>
                    <m:t>)</m:t>
                  </m:r>
                </m:num>
                <m:den>
                  <m:r>
                    <m:t>T</m:t>
                  </m:r>
                </m:den>
              </m:f>
            </m:e>
          </m:d>
        </m:oMath>
      </m:oMathPara>
    </w:p>
    <w:p>
      <w:pPr>
        <w:pStyle w:val="FirstParagraph"/>
      </w:pPr>
      <w:r>
        <w:t xml:space="preserve">where</w:t>
      </w:r>
    </w:p>
    <w:p>
      <w:pPr>
        <w:numPr>
          <w:ilvl w:val="0"/>
          <w:numId w:val="1019"/>
        </w:numPr>
      </w:pPr>
      <m:oMath>
        <m:sSub>
          <m:e>
            <m:r>
              <m:rPr>
                <m:sty m:val="b"/>
              </m:rPr>
              <m:t>x</m:t>
            </m:r>
          </m:e>
          <m:sub>
            <m:r>
              <m:t>q</m:t>
            </m:r>
          </m:sub>
        </m:sSub>
      </m:oMath>
      <w:r>
        <w:t xml:space="preserve"> </w:t>
      </w:r>
      <w:r>
        <w:t xml:space="preserve">is the target query (patient),</w:t>
      </w:r>
    </w:p>
    <w:p>
      <w:pPr>
        <w:numPr>
          <w:ilvl w:val="0"/>
          <w:numId w:val="1019"/>
        </w:numPr>
      </w:pPr>
      <m:oMath>
        <m:sSubSup>
          <m:e>
            <m:r>
              <m:rPr>
                <m:sty m:val="b"/>
              </m:rPr>
              <m:t>X</m:t>
            </m:r>
          </m:e>
          <m:sub>
            <m:r>
              <m:rPr>
                <m:nor/>
                <m:sty m:val="p"/>
              </m:rPr>
              <m:t>ctx</m:t>
            </m:r>
          </m:sub>
          <m:sup>
            <m:r>
              <m:t>s</m:t>
            </m:r>
          </m:sup>
        </m:sSubSup>
      </m:oMath>
      <w:r>
        <w:t xml:space="preserve"> </w:t>
      </w:r>
      <w:r>
        <w:t xml:space="preserve">is the subset of training data selected by seed</w:t>
      </w:r>
      <w:r>
        <w:t xml:space="preserve"> </w:t>
      </w:r>
      <m:oMath>
        <m:r>
          <m:t>s</m:t>
        </m:r>
      </m:oMath>
      <w:r>
        <w:t xml:space="preserve">,</w:t>
      </w:r>
    </w:p>
    <w:p>
      <w:pPr>
        <w:numPr>
          <w:ilvl w:val="0"/>
          <w:numId w:val="1019"/>
        </w:numPr>
      </w:pPr>
      <m:oMath>
        <m:sSub>
          <m:e>
            <m:r>
              <m:t>f</m:t>
            </m:r>
          </m:e>
          <m:sub>
            <m:r>
              <m:t>θ</m:t>
            </m:r>
          </m:sub>
        </m:sSub>
      </m:oMath>
      <w:r>
        <w:t xml:space="preserve"> </w:t>
      </w:r>
      <w:r>
        <w:t xml:space="preserve">is the frozen TabPFN Transformer backbone, and</w:t>
      </w:r>
    </w:p>
    <w:p>
      <w:pPr>
        <w:numPr>
          <w:ilvl w:val="0"/>
          <w:numId w:val="1019"/>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73"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20"/>
        </w:numPr>
      </w:pPr>
      <w:r>
        <w:rPr>
          <w:b/>
          <w:bCs/>
        </w:rPr>
        <w:t xml:space="preserve">Input:</w:t>
      </w:r>
      <w:r>
        <w:t xml:space="preserve"> </w:t>
      </w:r>
      <w:r>
        <w:t xml:space="preserve">query</w:t>
      </w:r>
      <w:r>
        <w:t xml:space="preserve"> </w:t>
      </w:r>
      <m:oMath>
        <m:sSub>
          <m:e>
            <m:r>
              <m:rPr>
                <m:sty m:val="b"/>
              </m:rPr>
              <m:t>x</m:t>
            </m:r>
          </m:e>
          <m:sub>
            <m:r>
              <m:t>q</m:t>
            </m:r>
          </m:sub>
        </m:sSub>
      </m:oMath>
      <w:r>
        <w:t xml:space="preserve">, context</w:t>
      </w:r>
      <w:r>
        <w:t xml:space="preserve"> </w:t>
      </w:r>
      <m:oMath>
        <m:sSub>
          <m:e>
            <m:r>
              <m:rPr>
                <m:scr m:val="script"/>
                <m:sty m:val="p"/>
              </m:rPr>
              <m:t>D</m:t>
            </m:r>
          </m:e>
          <m:sub>
            <m:r>
              <m:rPr>
                <m:nor/>
                <m:sty m:val="p"/>
              </m:rPr>
              <m:t>train</m:t>
            </m:r>
          </m:sub>
        </m:sSub>
      </m:oMath>
      <w:r>
        <w:t xml:space="preserve">, ensemble size</w:t>
      </w:r>
      <w:r>
        <w:t xml:space="preserve"> </w:t>
      </w:r>
      <m:oMath>
        <m:r>
          <m:t>N</m:t>
        </m:r>
        <m:r>
          <m:rPr>
            <m:sty m:val="p"/>
          </m:rPr>
          <m:t>=</m:t>
        </m:r>
        <m:r>
          <m:t>32</m:t>
        </m:r>
      </m:oMath>
      <w:r>
        <w:t xml:space="preserve">.</w:t>
      </w:r>
    </w:p>
    <w:p>
      <w:pPr>
        <w:numPr>
          <w:ilvl w:val="0"/>
          <w:numId w:val="1020"/>
        </w:numPr>
      </w:pPr>
      <w:r>
        <w:t xml:space="preserve">Initialize an empty list of logits.</w:t>
      </w:r>
    </w:p>
    <w:p>
      <w:pPr>
        <w:numPr>
          <w:ilvl w:val="0"/>
          <w:numId w:val="1020"/>
        </w:numPr>
      </w:pPr>
      <w:r>
        <w:t xml:space="preserve">For</w:t>
      </w:r>
      <w:r>
        <w:t xml:space="preserve"> </w:t>
      </w:r>
      <m:oMath>
        <m:r>
          <m:t>i</m:t>
        </m:r>
        <m:r>
          <m:rPr>
            <m:sty m:val="p"/>
          </m:rPr>
          <m:t>=</m:t>
        </m:r>
        <m:r>
          <m:t>1</m:t>
        </m:r>
      </m:oMath>
      <w:r>
        <w:t xml:space="preserve"> </w:t>
      </w:r>
      <w:r>
        <w:t xml:space="preserve">to</w:t>
      </w:r>
      <w:r>
        <w:t xml:space="preserve"> </w:t>
      </w:r>
      <m:oMath>
        <m:r>
          <m:t>N</m:t>
        </m:r>
      </m:oMath>
      <w:r>
        <w:t xml:space="preserve">:</w:t>
      </w:r>
    </w:p>
    <w:p>
      <w:pPr>
        <w:numPr>
          <w:ilvl w:val="1"/>
          <w:numId w:val="1021"/>
        </w:numPr>
      </w:pPr>
      <w:r>
        <w:t xml:space="preserve">Sample preprocessing</w:t>
      </w:r>
      <w:r>
        <w:t xml:space="preserve"> </w:t>
      </w:r>
      <m:oMath>
        <m:r>
          <m:t>P</m:t>
        </m:r>
        <m:r>
          <m:rPr>
            <m:sty m:val="p"/>
          </m:rPr>
          <m:t>∼</m:t>
        </m:r>
        <m:r>
          <m:rPr>
            <m:scr m:val="script"/>
            <m:sty m:val="p"/>
          </m:rPr>
          <m:t>B</m:t>
        </m:r>
      </m:oMath>
      <w:r>
        <w:t xml:space="preserve"> </w:t>
      </w:r>
      <w:r>
        <w:t xml:space="preserve">and a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w:t>
      </w:r>
    </w:p>
    <w:p>
      <w:pPr>
        <w:numPr>
          <w:ilvl w:val="1"/>
          <w:numId w:val="1021"/>
        </w:numPr>
      </w:pPr>
      <w:r>
        <w:t xml:space="preserve">Apply the branch:</w:t>
      </w:r>
      <w:r>
        <w:t xml:space="preserve"> </w:t>
      </w:r>
      <m:oMath>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rPr>
            <m:sty m:val="p"/>
          </m:rPr>
          <m:t>←</m:t>
        </m:r>
        <m:r>
          <m:t>P</m:t>
        </m:r>
        <m:r>
          <m:rPr>
            <m:sty m:val="p"/>
          </m:rPr>
          <m:t>(</m:t>
        </m:r>
        <m:sSub>
          <m:e>
            <m:r>
              <m:rPr>
                <m:sty m:val="b"/>
              </m:rP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w:t>
      </w:r>
    </w:p>
    <w:p>
      <w:pPr>
        <w:numPr>
          <w:ilvl w:val="1"/>
          <w:numId w:val="1021"/>
        </w:numPr>
      </w:pPr>
      <w:r>
        <w:t xml:space="preserve">Serialize tokens</w:t>
      </w:r>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w:t>
      </w:r>
    </w:p>
    <w:p>
      <w:pPr>
        <w:numPr>
          <w:ilvl w:val="1"/>
          <w:numId w:val="1021"/>
        </w:numPr>
      </w:pPr>
      <w:r>
        <w:t xml:space="preserve">Forward through the Transformer to get</w:t>
      </w:r>
      <w:r>
        <w:t xml:space="preserve"> </w:t>
      </w:r>
      <m:oMath>
        <m:r>
          <m:rPr>
            <m:sty m:val="b"/>
          </m:rPr>
          <m:t>z</m:t>
        </m:r>
      </m:oMath>
      <w:r>
        <w:t xml:space="preserve">; compute</w:t>
      </w:r>
      <w:r>
        <w:t xml:space="preserve"> </w:t>
      </w:r>
      <m:oMath>
        <m:sSub>
          <m:e>
            <m:r>
              <m:t>l</m:t>
            </m:r>
          </m:e>
          <m:sub>
            <m:r>
              <m:t>i</m:t>
            </m:r>
          </m:sub>
        </m:sSub>
        <m:r>
          <m:rPr>
            <m:sty m:val="p"/>
          </m:rPr>
          <m:t>=</m:t>
        </m:r>
        <m:r>
          <m:rPr>
            <m:nor/>
            <m:sty m:val="p"/>
          </m:rPr>
          <m:t>ClassifierHead</m:t>
        </m:r>
        <m:r>
          <m:rPr>
            <m:sty m:val="p"/>
          </m:rPr>
          <m:t>(</m:t>
        </m:r>
        <m:r>
          <m:rPr>
            <m:sty m:val="b"/>
          </m:rPr>
          <m:t>z</m:t>
        </m:r>
        <m:r>
          <m:rPr>
            <m:sty m:val="p"/>
          </m:rPr>
          <m:t>)</m:t>
        </m:r>
      </m:oMath>
      <w:r>
        <w:t xml:space="preserve">.</w:t>
      </w:r>
    </w:p>
    <w:p>
      <w:pPr>
        <w:numPr>
          <w:ilvl w:val="1"/>
          <w:numId w:val="1021"/>
        </w:numPr>
      </w:pPr>
      <w:r>
        <w:t xml:space="preserve">Append</w:t>
      </w:r>
      <w:r>
        <w:t xml:space="preserve"> </w:t>
      </w:r>
      <m:oMath>
        <m:sSub>
          <m:e>
            <m:r>
              <m:t>l</m:t>
            </m:r>
          </m:e>
          <m:sub>
            <m:r>
              <m:t>i</m:t>
            </m:r>
          </m:sub>
        </m:sSub>
      </m:oMath>
      <w:r>
        <w:t xml:space="preserve"> </w:t>
      </w:r>
      <w:r>
        <w:t xml:space="preserve">to the logits list.</w:t>
      </w:r>
    </w:p>
    <w:p>
      <w:pPr>
        <w:numPr>
          <w:ilvl w:val="0"/>
          <w:numId w:val="1020"/>
        </w:numPr>
      </w:pPr>
      <w:r>
        <w:t xml:space="preserve">Compute</w:t>
      </w:r>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w:t>
      </w:r>
    </w:p>
    <w:p>
      <w:pPr>
        <w:numPr>
          <w:ilvl w:val="0"/>
          <w:numId w:val="1020"/>
        </w:numPr>
      </w:pPr>
      <w:r>
        <w:rPr>
          <w:b/>
          <w:bCs/>
        </w:rPr>
        <w:t xml:space="preserve">Output:</w:t>
      </w:r>
      <w:r>
        <w:t xml:space="preserve"> </w:t>
      </w:r>
      <w:r>
        <w:t xml:space="preserve">malignancy probability</w:t>
      </w:r>
      <w:r>
        <w:t xml:space="preserve"> </w:t>
      </w:r>
      <m:oMath>
        <m:acc>
          <m:accPr>
            <m:chr m:val="̂"/>
          </m:accPr>
          <m:e>
            <m:r>
              <m:t>y</m:t>
            </m:r>
          </m:e>
        </m:acc>
      </m:oMath>
      <w:r>
        <w:t xml:space="preserve">.</w:t>
      </w:r>
    </w:p>
    <w:bookmarkEnd w:id="73"/>
    <w:bookmarkEnd w:id="74"/>
    <w:bookmarkStart w:id="80"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75"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m:oMath>
        <m:sSub>
          <m:e>
            <m:r>
              <m:t>X</m:t>
            </m:r>
          </m:e>
          <m:sub>
            <m:r>
              <m:t>s</m:t>
            </m:r>
          </m:sub>
        </m:sSub>
      </m:oMath>
      <w:r>
        <w:t xml:space="preserve">, target features</w:t>
      </w:r>
      <w:r>
        <w:t xml:space="preserve"> </w:t>
      </w:r>
      <m:oMath>
        <m:sSub>
          <m:e>
            <m:r>
              <m:rPr>
                <m:scr m:val="script"/>
                <m:sty m:val="p"/>
              </m:rP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target dimension</w:t>
      </w:r>
      <w:r>
        <w:t xml:space="preserve"> </w:t>
      </w:r>
      <m:oMath>
        <m:r>
          <m:t>m</m:t>
        </m:r>
      </m:oMath>
      <w:r>
        <w:t xml:space="preserve">, regularization</w:t>
      </w:r>
      <w:r>
        <w:t xml:space="preserve"> </w:t>
      </w:r>
      <m:oMath>
        <m:r>
          <m:t>μ</m:t>
        </m:r>
      </m:oMath>
      <w:r>
        <w:t xml:space="preserve">.</w:t>
      </w:r>
    </w:p>
    <w:p>
      <w:pPr>
        <w:numPr>
          <w:ilvl w:val="0"/>
          <w:numId w:val="1022"/>
        </w:numPr>
      </w:pPr>
      <w:r>
        <w:t xml:space="preserve">Build kernel blocks</w:t>
      </w:r>
      <w:r>
        <w:t xml:space="preserve"> </w:t>
      </w:r>
      <m:oMath>
        <m:sSub>
          <m:e>
            <m:r>
              <m:rPr>
                <m:sty m:val="b"/>
              </m:rPr>
              <m:t>K</m:t>
            </m:r>
          </m:e>
          <m:sub>
            <m:r>
              <m:t>S</m:t>
            </m:r>
            <m:r>
              <m:t>S</m:t>
            </m:r>
          </m:sub>
        </m:sSub>
        <m:r>
          <m:rPr>
            <m:sty m:val="p"/>
          </m:rPr>
          <m:t>,</m:t>
        </m:r>
        <m:sSub>
          <m:e>
            <m:r>
              <m:rPr>
                <m:sty m:val="b"/>
              </m:rPr>
              <m:t>K</m:t>
            </m:r>
          </m:e>
          <m:sub>
            <m:r>
              <m:t>S</m:t>
            </m:r>
            <m:r>
              <m:t>T</m:t>
            </m:r>
          </m:sub>
        </m:sSub>
        <m:r>
          <m:rPr>
            <m:sty m:val="p"/>
          </m:rPr>
          <m:t>,</m:t>
        </m:r>
        <m:sSub>
          <m:e>
            <m:r>
              <m:rPr>
                <m:sty m:val="b"/>
              </m:rPr>
              <m:t>K</m:t>
            </m:r>
          </m:e>
          <m:sub>
            <m:r>
              <m:t>T</m:t>
            </m:r>
            <m:r>
              <m:t>T</m:t>
            </m:r>
          </m:sub>
        </m:sSub>
      </m:oMath>
      <w:r>
        <w:t xml:space="preserve"> </w:t>
      </w:r>
      <w:r>
        <w:t xml:space="preserve">and assemble</w:t>
      </w:r>
      <w:r>
        <w:t xml:space="preserve"> </w:t>
      </w: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Sup>
                    <m:e>
                      <m:r>
                        <m:rPr>
                          <m:sty m:val="b"/>
                        </m:rPr>
                        <m:t>K</m:t>
                      </m:r>
                    </m:e>
                    <m:sub>
                      <m:r>
                        <m:t>S</m:t>
                      </m:r>
                      <m:r>
                        <m:t>T</m:t>
                      </m:r>
                    </m:sub>
                    <m:sup>
                      <m:r>
                        <m:rPr>
                          <m:sty m:val="p"/>
                        </m:rPr>
                        <m:t>⊤</m:t>
                      </m:r>
                    </m:sup>
                  </m:sSubSup>
                </m:e>
                <m:e>
                  <m:sSub>
                    <m:e>
                      <m:r>
                        <m:rPr>
                          <m:sty m:val="b"/>
                        </m:rPr>
                        <m:t>K</m:t>
                      </m:r>
                    </m:e>
                    <m:sub>
                      <m:r>
                        <m:t>T</m:t>
                      </m:r>
                      <m:r>
                        <m:t>T</m:t>
                      </m:r>
                    </m:sub>
                  </m:sSub>
                </m:e>
              </m:mr>
            </m:m>
          </m:e>
        </m:d>
      </m:oMath>
      <w:r>
        <w:t xml:space="preserve">.</w:t>
      </w:r>
    </w:p>
    <w:p>
      <w:pPr>
        <w:numPr>
          <w:ilvl w:val="0"/>
          <w:numId w:val="1022"/>
        </w:numPr>
      </w:pPr>
      <w:r>
        <w:t xml:space="preserve">Construct the MMD matrix</w:t>
      </w:r>
      <w:r>
        <w:t xml:space="preserve"> </w:t>
      </w:r>
      <m:oMath>
        <m:r>
          <m:rPr>
            <m:sty m:val="b"/>
          </m:rPr>
          <m:t>L</m:t>
        </m:r>
      </m:oMath>
      <w:r>
        <w:t xml:space="preserve"> </w:t>
      </w:r>
      <w:r>
        <w:t xml:space="preserve">with entries</w:t>
      </w:r>
      <w:r>
        <w:t xml:space="preserve"> </w:t>
      </w:r>
      <m:oMath>
        <m:f>
          <m:fPr>
            <m:type m:val="bar"/>
          </m:fPr>
          <m:num>
            <m:r>
              <m:t>1</m:t>
            </m:r>
          </m:num>
          <m:den>
            <m:sSubSup>
              <m:e>
                <m:r>
                  <m:t>n</m:t>
                </m:r>
              </m:e>
              <m:sub>
                <m:r>
                  <m:t>s</m:t>
                </m:r>
              </m:sub>
              <m:sup>
                <m:r>
                  <m:t>2</m:t>
                </m:r>
              </m:sup>
            </m:sSubSup>
          </m:den>
        </m:f>
      </m:oMath>
      <w:r>
        <w:t xml:space="preserve"> </w:t>
      </w:r>
      <w:r>
        <w:t xml:space="preserve">(source-source),</w:t>
      </w:r>
      <w:r>
        <w:t xml:space="preserve"> </w:t>
      </w:r>
      <m:oMath>
        <m:f>
          <m:fPr>
            <m:type m:val="bar"/>
          </m:fPr>
          <m:num>
            <m:r>
              <m:t>1</m:t>
            </m:r>
          </m:num>
          <m:den>
            <m:sSubSup>
              <m:e>
                <m:r>
                  <m:t>n</m:t>
                </m:r>
              </m:e>
              <m:sub>
                <m:r>
                  <m:t>t</m:t>
                </m:r>
              </m:sub>
              <m:sup>
                <m:r>
                  <m:t>2</m:t>
                </m:r>
              </m:sup>
            </m:sSubSup>
          </m:den>
        </m:f>
      </m:oMath>
      <w:r>
        <w:t xml:space="preserve"> </w:t>
      </w:r>
      <w:r>
        <w:t xml:space="preserve">(target-target), and</w:t>
      </w:r>
      <w:r>
        <w:t xml:space="preserve"> </w:t>
      </w:r>
      <m:oMath>
        <m:r>
          <m:rPr>
            <m:sty m:val="p"/>
          </m:rPr>
          <m:t>−</m:t>
        </m:r>
        <m:f>
          <m:fPr>
            <m:type m:val="bar"/>
          </m:fPr>
          <m:num>
            <m:r>
              <m:t>1</m:t>
            </m:r>
          </m:num>
          <m:den>
            <m:sSub>
              <m:e>
                <m:r>
                  <m:t>n</m:t>
                </m:r>
              </m:e>
              <m:sub>
                <m:r>
                  <m:t>s</m:t>
                </m:r>
              </m:sub>
            </m:sSub>
            <m:sSub>
              <m:e>
                <m:r>
                  <m:t>n</m:t>
                </m:r>
              </m:e>
              <m:sub>
                <m:r>
                  <m:t>t</m:t>
                </m:r>
              </m:sub>
            </m:sSub>
          </m:den>
        </m:f>
      </m:oMath>
      <w:r>
        <w:t xml:space="preserve"> </w:t>
      </w:r>
      <w:r>
        <w:t xml:space="preserve">(cross-domain).</w:t>
      </w:r>
    </w:p>
    <w:p>
      <w:pPr>
        <w:numPr>
          <w:ilvl w:val="0"/>
          <w:numId w:val="1022"/>
        </w:numPr>
      </w:pPr>
      <w:r>
        <w:t xml:space="preserve">Construct the centering matrix</w:t>
      </w:r>
      <w:r>
        <w:t xml:space="preserve"> </w:t>
      </w: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w:t>
      </w:r>
    </w:p>
    <w:p>
      <w:pPr>
        <w:numPr>
          <w:ilvl w:val="0"/>
          <w:numId w:val="1022"/>
        </w:numPr>
      </w:pPr>
      <w:r>
        <w:t xml:space="preserve">Form</w:t>
      </w:r>
      <w:r>
        <w:t xml:space="preserve"> </w:t>
      </w:r>
      <m:oMath>
        <m:r>
          <m:rPr>
            <m:sty m:val="b"/>
          </m:rPr>
          <m:t>A</m:t>
        </m:r>
        <m:r>
          <m:rPr>
            <m:sty m:val="p"/>
          </m:rPr>
          <m:t>=</m:t>
        </m:r>
        <m:r>
          <m:rPr>
            <m:sty m:val="b"/>
          </m:rPr>
          <m:t>I</m:t>
        </m:r>
        <m:r>
          <m:rPr>
            <m:sty m:val="p"/>
          </m:rPr>
          <m:t>+</m:t>
        </m:r>
        <m:r>
          <m:t>μ</m:t>
        </m:r>
        <m:r>
          <m:rPr>
            <m:sty m:val="b"/>
          </m:rPr>
          <m:t>K</m:t>
        </m:r>
        <m:r>
          <m:rPr>
            <m:sty m:val="b"/>
          </m:rPr>
          <m:t>L</m:t>
        </m:r>
        <m:r>
          <m:rPr>
            <m:sty m:val="b"/>
          </m:rPr>
          <m:t>K</m:t>
        </m:r>
      </m:oMath>
      <w:r>
        <w:t xml:space="preserve"> </w:t>
      </w:r>
      <w:r>
        <w:t xml:space="preserve">and</w:t>
      </w:r>
      <w:r>
        <w:t xml:space="preserve"> </w:t>
      </w:r>
      <m:oMath>
        <m:r>
          <m:rPr>
            <m:sty m:val="b"/>
          </m:rPr>
          <m:t>B</m:t>
        </m:r>
        <m:r>
          <m:rPr>
            <m:sty m:val="p"/>
          </m:rPr>
          <m:t>=</m:t>
        </m:r>
        <m:r>
          <m:rPr>
            <m:sty m:val="b"/>
          </m:rPr>
          <m:t>K</m:t>
        </m:r>
        <m:r>
          <m:rPr>
            <m:sty m:val="b"/>
          </m:rPr>
          <m:t>H</m:t>
        </m:r>
        <m:r>
          <m:rPr>
            <m:sty m:val="b"/>
          </m:rPr>
          <m:t>K</m:t>
        </m:r>
      </m:oMath>
      <w:r>
        <w:t xml:space="preserve">.</w:t>
      </w:r>
    </w:p>
    <w:p>
      <w:pPr>
        <w:numPr>
          <w:ilvl w:val="0"/>
          <w:numId w:val="1022"/>
        </w:numPr>
      </w:pPr>
      <w:r>
        <w:t xml:space="preserve">Solve the generalized eigenproblem for</w:t>
      </w:r>
      <w:r>
        <w:t xml:space="preserve"> </w:t>
      </w:r>
      <m:oMath>
        <m:sSup>
          <m:e>
            <m:r>
              <m:rPr>
                <m:sty m:val="b"/>
              </m:rPr>
              <m:t>A</m:t>
            </m:r>
          </m:e>
          <m:sup>
            <m:r>
              <m:rPr>
                <m:sty m:val="p"/>
              </m:rPr>
              <m:t>−</m:t>
            </m:r>
            <m:r>
              <m:t>1</m:t>
            </m:r>
          </m:sup>
        </m:sSup>
        <m:r>
          <m:rPr>
            <m:sty m:val="b"/>
          </m:rPr>
          <m:t>B</m:t>
        </m:r>
      </m:oMath>
      <w:r>
        <w:t xml:space="preserve">; take the top</w:t>
      </w:r>
      <w:r>
        <w:t xml:space="preserve"> </w:t>
      </w:r>
      <m:oMath>
        <m:r>
          <m:t>m</m:t>
        </m:r>
      </m:oMath>
      <w:r>
        <w:t xml:space="preserve"> </w:t>
      </w:r>
      <w:r>
        <w:t xml:space="preserve">eigenvectors as</w:t>
      </w:r>
      <w:r>
        <w:t xml:space="preserve"> </w:t>
      </w:r>
      <m:oMath>
        <m:r>
          <m:rPr>
            <m:sty m:val="b"/>
          </m:rPr>
          <m:t>W</m:t>
        </m:r>
      </m:oMath>
      <w:r>
        <w:t xml:space="preserve">.</w:t>
      </w:r>
    </w:p>
    <w:p>
      <w:pPr>
        <w:numPr>
          <w:ilvl w:val="0"/>
          <w:numId w:val="1022"/>
        </w:numPr>
      </w:pPr>
      <w:r>
        <w:rPr>
          <w:b/>
          <w:bCs/>
        </w:rPr>
        <w:t xml:space="preserve">Output:</w:t>
      </w:r>
      <w:r>
        <w:t xml:space="preserve"> </w:t>
      </w:r>
      <w:r>
        <w:t xml:space="preserve">projection matrix</w:t>
      </w:r>
      <w:r>
        <w:t xml:space="preserve"> </w:t>
      </w:r>
      <m:oMath>
        <m:r>
          <m:rPr>
            <m:sty m:val="b"/>
          </m:rPr>
          <m:t>W</m:t>
        </m:r>
      </m:oMath>
      <w:r>
        <w:t xml:space="preserve">.</w:t>
      </w:r>
    </w:p>
    <w:bookmarkEnd w:id="75"/>
    <w:bookmarkStart w:id="76"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rPr>
            <m:sty m:val="b"/>
          </m:rP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constructed as a block matrix:</w:t>
      </w:r>
    </w:p>
    <w:p>
      <w:pPr>
        <w:pStyle w:val="a0"/>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
                      <m:e>
                        <m:r>
                          <m:rPr>
                            <m:sty m:val="b"/>
                          </m:rPr>
                          <m:t>K</m:t>
                        </m:r>
                      </m:e>
                      <m:sub>
                        <m:r>
                          <m:t>T</m:t>
                        </m:r>
                        <m:r>
                          <m:t>S</m:t>
                        </m:r>
                      </m:sub>
                    </m:sSub>
                  </m:e>
                  <m:e>
                    <m:sSub>
                      <m:e>
                        <m:r>
                          <m:rPr>
                            <m:sty m:val="b"/>
                          </m:rPr>
                          <m:t>K</m:t>
                        </m:r>
                      </m:e>
                      <m:sub>
                        <m:r>
                          <m:t>T</m:t>
                        </m:r>
                        <m:r>
                          <m:t>T</m:t>
                        </m:r>
                      </m:sub>
                    </m:sSub>
                  </m:e>
                </m:mr>
              </m:m>
            </m:e>
          </m:d>
        </m:oMath>
      </m:oMathPara>
    </w:p>
    <w:p>
      <w:pPr>
        <w:pStyle w:val="FirstParagraph"/>
      </w:pPr>
      <w:r>
        <w:t xml:space="preserve">where</w:t>
      </w:r>
      <w:r>
        <w:t xml:space="preserve"> </w:t>
      </w:r>
      <m:oMath>
        <m:sSub>
          <m:e>
            <m:r>
              <m:rPr>
                <m:sty m:val="b"/>
              </m:rPr>
              <m:t>K</m:t>
            </m:r>
          </m:e>
          <m:sub>
            <m:r>
              <m:t>S</m:t>
            </m:r>
            <m:r>
              <m:t>S</m:t>
            </m:r>
          </m:sub>
        </m:sSub>
        <m:r>
          <m:rPr>
            <m:sty m:val="p"/>
          </m:rPr>
          <m:t>,</m:t>
        </m:r>
        <m:sSub>
          <m:e>
            <m:r>
              <m:rPr>
                <m:sty m:val="b"/>
              </m:rPr>
              <m:t>K</m:t>
            </m:r>
          </m:e>
          <m:sub>
            <m:r>
              <m:t>T</m:t>
            </m:r>
            <m:r>
              <m:t>T</m:t>
            </m:r>
          </m:sub>
        </m:sSub>
        <m:r>
          <m:rPr>
            <m:sty m:val="p"/>
          </m:rPr>
          <m:t>,</m:t>
        </m:r>
        <m:sSub>
          <m:e>
            <m:r>
              <m:rPr>
                <m:sty m:val="b"/>
              </m:rP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rPr>
            <m:sty m:val="b"/>
          </m:rPr>
          <m:t>L</m:t>
        </m:r>
      </m:oMath>
      <w:r>
        <w:t xml:space="preserve"> </w:t>
      </w:r>
      <w:r>
        <w:t xml:space="preserve">and centering matrix</w:t>
      </w:r>
      <w:r>
        <w:t xml:space="preserve"> </w:t>
      </w:r>
      <m:oMath>
        <m:r>
          <m:rPr>
            <m:sty m:val="b"/>
          </m:rPr>
          <m:t>H</m:t>
        </m:r>
      </m:oMath>
      <w:r>
        <w:t xml:space="preserve"> </w:t>
      </w:r>
      <w:r>
        <w:t xml:space="preserve">are defined as</w:t>
      </w:r>
    </w:p>
    <w:p>
      <w:pPr>
        <w:pStyle w:val="a0"/>
      </w:pPr>
      <m:oMathPara>
        <m:oMathParaPr>
          <m:jc m:val="center"/>
        </m:oMathParaPr>
        <m:oMath>
          <m:sSub>
            <m:e>
              <m:r>
                <m:rPr>
                  <m:sty m:val="b"/>
                </m:rPr>
                <m:t>L</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sSub>
                          <m:e>
                            <m:r>
                              <m:t>n</m:t>
                            </m:r>
                          </m:e>
                          <m:sub>
                            <m:r>
                              <m:t>t</m:t>
                            </m:r>
                          </m:sub>
                        </m:sSub>
                      </m:den>
                    </m:f>
                  </m:e>
                  <m:e>
                    <m:r>
                      <m:rPr>
                        <m:nor/>
                        <m:sty m:val="p"/>
                      </m:rPr>
                      <m:t>otherwise</m:t>
                    </m:r>
                  </m:e>
                </m:mr>
              </m:m>
            </m:e>
          </m:d>
          <m:r>
            <m:rPr>
              <m:sty m:val="p"/>
            </m:rPr>
            <m:t>,</m:t>
          </m:r>
          <m:r>
            <m:t> </m:t>
          </m:r>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rPr>
            <m:sty m:val="b"/>
          </m:rPr>
          <m:t>W</m:t>
        </m:r>
      </m:oMath>
      <w:r>
        <w:t xml:space="preserve"> </w:t>
      </w:r>
      <w:r>
        <w:t xml:space="preserve">by addressing a generalized eigenvalue problem. Specifically, it computes</w:t>
      </w:r>
    </w:p>
    <w:p>
      <w:pPr>
        <w:pStyle w:val="a0"/>
      </w:pPr>
      <m:oMathPara>
        <m:oMathParaPr>
          <m:jc m:val="center"/>
        </m:oMathParaPr>
        <m:oMath>
          <m:r>
            <m:rPr>
              <m:sty m:val="b"/>
            </m:rPr>
            <m:t>A</m:t>
          </m:r>
          <m:r>
            <m:rPr>
              <m:sty m:val="p"/>
            </m:rPr>
            <m:t>=</m:t>
          </m:r>
          <m:r>
            <m:rPr>
              <m:sty m:val="b"/>
            </m:rPr>
            <m:t>I</m:t>
          </m:r>
          <m:r>
            <m:rPr>
              <m:sty m:val="p"/>
            </m:rPr>
            <m:t>+</m:t>
          </m:r>
          <m:r>
            <m:t>μ</m:t>
          </m:r>
          <m:r>
            <m:rPr>
              <m:sty m:val="b"/>
            </m:rPr>
            <m:t>K</m:t>
          </m:r>
          <m:r>
            <m:rPr>
              <m:sty m:val="b"/>
            </m:rPr>
            <m:t>L</m:t>
          </m:r>
          <m:r>
            <m:rPr>
              <m:sty m:val="b"/>
            </m:rPr>
            <m:t>K</m:t>
          </m:r>
          <m:r>
            <m:rPr>
              <m:sty m:val="p"/>
            </m:rPr>
            <m:t>,</m:t>
          </m:r>
          <m:r>
            <m:t> </m:t>
          </m:r>
          <m:r>
            <m:rPr>
              <m:sty m:val="b"/>
            </m:rPr>
            <m:t>B</m:t>
          </m:r>
          <m:r>
            <m:rPr>
              <m:sty m:val="p"/>
            </m:rPr>
            <m:t>=</m:t>
          </m:r>
          <m:r>
            <m:rPr>
              <m:sty m:val="b"/>
            </m:rPr>
            <m:t>K</m:t>
          </m:r>
          <m:r>
            <m:rPr>
              <m:sty m:val="b"/>
            </m:rPr>
            <m:t>H</m:t>
          </m:r>
          <m:r>
            <m:rPr>
              <m:sty m:val="b"/>
            </m:rP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rPr>
            <m:sty m:val="b"/>
          </m:rPr>
          <m:t>W</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rPr>
            <m:sty m:val="b"/>
          </m:rPr>
          <m:t>W</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rPr>
                <m:sty m:val="b"/>
              </m:rPr>
              <m:t>W</m:t>
            </m:r>
          </m:e>
          <m:sup>
            <m:r>
              <m:rPr>
                <m:sty m:val="p"/>
              </m:rPr>
              <m:t>⊤</m:t>
            </m:r>
          </m:sup>
        </m:sSup>
        <m:r>
          <m:rPr>
            <m:sty m:val="b"/>
          </m:rPr>
          <m:t>B</m:t>
        </m:r>
        <m:r>
          <m:rPr>
            <m:sty m:val="b"/>
          </m:rPr>
          <m:t>W</m:t>
        </m:r>
        <m:r>
          <m:rPr>
            <m:sty m:val="p"/>
          </m:rPr>
          <m:t>)</m:t>
        </m:r>
      </m:oMath>
      <w:r>
        <w:t xml:space="preserve">) to the regularized domain divergence (</w:t>
      </w:r>
      <m:oMath>
        <m:r>
          <m:rPr>
            <m:sty m:val="p"/>
          </m:rPr>
          <m:t>tr</m:t>
        </m:r>
        <m:r>
          <m:rPr>
            <m:sty m:val="p"/>
          </m:rPr>
          <m:t>(</m:t>
        </m:r>
        <m:sSup>
          <m:e>
            <m:r>
              <m:rPr>
                <m:sty m:val="b"/>
              </m:rPr>
              <m:t>W</m:t>
            </m:r>
          </m:e>
          <m:sup>
            <m:r>
              <m:rPr>
                <m:sty m:val="p"/>
              </m:rPr>
              <m:t>⊤</m:t>
            </m:r>
          </m:sup>
        </m:sSup>
        <m:r>
          <m:rPr>
            <m:sty m:val="b"/>
          </m:rPr>
          <m:t>A</m:t>
        </m:r>
        <m:r>
          <m:rPr>
            <m:sty m:val="b"/>
          </m:rPr>
          <m:t>W</m:t>
        </m:r>
        <m:r>
          <m:rPr>
            <m:sty m:val="p"/>
          </m:rPr>
          <m:t>)</m:t>
        </m:r>
      </m:oMath>
      <w:r>
        <w:t xml:space="preserve">). The top</w:t>
      </w:r>
      <w:r>
        <w:t xml:space="preserve"> </w:t>
      </w:r>
      <m:oMath>
        <m:r>
          <m:t>m</m:t>
        </m:r>
      </m:oMath>
      <w:r>
        <w:t xml:space="preserve"> </w:t>
      </w:r>
      <w:r>
        <w:t xml:space="preserve">eigenvectors form the projection matrix</w:t>
      </w:r>
      <w:r>
        <w:t xml:space="preserve"> </w:t>
      </w:r>
      <m:oMath>
        <m:r>
          <m:rPr>
            <m:sty m:val="b"/>
          </m:rPr>
          <m:t>W</m:t>
        </m:r>
      </m:oMath>
      <w:r>
        <w:t xml:space="preserve">.</w:t>
      </w:r>
    </w:p>
    <w:bookmarkEnd w:id="76"/>
    <w:bookmarkStart w:id="77"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sSub>
          <m:e>
            <m:r>
              <m:t>X</m:t>
            </m:r>
          </m:e>
          <m:sub>
            <m:r>
              <m:t>s</m:t>
            </m:r>
          </m:sub>
        </m:sSub>
      </m:oMath>
      <w:r>
        <w:t xml:space="preserve">) and target (</w:t>
      </w:r>
      <m:oMath>
        <m:sSub>
          <m:e>
            <m:r>
              <m:rPr>
                <m:scr m:val="script"/>
                <m:sty m:val="p"/>
              </m:rPr>
              <m:t>F</m:t>
            </m:r>
          </m:e>
          <m:sub>
            <m:r>
              <m:t>t</m:t>
            </m:r>
          </m:sub>
        </m:sSub>
      </m:oMath>
      <w:r>
        <w:t xml:space="preserve">) domains. These feature matrices are concatenated to compute the kernel matrix. The solver then computes</w:t>
      </w:r>
      <w:r>
        <w:t xml:space="preserve"> </w:t>
      </w:r>
      <m:oMath>
        <m:r>
          <m:rPr>
            <m:sty m:val="b"/>
          </m:rPr>
          <m:t>W</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rPr>
                <m:sty m:val="b"/>
              </m:rPr>
              <m:t>x</m:t>
            </m:r>
          </m:e>
          <m:sub>
            <m:r>
              <m:rPr>
                <m:nor/>
                <m:sty m:val="p"/>
              </m:rPr>
              <m:t>query</m:t>
            </m:r>
          </m:sub>
        </m:sSub>
      </m:oMath>
      <w:r>
        <w:t xml:space="preserve">, the transformation projects it into the shared subspace by computing the inner product of the query’s kernel vector with these eigenvectors:</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rPr>
              <m:sty m:val="b"/>
            </m:rPr>
            <m:t>W</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rPr>
                <m:sty m:val="b"/>
              </m:rPr>
              <m:t>x</m:t>
            </m:r>
          </m:e>
          <m:sub>
            <m:r>
              <m:rPr>
                <m:nor/>
                <m:sty m:val="p"/>
              </m:rPr>
              <m:t>query</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rPr>
                <m:sty m:val="b"/>
              </m:rPr>
              <m:t>x</m:t>
            </m:r>
          </m:e>
          <m:sub>
            <m:r>
              <m:rPr>
                <m:nor/>
                <m:sty m:val="p"/>
              </m:rPr>
              <m:t>query</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rPr>
            <m:sty m:val="b"/>
          </m:rPr>
          <m:t>W</m:t>
        </m:r>
      </m:oMath>
      <w:r>
        <w:t xml:space="preserve"> </w:t>
      </w:r>
      <w:r>
        <w:t xml:space="preserve">contains the learned alignment directions. This mapping allows the model to embed unseen target samples into the aligned space using the learned support vectors.</w:t>
      </w:r>
    </w:p>
    <w:bookmarkEnd w:id="77"/>
    <w:bookmarkStart w:id="79"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78"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φ</m:t>
              </m:r>
              <m:r>
                <m:rPr>
                  <m:sty m:val="p"/>
                </m:rPr>
                <m:t>(</m:t>
              </m:r>
              <m:r>
                <m:rPr>
                  <m:sty m:val="b"/>
                </m:rP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78"/>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linear</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79"/>
    <w:bookmarkEnd w:id="80"/>
    <w:bookmarkStart w:id="81" w:name="sec:param_sensitivity"/>
    <w:p>
      <w:pPr>
        <w:pStyle w:val="3"/>
      </w:pPr>
      <w:r>
        <w:rPr>
          <w:rStyle w:val="SectionNumber"/>
        </w:rPr>
        <w:t xml:space="preserve">5.3.4</w:t>
      </w:r>
      <w:r>
        <w:tab/>
      </w: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nor/>
            <m:sty m:val="p"/>
          </m:rPr>
          <m:t>Accuracy</m:t>
        </m:r>
      </m:oMath>
      <w:r>
        <w:t xml:space="preserve">,</w:t>
      </w:r>
      <w:r>
        <w:t xml:space="preserve"> </w:t>
      </w:r>
      <m:oMath>
        <m:r>
          <m:rPr>
            <m:nor/>
            <m:sty m:val="p"/>
          </m:rPr>
          <m:t>AUC</m:t>
        </m:r>
      </m:oMath>
      <w:r>
        <w:t xml:space="preserve">,</w:t>
      </w:r>
      <w:r>
        <w:t xml:space="preserve"> </w:t>
      </w:r>
      <m:oMath>
        <m:r>
          <m:rPr>
            <m:nor/>
            <m:sty m:val="p"/>
          </m:rPr>
          <m:t>F1 Score</m:t>
        </m:r>
      </m:oMath>
      <w:r>
        <w:t xml:space="preserve">,</w:t>
      </w:r>
      <w:r>
        <w:t xml:space="preserve"> </w:t>
      </w:r>
      <m:oMath>
        <m:r>
          <m:rPr>
            <m:nor/>
            <m:sty m:val="p"/>
          </m:rPr>
          <m:t>Precision</m:t>
        </m:r>
      </m:oMath>
      <w:r>
        <w:t xml:space="preserve">, and</w:t>
      </w:r>
      <w:r>
        <w:t xml:space="preserve"> </w:t>
      </w:r>
      <m:oMath>
        <m:r>
          <m:rPr>
            <m:nor/>
            <m:sty m:val="p"/>
          </m:rPr>
          <m:t>Recall</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81"/>
    <w:bookmarkEnd w:id="82"/>
    <w:bookmarkStart w:id="88" w:name="subsec:experimental_config"/>
    <w:p>
      <w:pPr>
        <w:pStyle w:val="2"/>
      </w:pPr>
      <w:r>
        <w:rPr>
          <w:rStyle w:val="SectionNumber"/>
        </w:rPr>
        <w:t xml:space="preserve">5.4</w:t>
      </w:r>
      <w:r>
        <w:tab/>
      </w:r>
      <w:r>
        <w:t xml:space="preserve">Experimental Configuration</w:t>
      </w:r>
    </w:p>
    <w:bookmarkStart w:id="84"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83"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83"/>
    <w:bookmarkEnd w:id="84"/>
    <w:bookmarkStart w:id="85"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85"/>
    <w:bookmarkStart w:id="86"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86"/>
    <w:bookmarkStart w:id="87"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p>
    <w:bookmarkEnd w:id="87"/>
    <w:bookmarkEnd w:id="88"/>
    <w:bookmarkEnd w:id="89"/>
    <w:bookmarkStart w:id="101"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91"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m:oMath>
        <m:r>
          <m:rPr>
            <m:scr m:val="script"/>
            <m:sty m:val="p"/>
          </m:rPr>
          <m:t>H</m:t>
        </m:r>
      </m:oMath>
      <w:r>
        <w:rPr>
          <w:i/>
          <w:iCs/>
        </w:rPr>
        <w:t xml:space="preserve"> </w:t>
      </w:r>
      <w:r>
        <w:rPr>
          <w:i/>
          <w:iCs/>
        </w:rPr>
        <w:t xml:space="preserve">be a hypothesis space of VC-dimension</w:t>
      </w:r>
      <w:r>
        <w:rPr>
          <w:i/>
          <w:iCs/>
        </w:rPr>
        <w:t xml:space="preserve"> </w:t>
      </w:r>
      <m:oMath>
        <m:sSub>
          <m:e>
            <m:r>
              <m:t>d</m:t>
            </m:r>
          </m:e>
          <m:sub>
            <m:r>
              <m:t>V</m:t>
            </m:r>
            <m:r>
              <m:t>C</m:t>
            </m:r>
          </m:sub>
        </m:sSub>
      </m:oMath>
      <w:r>
        <w:rPr>
          <w:i/>
          <w:iCs/>
        </w:rPr>
        <w:t xml:space="preserve">. If</w:t>
      </w:r>
      <w:r>
        <w:rPr>
          <w:i/>
          <w:iCs/>
        </w:rPr>
        <w:t xml:space="preserve"> </w:t>
      </w:r>
      <m:oMath>
        <m:r>
          <m:t>S</m:t>
        </m:r>
      </m:oMath>
      <w:r>
        <w:rPr>
          <w:i/>
          <w:iCs/>
        </w:rPr>
        <w:t xml:space="preserve"> </w:t>
      </w:r>
      <w:r>
        <w:rPr>
          <w:i/>
          <w:iCs/>
        </w:rPr>
        <w:t xml:space="preserve">and</w:t>
      </w:r>
      <w:r>
        <w:rPr>
          <w:i/>
          <w:iCs/>
        </w:rPr>
        <w:t xml:space="preserve"> </w:t>
      </w:r>
      <m:oMath>
        <m:r>
          <m:t>T</m:t>
        </m:r>
      </m:oMath>
      <w:r>
        <w:rPr>
          <w:i/>
          <w:iCs/>
        </w:rPr>
        <w:t xml:space="preserve"> </w:t>
      </w:r>
      <w:r>
        <w:rPr>
          <w:i/>
          <w:iCs/>
        </w:rPr>
        <w:t xml:space="preserve">are samples of size</w:t>
      </w:r>
      <w:r>
        <w:rPr>
          <w:i/>
          <w:iCs/>
        </w:rPr>
        <w:t xml:space="preserve"> </w:t>
      </w:r>
      <m:oMath>
        <m:r>
          <m:t>n</m:t>
        </m:r>
      </m:oMath>
      <w:r>
        <w:rPr>
          <w:i/>
          <w:iCs/>
        </w:rPr>
        <w:t xml:space="preserve"> </w:t>
      </w:r>
      <w:r>
        <w:rPr>
          <w:i/>
          <w:iCs/>
        </w:rPr>
        <w:t xml:space="preserve">drawn from source distribution</w:t>
      </w:r>
      <w:r>
        <w:rPr>
          <w:i/>
          <w:iCs/>
        </w:rPr>
        <w:t xml:space="preserve"> </w:t>
      </w:r>
      <m:oMath>
        <m:sSub>
          <m:e>
            <m:r>
              <m:rPr>
                <m:scr m:val="script"/>
                <m:sty m:val="p"/>
              </m:rPr>
              <m:t>D</m:t>
            </m:r>
          </m:e>
          <m:sub>
            <m:r>
              <m:t>S</m:t>
            </m:r>
          </m:sub>
        </m:sSub>
      </m:oMath>
      <w:r>
        <w:rPr>
          <w:i/>
          <w:iCs/>
        </w:rPr>
        <w:t xml:space="preserve"> </w:t>
      </w:r>
      <w:r>
        <w:rPr>
          <w:i/>
          <w:iCs/>
        </w:rPr>
        <w:t xml:space="preserve">and target distribution</w:t>
      </w:r>
      <w:r>
        <w:rPr>
          <w:i/>
          <w:iCs/>
        </w:rPr>
        <w:t xml:space="preserve"> </w:t>
      </w:r>
      <m:oMath>
        <m:sSub>
          <m:e>
            <m:r>
              <m:rPr>
                <m:scr m:val="script"/>
                <m:sty m:val="p"/>
              </m:rPr>
              <m:t>D</m:t>
            </m:r>
          </m:e>
          <m:sub>
            <m:r>
              <m:t>T</m:t>
            </m:r>
          </m:sub>
        </m:sSub>
      </m:oMath>
      <w:r>
        <w:rPr>
          <w:i/>
          <w:iCs/>
        </w:rPr>
        <w:t xml:space="preserve"> </w:t>
      </w:r>
      <w:r>
        <w:rPr>
          <w:i/>
          <w:iCs/>
        </w:rPr>
        <w:t xml:space="preserve">respectively, then for any</w:t>
      </w:r>
      <w:r>
        <w:rPr>
          <w:i/>
          <w:iCs/>
        </w:rPr>
        <w:t xml:space="preserve"> </w:t>
      </w:r>
      <m:oMath>
        <m:r>
          <m:t>δ</m:t>
        </m:r>
        <m:r>
          <m:rPr>
            <m:sty m:val="p"/>
          </m:rPr>
          <m:t>∈</m:t>
        </m:r>
        <m:r>
          <m:rPr>
            <m:sty m:val="p"/>
          </m:rPr>
          <m:t>(</m:t>
        </m:r>
        <m:r>
          <m:t>0</m:t>
        </m:r>
        <m:r>
          <m:rPr>
            <m:sty m:val="p"/>
          </m:rPr>
          <m:t>,</m:t>
        </m:r>
        <m:r>
          <m:t>1</m:t>
        </m:r>
        <m:r>
          <m:rPr>
            <m:sty m:val="p"/>
          </m:rPr>
          <m:t>)</m:t>
        </m:r>
      </m:oMath>
      <w:r>
        <w:rPr>
          <w:i/>
          <w:iCs/>
        </w:rPr>
        <w:t xml:space="preserve">, with probability at least</w:t>
      </w:r>
      <w:r>
        <w:rPr>
          <w:i/>
          <w:iCs/>
        </w:rPr>
        <w:t xml:space="preserve"> </w:t>
      </w:r>
      <m:oMath>
        <m:r>
          <m:t>1</m:t>
        </m:r>
        <m:r>
          <m:rPr>
            <m:sty m:val="p"/>
          </m:rPr>
          <m:t>−</m:t>
        </m:r>
        <m:r>
          <m:t>δ</m:t>
        </m:r>
      </m:oMath>
      <w:r>
        <w:rPr>
          <w:i/>
          <w:iCs/>
        </w:rPr>
        <w:t xml:space="preserve">, for every</w:t>
      </w:r>
      <w:r>
        <w:rPr>
          <w:i/>
          <w:iCs/>
        </w:rPr>
        <w:t xml:space="preserve"> </w:t>
      </w:r>
      <m:oMath>
        <m:r>
          <m:t>h</m:t>
        </m:r>
        <m:r>
          <m:rPr>
            <m:sty m:val="p"/>
          </m:rPr>
          <m:t>∈</m:t>
        </m:r>
        <m:r>
          <m:rPr>
            <m:scr m:val="script"/>
            <m:sty m:val="p"/>
          </m:rPr>
          <m:t>H</m:t>
        </m:r>
      </m:oMath>
      <w:r>
        <w:rPr>
          <w:i/>
          <w:iCs/>
        </w:rPr>
        <w:t xml:space="preserve">:</w:t>
      </w:r>
      <w:r>
        <w:rPr>
          <w:i/>
          <w:iCs/>
        </w:rPr>
        <w:t xml:space="preserve"> </w:t>
      </w: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Inequality </w:t>
      </w:r>
      <w:r>
        <w:t xml:space="preserve"> </w:t>
      </w:r>
      <w:r>
        <w:t xml:space="preserve">shows that reducing the target error</w:t>
      </w:r>
      <w:r>
        <w:t xml:space="preserve"> </w:t>
      </w:r>
      <m:oMath>
        <m:sSub>
          <m:e>
            <m:r>
              <m:t>ϵ</m:t>
            </m:r>
          </m:e>
          <m:sub>
            <m:r>
              <m:t>T</m:t>
            </m:r>
          </m:sub>
        </m:sSub>
        <m:r>
          <m:rPr>
            <m:sty m:val="p"/>
          </m:rPr>
          <m:t>(</m:t>
        </m:r>
        <m:r>
          <m:t>h</m:t>
        </m:r>
        <m:r>
          <m:rPr>
            <m:sty m:val="p"/>
          </m:rPr>
          <m:t>)</m:t>
        </m:r>
      </m:oMath>
      <w:r>
        <w:t xml:space="preserve"> </w:t>
      </w:r>
      <w:r>
        <w:t xml:space="preserve">requires the simultaneous control of three terms:</w:t>
      </w:r>
    </w:p>
    <w:p>
      <w:pPr>
        <w:numPr>
          <w:ilvl w:val="0"/>
          <w:numId w:val="1027"/>
        </w:numPr>
      </w:pPr>
      <w:r>
        <w:rPr>
          <w:b/>
          <w:bCs/>
        </w:rPr>
        <w:t xml:space="preserve">Source Risk</w:t>
      </w:r>
      <w:r>
        <w:t xml:space="preserve"> </w:t>
      </w:r>
      <m:oMath>
        <m:sSub>
          <m:e>
            <m:r>
              <m:t>ϵ</m:t>
            </m:r>
          </m:e>
          <m:sub>
            <m:r>
              <m:t>S</m:t>
            </m:r>
          </m:sub>
        </m:sSub>
        <m:r>
          <m:rPr>
            <m:sty m:val="p"/>
          </m:rPr>
          <m:t>(</m:t>
        </m:r>
        <m:r>
          <m:t>h</m:t>
        </m:r>
        <m:r>
          <m:rPr>
            <m:sty m:val="p"/>
          </m:rPr>
          <m:t>)</m:t>
        </m:r>
      </m:oMath>
      <w:r>
        <w:t xml:space="preserve">: The expected error on the source domain.</w:t>
      </w:r>
    </w:p>
    <w:p>
      <w:pPr>
        <w:numPr>
          <w:ilvl w:val="0"/>
          <w:numId w:val="1027"/>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7"/>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90" w:name="the-mathcalhdeltamathcalh-divergence"/>
    <w:p>
      <w:pPr>
        <w:pStyle w:val="3"/>
      </w:pPr>
      <w:r>
        <w:rPr>
          <w:rStyle w:val="SectionNumber"/>
        </w:rPr>
        <w:t xml:space="preserve">6.1.1</w:t>
      </w:r>
      <w:r>
        <w:tab/>
      </w: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rPr>
                          <m:scr m:val="script"/>
                          <m:sty m:val="p"/>
                        </m:rPr>
                        <m:t>D</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rPr>
                          <m:scr m:val="script"/>
                          <m:sty m:val="p"/>
                        </m:rPr>
                        <m:t>D</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oMath>
      </m:oMathPara>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90"/>
    <w:bookmarkEnd w:id="91"/>
    <w:bookmarkStart w:id="93" w:name="subsec:analysis_source_risk"/>
    <w:p>
      <w:pPr>
        <w:pStyle w:val="2"/>
      </w:pPr>
      <w:r>
        <w:rPr>
          <w:rStyle w:val="SectionNumber"/>
        </w:rPr>
        <w:t xml:space="preserve">6.2</w:t>
      </w:r>
      <w:r>
        <w:tab/>
      </w:r>
      <w:r>
        <w:t xml:space="preserve">Minimizing Source Risk</w:t>
      </w:r>
      <w:r>
        <w:t xml:space="preserve"> </w:t>
      </w:r>
      <m:oMath>
        <m:sSub>
          <m:e>
            <m:r>
              <m:t>ϵ</m:t>
            </m:r>
          </m:e>
          <m:sub>
            <m:r>
              <m:t>S</m:t>
            </m:r>
          </m:sub>
        </m:sSub>
        <m:r>
          <m:rPr>
            <m:sty m:val="p"/>
          </m:rPr>
          <m:t>(</m:t>
        </m:r>
        <m:r>
          <m:t>h</m:t>
        </m:r>
        <m:r>
          <m:rPr>
            <m:sty m:val="p"/>
          </m:rPr>
          <m:t>)</m:t>
        </m:r>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rPr>
                <m:scr m:val="script"/>
                <m:sty m:val="p"/>
              </m:rPr>
              <m:t>D</m:t>
            </m:r>
          </m:e>
          <m:sub>
            <m:r>
              <m:t>S</m:t>
            </m:r>
          </m:sub>
        </m:sSub>
      </m:oMath>
      <w:r>
        <w:t xml:space="preserve">.</w:t>
      </w:r>
    </w:p>
    <w:bookmarkStart w:id="92"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m:oMath>
        <m:r>
          <m:rPr>
            <m:sty m:val="b"/>
          </m:rPr>
          <m:t>θ</m:t>
        </m:r>
      </m:oMath>
      <w:r>
        <w:t xml:space="preserve"> </w:t>
      </w:r>
      <w:r>
        <w:t xml:space="preserve">to minimize loss on</w:t>
      </w:r>
      <w:r>
        <w:t xml:space="preserve"> </w:t>
      </w:r>
      <m:oMath>
        <m:r>
          <m:t>S</m:t>
        </m:r>
      </m:oMath>
      <w:r>
        <w:t xml:space="preserve">,</w:t>
      </w:r>
    </w:p>
    <w:p>
      <w:pPr>
        <w:pStyle w:val="a0"/>
      </w:pPr>
      <m:oMathPara>
        <m:oMathParaPr>
          <m:jc m:val="center"/>
        </m:oMathParaPr>
        <m:oMath>
          <m:acc>
            <m:accPr>
              <m:chr m:val="̂"/>
            </m:accPr>
            <m:e>
              <m:r>
                <m:rPr>
                  <m:sty m:val="b"/>
                </m:rPr>
                <m:t>θ</m:t>
              </m:r>
            </m:e>
          </m:acc>
          <m:r>
            <m:rPr>
              <m:sty m:val="p"/>
            </m:rPr>
            <m:t>=</m:t>
          </m:r>
          <m:r>
            <m:rPr>
              <m:sty m:val="p"/>
            </m:rPr>
            <m:t>arg</m:t>
          </m:r>
          <m:limLow>
            <m:e>
              <m:r>
                <m:rPr>
                  <m:sty m:val="p"/>
                </m:rPr>
                <m:t>min</m:t>
              </m:r>
            </m:e>
            <m:lim>
              <m:r>
                <m:rPr>
                  <m:sty m:val="b"/>
                </m:rPr>
                <m:t>θ</m:t>
              </m:r>
            </m:lim>
          </m:limLow>
          <m:nary>
            <m:naryPr>
              <m:chr m:val="∑"/>
              <m:limLoc m:val="undOvr"/>
              <m:subHide m:val="off"/>
              <m:supHide m:val="on"/>
            </m:naryPr>
            <m:sub>
              <m:r>
                <m:rPr>
                  <m:sty m:val="p"/>
                </m:rPr>
                <m:t>(</m:t>
              </m:r>
              <m:r>
                <m:rPr>
                  <m:sty m:val="b"/>
                </m:rPr>
                <m:t>x</m:t>
              </m:r>
              <m:r>
                <m:rPr>
                  <m:sty m:val="p"/>
                </m:rPr>
                <m:t>,</m:t>
              </m:r>
              <m:r>
                <m:t>y</m:t>
              </m:r>
              <m:r>
                <m:rPr>
                  <m:sty m:val="p"/>
                </m:rPr>
                <m:t>)</m:t>
              </m:r>
              <m:r>
                <m:rPr>
                  <m:sty m:val="p"/>
                </m:rPr>
                <m:t>∈</m:t>
              </m:r>
              <m:r>
                <m:t>S</m:t>
              </m:r>
            </m:sub>
            <m:sup>
              <m:r>
                <m:t>​</m:t>
              </m:r>
            </m:sup>
            <m:e>
              <m:r>
                <m:rPr>
                  <m:scr m:val="script"/>
                  <m:sty m:val="p"/>
                </m:rPr>
                <m:t>L</m:t>
              </m:r>
            </m:e>
          </m:nary>
          <m:r>
            <m:rPr>
              <m:sty m:val="p"/>
            </m:rPr>
            <m:t>(</m:t>
          </m:r>
          <m:sSub>
            <m:e>
              <m:r>
                <m:t>f</m:t>
              </m:r>
            </m:e>
            <m:sub>
              <m:r>
                <m:rPr>
                  <m:sty m:val="b"/>
                </m:rPr>
                <m:t>θ</m:t>
              </m:r>
            </m:sub>
          </m:sSub>
          <m:r>
            <m:rPr>
              <m:sty m:val="p"/>
            </m:rPr>
            <m:t>(</m:t>
          </m:r>
          <m:r>
            <m:rPr>
              <m:sty m:val="b"/>
            </m:rPr>
            <m:t>x</m:t>
          </m:r>
          <m:r>
            <m:rPr>
              <m:sty m:val="p"/>
            </m:rPr>
            <m:t>)</m:t>
          </m:r>
          <m:r>
            <m:rPr>
              <m:sty m:val="p"/>
            </m:rPr>
            <m:t>,</m:t>
          </m:r>
          <m:r>
            <m:t>y</m:t>
          </m:r>
          <m:r>
            <m:rPr>
              <m:sty m:val="p"/>
            </m:rPr>
            <m:t>)</m:t>
          </m:r>
          <m:r>
            <m:rPr>
              <m:sty m:val="p"/>
            </m:rPr>
            <m:t>,</m:t>
          </m:r>
        </m:oMath>
      </m:oMathPara>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r>
          <m:rPr>
            <m:sty m:val="p"/>
          </m:rPr>
          <m:t>(</m:t>
        </m:r>
        <m:r>
          <m:t>h</m:t>
        </m:r>
        <m:r>
          <m:rPr>
            <m:sty m:val="p"/>
          </m:rPr>
          <m:t>)</m:t>
        </m:r>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r>
            <m:t>y</m:t>
          </m:r>
          <m:r>
            <m:rPr>
              <m:sty m:val="p"/>
            </m:rPr>
            <m:t>∣</m:t>
          </m:r>
          <m:r>
            <m:rPr>
              <m:sty m:val="b"/>
            </m:rP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oMath>
      </m:oMathPara>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r>
          <m:rPr>
            <m:sty m:val="p"/>
          </m:rPr>
          <m:t>(</m:t>
        </m:r>
        <m:r>
          <m:t>h</m:t>
        </m:r>
        <m:r>
          <m:rPr>
            <m:sty m:val="p"/>
          </m:rPr>
          <m:t>)</m:t>
        </m:r>
      </m:oMath>
      <w:r>
        <w:t xml:space="preserve"> </w:t>
      </w:r>
      <w:r>
        <w:t xml:space="preserve">term in the bound.</w:t>
      </w:r>
    </w:p>
    <w:bookmarkEnd w:id="92"/>
    <w:bookmarkEnd w:id="93"/>
    <w:bookmarkStart w:id="96" w:name="subsec:analysis_divergence"/>
    <w:p>
      <w:pPr>
        <w:pStyle w:val="2"/>
      </w:pPr>
      <w:r>
        <w:rPr>
          <w:rStyle w:val="SectionNumber"/>
        </w:rPr>
        <w:t xml:space="preserve">6.3</w:t>
      </w:r>
      <w:r>
        <w:tab/>
      </w: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r>
          <m:rPr>
            <m:sty m:val="b"/>
          </m:rPr>
          <m:t>x</m:t>
        </m:r>
        <m:r>
          <m:rPr>
            <m:sty m:val="p"/>
          </m:rPr>
          <m:t>)</m:t>
        </m:r>
        <m:r>
          <m:rPr>
            <m:sty m:val="p"/>
          </m:rPr>
          <m:t>≠</m:t>
        </m:r>
        <m:sSub>
          <m:e>
            <m:r>
              <m:t>P</m:t>
            </m:r>
          </m:e>
          <m:sub>
            <m:r>
              <m:t>T</m:t>
            </m:r>
          </m:sub>
        </m:sSub>
        <m:r>
          <m:rPr>
            <m:sty m:val="p"/>
          </m:rPr>
          <m:t>(</m:t>
        </m:r>
        <m:r>
          <m:t>X</m:t>
        </m:r>
        <m:r>
          <m:rPr>
            <m:sty m:val="p"/>
          </m:rPr>
          <m:t>)</m:t>
        </m:r>
        <m:r>
          <m:rPr>
            <m:sty m:val="p"/>
          </m:rPr>
          <m:t>(</m:t>
        </m:r>
        <m:r>
          <m:rPr>
            <m:sty m:val="b"/>
          </m:rPr>
          <m:t>x</m:t>
        </m:r>
        <m:r>
          <m:rPr>
            <m:sty m:val="p"/>
          </m:rPr>
          <m:t>)</m:t>
        </m:r>
      </m:oMath>
      <w:r>
        <w:t xml:space="preserve">.</w:t>
      </w:r>
    </w:p>
    <w:bookmarkStart w:id="94"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rPr>
                <m:scr m:val="script"/>
                <m:sty m:val="p"/>
              </m:rP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94"/>
    <w:bookmarkStart w:id="95"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m:oMath>
        <m:r>
          <m:rPr>
            <m:sty m:val="b"/>
          </m:rPr>
          <m:t>W</m:t>
        </m:r>
        <m:r>
          <m:rPr>
            <m:sty m:val="p"/>
          </m:rPr>
          <m:t>∈</m:t>
        </m:r>
        <m:sSup>
          <m:e>
            <m:r>
              <m:rPr>
                <m:scr m:val="double-struck"/>
                <m:sty m:val="p"/>
              </m:rPr>
              <m:t>R</m:t>
            </m:r>
          </m:e>
          <m:sup>
            <m:r>
              <m:t>k</m:t>
            </m:r>
            <m:r>
              <m:rPr>
                <m:sty m:val="p"/>
              </m:rPr>
              <m:t>×</m:t>
            </m:r>
            <m:r>
              <m:t>m</m:t>
            </m:r>
          </m:sup>
        </m:sSup>
      </m:oMath>
      <w:r>
        <w:t xml:space="preserve"> </w:t>
      </w:r>
      <w:r>
        <w:t xml:space="preserve">that minimizes the Maximum Mean Discrepancy (MMD) between source and target features (after RFE). The objective is</w:t>
      </w:r>
    </w:p>
    <w:p>
      <w:pPr>
        <w:pStyle w:val="a0"/>
      </w:pPr>
      <m:oMathPara>
        <m:oMathParaPr>
          <m:jc m:val="center"/>
        </m:oMathParaPr>
        <m:oMath>
          <m:limLow>
            <m:e>
              <m:r>
                <m:rPr>
                  <m:sty m:val="p"/>
                </m:rPr>
                <m:t>min</m:t>
              </m:r>
            </m:e>
            <m:lim>
              <m:r>
                <m:rPr>
                  <m:sty m:val="b"/>
                </m:rPr>
                <m:t>W</m:t>
              </m:r>
            </m:lim>
          </m:limLow>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t> </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r>
            <m:rPr>
              <m:sty m:val="p"/>
            </m:rPr>
            <m:t>,</m:t>
          </m:r>
        </m:oMath>
      </m:oMathPara>
    </w:p>
    <w:p>
      <w:pPr>
        <w:pStyle w:val="FirstParagraph"/>
      </w:pPr>
      <w:r>
        <w:t xml:space="preserve">where</w:t>
      </w:r>
      <w:r>
        <w:t xml:space="preserve"> </w:t>
      </w:r>
      <m:oMath>
        <m:r>
          <m:rPr>
            <m:sty m:val="b"/>
          </m:rPr>
          <m:t>K</m:t>
        </m:r>
      </m:oMath>
      <w:r>
        <w:t xml:space="preserve"> </w:t>
      </w:r>
      <w:r>
        <w:t xml:space="preserve">is the kernel matrix of the RFE-selected features (</w:t>
      </w:r>
      <m:oMath>
        <m:sSub>
          <m:e>
            <m: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w:t>
      </w:r>
      <w:r>
        <w:t xml:space="preserve"> </w:t>
      </w:r>
      <m:oMath>
        <m:r>
          <m:rPr>
            <m:sty m:val="b"/>
          </m:rPr>
          <m:t>L</m:t>
        </m:r>
      </m:oMath>
      <w:r>
        <w:t xml:space="preserve"> </w:t>
      </w:r>
      <w:r>
        <w:t xml:space="preserve">is the MMD indicator matrix, and</w:t>
      </w:r>
      <w:r>
        <w:t xml:space="preserve"> </w:t>
      </w:r>
      <m:oMath>
        <m:r>
          <m:rPr>
            <m:sty m:val="b"/>
          </m:rPr>
          <m:t>H</m:t>
        </m:r>
      </m:oMath>
      <w:r>
        <w:t xml:space="preserve"> </w:t>
      </w:r>
      <w:r>
        <w:t xml:space="preserve">is the centering matrix. 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preserves data variance, ensuring that the projection does not collapse informative signal while aligning means. Here,</w:t>
      </w:r>
      <w:r>
        <w:t xml:space="preserve"> </w:t>
      </w:r>
      <m:oMath>
        <m:r>
          <m:t>k</m:t>
        </m:r>
      </m:oMath>
      <w:r>
        <w:t xml:space="preserve"> </w:t>
      </w:r>
      <w:r>
        <w:t xml:space="preserve">denotes the dimensionality of the RFE-selected features.</w:t>
      </w:r>
    </w:p>
    <w:bookmarkEnd w:id="95"/>
    <w:bookmarkEnd w:id="96"/>
    <w:bookmarkStart w:id="97" w:name="subsec:analysis_adaptability"/>
    <w:p>
      <w:pPr>
        <w:pStyle w:val="2"/>
      </w:pPr>
      <w:r>
        <w:rPr>
          <w:rStyle w:val="SectionNumber"/>
        </w:rPr>
        <w:t xml:space="preserve">6.4</w:t>
      </w:r>
      <w:r>
        <w:tab/>
      </w: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r>
          <m:rPr>
            <m:sty m:val="b"/>
          </m:rPr>
          <m:t>x</m:t>
        </m:r>
        <m:r>
          <m:rPr>
            <m:sty m:val="p"/>
          </m:rPr>
          <m:t>)</m:t>
        </m:r>
      </m: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rPr>
            <m:scr m:val="script"/>
            <m:sty m:val="p"/>
          </m:rPr>
          <m:t>H</m:t>
        </m:r>
      </m:oMath>
      <w:r>
        <w:t xml:space="preserve"> </w:t>
      </w:r>
      <w:r>
        <w:t xml:space="preserve">to a subspace</w:t>
      </w:r>
      <w:r>
        <w:t xml:space="preserve"> </w:t>
      </w:r>
      <m:oMath>
        <m:sSup>
          <m:e>
            <m:r>
              <m:rPr>
                <m:scr m:val="script"/>
                <m:sty m:val="p"/>
              </m:rPr>
              <m:t>F</m:t>
            </m:r>
          </m:e>
          <m:sup>
            <m:r>
              <m:rPr>
                <m:sty m:val="p"/>
              </m:rPr>
              <m:t>*</m:t>
            </m:r>
          </m:sup>
        </m:sSup>
      </m:oMath>
      <w:r>
        <w:t xml:space="preserve"> </w:t>
      </w:r>
      <w:r>
        <w:t xml:space="preserve">in which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oMath>
      </m:oMathPara>
    </w:p>
    <w:p>
      <w:pPr>
        <w:pStyle w:val="FirstParagraph"/>
      </w:pPr>
      <w:r>
        <w:t xml:space="preserve">Discarding unstable features (such as subjective morphological scores) can slightly increase the intrinsic source error</w:t>
      </w:r>
      <w:r>
        <w:t xml:space="preserve"> </w:t>
      </w:r>
      <m:oMath>
        <m:sSub>
          <m:e>
            <m:r>
              <m:t>ϵ</m:t>
            </m:r>
          </m:e>
          <m:sub>
            <m:r>
              <m:t>S</m:t>
            </m:r>
          </m:sub>
        </m:sSub>
        <m:r>
          <m:rPr>
            <m:sty m:val="p"/>
          </m:rPr>
          <m:t>(</m:t>
        </m:r>
        <m:r>
          <m:t>h</m:t>
        </m:r>
        <m:r>
          <m:rPr>
            <m:sty m:val="p"/>
          </m:rPr>
          <m:t>)</m:t>
        </m:r>
      </m:oMath>
      <w:r>
        <w:t xml:space="preserve"> </w:t>
      </w:r>
      <w:r>
        <w:t xml:space="preserve">(bias), but it substantially reduces</w:t>
      </w:r>
      <w:r>
        <w:t xml:space="preserve"> </w:t>
      </w:r>
      <m:oMath>
        <m:r>
          <m:t>λ</m:t>
        </m:r>
      </m:oMath>
      <w:r>
        <w:t xml:space="preserve">, yielding a tighter overall bound on the target error.</w:t>
      </w:r>
    </w:p>
    <w:bookmarkEnd w:id="97"/>
    <w:bookmarkStart w:id="99"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98"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m:oMath>
              <m:sSub>
                <m:e>
                  <m:r>
                    <m:t>ϵ</m:t>
                  </m:r>
                </m:e>
                <m:sub>
                  <m:r>
                    <m:t>S</m:t>
                  </m:r>
                </m:sub>
              </m:sSub>
              <m:r>
                <m:rPr>
                  <m:sty m:val="p"/>
                </m:rPr>
                <m:t>(</m:t>
              </m:r>
              <m:r>
                <m:t>h</m:t>
              </m:r>
              <m:r>
                <m:rPr>
                  <m:sty m:val="p"/>
                </m:rPr>
                <m:t>)</m:t>
              </m:r>
            </m: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m:oMath>
              <m:r>
                <m:t>0.829</m:t>
              </m:r>
            </m:oMath>
            <w:r>
              <w:t xml:space="preserve"> </w:t>
            </w:r>
            <w:r>
              <w:t xml:space="preserve">vs</w:t>
            </w:r>
            <w:r>
              <w:t xml:space="preserve"> </w:t>
            </w:r>
            <m:oMath>
              <m:r>
                <m:t>0.742</m:t>
              </m:r>
            </m: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m:oMath>
              <m:r>
                <m:t>0.944</m:t>
              </m:r>
            </m:oMath>
            <w:r>
              <w:t xml:space="preserve"> </w:t>
            </w:r>
            <w:r>
              <w:t xml:space="preserve">vs</w:t>
            </w:r>
            <w:r>
              <w:t xml:space="preserve"> </w:t>
            </w:r>
            <m:oMath>
              <m:r>
                <m:t>0.888</m:t>
              </m:r>
            </m: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m:oMath>
              <m:r>
                <m:t>λ</m:t>
              </m:r>
            </m: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m:oMath>
              <m:r>
                <m:rPr>
                  <m:sty m:val="p"/>
                </m:rPr>
                <m:t>&lt;</m:t>
              </m:r>
              <m:r>
                <m:t>0.01</m:t>
              </m:r>
            </m: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98"/>
    <w:bookmarkEnd w:id="99"/>
    <w:bookmarkStart w:id="100"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r>
          <m:rPr>
            <m:sty m:val="p"/>
          </m:rPr>
          <m:t>(</m:t>
        </m:r>
        <m:r>
          <m:t>h</m:t>
        </m:r>
        <m:r>
          <m:rPr>
            <m:sty m:val="p"/>
          </m:rPr>
          <m:t>)</m:t>
        </m:r>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00"/>
    <w:bookmarkEnd w:id="101"/>
    <w:bookmarkStart w:id="134"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04"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02"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m:oMathPara>
        <m:oMathParaPr>
          <m:jc m:val="center"/>
        </m:oMathParaPr>
        <m:oMath>
          <m:eqArr>
            <m:e>
              <m:r>
                <m:t>&amp;</m:t>
              </m:r>
              <m:r>
                <m:rPr>
                  <m:nor/>
                  <m:sty m:val="p"/>
                </m:rPr>
                <m:t>True Positive Rate:</m:t>
              </m:r>
              <m:r>
                <m:t>&amp;</m:t>
              </m:r>
              <m:r>
                <m:t>&amp;</m:t>
              </m:r>
              <m:r>
                <m:rPr>
                  <m:nor/>
                  <m:sty m:val="p"/>
                </m:rPr>
                <m:t>TPR</m:t>
              </m:r>
              <m:r>
                <m:rPr>
                  <m:sty m:val="p"/>
                </m:rPr>
                <m:t>(</m:t>
              </m:r>
              <m:r>
                <m:t>τ</m:t>
              </m:r>
              <m:r>
                <m:rPr>
                  <m:sty m:val="p"/>
                </m:rPr>
                <m:t>)</m:t>
              </m:r>
              <m:r>
                <m:rPr>
                  <m:sty m:val="p"/>
                </m:rPr>
                <m:t>=</m:t>
              </m:r>
              <m:f>
                <m:fPr>
                  <m:type m:val="bar"/>
                </m:fPr>
                <m:num>
                  <m:r>
                    <m:rPr>
                      <m:nor/>
                      <m:sty m:val="p"/>
                    </m:rPr>
                    <m:t>TP</m:t>
                  </m:r>
                  <m:r>
                    <m:rPr>
                      <m:sty m:val="p"/>
                    </m:rPr>
                    <m:t>(</m:t>
                  </m:r>
                  <m:r>
                    <m:t>τ</m:t>
                  </m:r>
                  <m:r>
                    <m:rPr>
                      <m:sty m:val="p"/>
                    </m:rPr>
                    <m:t>)</m:t>
                  </m:r>
                </m:num>
                <m:den>
                  <m:r>
                    <m:rPr>
                      <m:nor/>
                      <m:sty m:val="p"/>
                    </m:rPr>
                    <m:t>TP</m:t>
                  </m:r>
                  <m:r>
                    <m:rPr>
                      <m:sty m:val="p"/>
                    </m:rPr>
                    <m:t>(</m:t>
                  </m:r>
                  <m:r>
                    <m:t>τ</m:t>
                  </m:r>
                  <m:r>
                    <m:rPr>
                      <m:sty m:val="p"/>
                    </m:rPr>
                    <m:t>)</m:t>
                  </m:r>
                  <m:r>
                    <m:rPr>
                      <m:sty m:val="p"/>
                    </m:rPr>
                    <m:t>+</m:t>
                  </m:r>
                  <m:r>
                    <m:rPr>
                      <m:nor/>
                      <m:sty m:val="p"/>
                    </m:rPr>
                    <m:t>FN</m:t>
                  </m:r>
                  <m:r>
                    <m:rPr>
                      <m:sty m:val="p"/>
                    </m:rPr>
                    <m:t>(</m:t>
                  </m:r>
                  <m:r>
                    <m:t>τ</m:t>
                  </m:r>
                  <m:r>
                    <m:rPr>
                      <m:sty m:val="p"/>
                    </m:rPr>
                    <m:t>)</m:t>
                  </m:r>
                </m:den>
              </m:f>
            </m:e>
            <m:e>
              <m:r>
                <m:t>&amp;</m:t>
              </m:r>
              <m:r>
                <m:rPr>
                  <m:nor/>
                  <m:sty m:val="p"/>
                </m:rPr>
                <m:t>False Positive Rate:</m:t>
              </m:r>
              <m:r>
                <m:t>&amp;</m:t>
              </m:r>
              <m:r>
                <m:t>&amp;</m:t>
              </m:r>
              <m:r>
                <m:rPr>
                  <m:nor/>
                  <m:sty m:val="p"/>
                </m:rPr>
                <m:t>FPR</m:t>
              </m:r>
              <m:r>
                <m:rPr>
                  <m:sty m:val="p"/>
                </m:rPr>
                <m:t>(</m:t>
              </m:r>
              <m:r>
                <m:t>τ</m:t>
              </m:r>
              <m:r>
                <m:rPr>
                  <m:sty m:val="p"/>
                </m:rPr>
                <m:t>)</m:t>
              </m:r>
              <m:r>
                <m:rPr>
                  <m:sty m:val="p"/>
                </m:rPr>
                <m:t>=</m:t>
              </m:r>
              <m:f>
                <m:fPr>
                  <m:type m:val="bar"/>
                </m:fPr>
                <m:num>
                  <m:r>
                    <m:rPr>
                      <m:nor/>
                      <m:sty m:val="p"/>
                    </m:rPr>
                    <m:t>FP</m:t>
                  </m:r>
                  <m:r>
                    <m:rPr>
                      <m:sty m:val="p"/>
                    </m:rPr>
                    <m:t>(</m:t>
                  </m:r>
                  <m:r>
                    <m:t>τ</m:t>
                  </m:r>
                  <m:r>
                    <m:rPr>
                      <m:sty m:val="p"/>
                    </m:rPr>
                    <m:t>)</m:t>
                  </m:r>
                </m:num>
                <m:den>
                  <m:r>
                    <m:rPr>
                      <m:nor/>
                      <m:sty m:val="p"/>
                    </m:rPr>
                    <m:t>FP</m:t>
                  </m:r>
                  <m:r>
                    <m:rPr>
                      <m:sty m:val="p"/>
                    </m:rPr>
                    <m:t>(</m:t>
                  </m:r>
                  <m:r>
                    <m:t>τ</m:t>
                  </m:r>
                  <m:r>
                    <m:rPr>
                      <m:sty m:val="p"/>
                    </m:rPr>
                    <m:t>)</m:t>
                  </m:r>
                  <m:r>
                    <m:rPr>
                      <m:sty m:val="p"/>
                    </m:rPr>
                    <m:t>+</m:t>
                  </m:r>
                  <m:r>
                    <m:rPr>
                      <m:nor/>
                      <m:sty m:val="p"/>
                    </m:rPr>
                    <m:t>TN</m:t>
                  </m:r>
                  <m:r>
                    <m:rPr>
                      <m:sty m:val="p"/>
                    </m:rPr>
                    <m:t>(</m:t>
                  </m:r>
                  <m:r>
                    <m:t>τ</m:t>
                  </m:r>
                  <m:r>
                    <m:rPr>
                      <m:sty m:val="p"/>
                    </m:rPr>
                    <m:t>)</m:t>
                  </m:r>
                </m:den>
              </m:f>
            </m:e>
            <m:e>
              <m:r>
                <m:t>&amp;</m:t>
              </m:r>
              <m:r>
                <m:rPr>
                  <m:nor/>
                  <m:sty m:val="p"/>
                </m:rPr>
                <m:t>AUC:</m:t>
              </m:r>
              <m:r>
                <m:t>&amp;</m:t>
              </m:r>
              <m:r>
                <m:t>&amp;</m:t>
              </m:r>
              <m:r>
                <m:rPr>
                  <m:nor/>
                  <m:sty m:val="p"/>
                </m:rPr>
                <m:t>AUC</m:t>
              </m:r>
              <m:r>
                <m:rPr>
                  <m:sty m:val="p"/>
                </m:rPr>
                <m:t>=</m:t>
              </m:r>
              <m:nary>
                <m:naryPr>
                  <m:chr m:val="∫"/>
                  <m:limLoc m:val="subSup"/>
                  <m:subHide m:val="off"/>
                  <m:supHide m:val="off"/>
                </m:naryPr>
                <m:sub>
                  <m:r>
                    <m:t>0</m:t>
                  </m:r>
                </m:sub>
                <m:sup>
                  <m:r>
                    <m:t>1</m:t>
                  </m:r>
                </m:sup>
                <m:e>
                  <m:r>
                    <m:rPr>
                      <m:nor/>
                      <m:sty m:val="p"/>
                    </m:rPr>
                    <m:t>TPR</m:t>
                  </m:r>
                </m:e>
              </m:nary>
              <m:r>
                <m:rPr>
                  <m:sty m:val="p"/>
                </m:rPr>
                <m:t>(</m:t>
              </m:r>
              <m:r>
                <m:t>τ</m:t>
              </m:r>
              <m:r>
                <m:rPr>
                  <m:sty m:val="p"/>
                </m:rPr>
                <m:t>)</m:t>
              </m:r>
              <m:r>
                <m:t> </m:t>
              </m:r>
              <m:r>
                <m:t>d</m:t>
              </m:r>
              <m:r>
                <m:rPr>
                  <m:sty m:val="p"/>
                </m:rPr>
                <m:t>(</m:t>
              </m:r>
              <m:r>
                <m:rPr>
                  <m:nor/>
                  <m:sty m:val="p"/>
                </m:rPr>
                <m:t>FPR</m:t>
              </m:r>
              <m:r>
                <m:rPr>
                  <m:sty m:val="p"/>
                </m:rPr>
                <m:t>(</m:t>
              </m:r>
              <m:r>
                <m:t>τ</m:t>
              </m:r>
              <m:r>
                <m:rPr>
                  <m:sty m:val="p"/>
                </m:rPr>
                <m:t>)</m:t>
              </m:r>
              <m:r>
                <m:rPr>
                  <m:sty m:val="p"/>
                </m:rPr>
                <m:t>)</m:t>
              </m:r>
            </m:e>
            <m:e>
              <m:r>
                <m:t>&amp;</m:t>
              </m:r>
              <m:r>
                <m:rPr>
                  <m:nor/>
                  <m:sty m:val="p"/>
                </m:rPr>
                <m:t>Accuracy:</m:t>
              </m:r>
              <m:r>
                <m:t>&amp;</m:t>
              </m:r>
              <m:r>
                <m:t>&amp;</m:t>
              </m:r>
              <m:f>
                <m:fPr>
                  <m:type m:val="bar"/>
                </m:fPr>
                <m:num>
                  <m:r>
                    <m:rPr>
                      <m:nor/>
                      <m:sty m:val="p"/>
                    </m:rPr>
                    <m:t>TP</m:t>
                  </m:r>
                  <m:r>
                    <m:rPr>
                      <m:sty m:val="p"/>
                    </m:rPr>
                    <m:t>+</m:t>
                  </m:r>
                  <m:r>
                    <m:rPr>
                      <m:nor/>
                      <m:sty m:val="p"/>
                    </m:rPr>
                    <m:t>TN</m:t>
                  </m:r>
                </m:num>
                <m:den>
                  <m:r>
                    <m:rPr>
                      <m:nor/>
                      <m:sty m:val="p"/>
                    </m:rPr>
                    <m:t>TP</m:t>
                  </m:r>
                  <m:r>
                    <m:rPr>
                      <m:sty m:val="p"/>
                    </m:rPr>
                    <m:t>+</m:t>
                  </m:r>
                  <m:r>
                    <m:rPr>
                      <m:nor/>
                      <m:sty m:val="p"/>
                    </m:rPr>
                    <m:t>TN</m:t>
                  </m:r>
                  <m:r>
                    <m:rPr>
                      <m:sty m:val="p"/>
                    </m:rPr>
                    <m:t>+</m:t>
                  </m:r>
                  <m:r>
                    <m:rPr>
                      <m:nor/>
                      <m:sty m:val="p"/>
                    </m:rPr>
                    <m:t>FP</m:t>
                  </m:r>
                  <m:r>
                    <m:rPr>
                      <m:sty m:val="p"/>
                    </m:rPr>
                    <m:t>+</m:t>
                  </m:r>
                  <m:r>
                    <m:rPr>
                      <m:nor/>
                      <m:sty m:val="p"/>
                    </m:rPr>
                    <m:t>FN</m:t>
                  </m:r>
                </m:den>
              </m:f>
            </m:e>
            <m:e>
              <m:r>
                <m:t>&amp;</m:t>
              </m:r>
              <m:r>
                <m:rPr>
                  <m:nor/>
                  <m:sty m:val="p"/>
                </m:rPr>
                <m:t>Precision:</m:t>
              </m:r>
              <m:r>
                <m:t>&amp;</m:t>
              </m:r>
              <m:r>
                <m:t>&amp;</m:t>
              </m:r>
              <m:f>
                <m:fPr>
                  <m:type m:val="bar"/>
                </m:fPr>
                <m:num>
                  <m:r>
                    <m:rPr>
                      <m:nor/>
                      <m:sty m:val="p"/>
                    </m:rPr>
                    <m:t>TP</m:t>
                  </m:r>
                </m:num>
                <m:den>
                  <m:r>
                    <m:rPr>
                      <m:nor/>
                      <m:sty m:val="p"/>
                    </m:rPr>
                    <m:t>TP</m:t>
                  </m:r>
                  <m:r>
                    <m:rPr>
                      <m:sty m:val="p"/>
                    </m:rPr>
                    <m:t>+</m:t>
                  </m:r>
                  <m:r>
                    <m:rPr>
                      <m:nor/>
                      <m:sty m:val="p"/>
                    </m:rPr>
                    <m:t>FP</m:t>
                  </m:r>
                </m:den>
              </m:f>
            </m:e>
            <m:e>
              <m:r>
                <m:t>&amp;</m:t>
              </m:r>
              <m:r>
                <m:rPr>
                  <m:nor/>
                  <m:sty m:val="p"/>
                </m:rPr>
                <m:t>Recall (Sensitivity):</m:t>
              </m:r>
              <m:r>
                <m:t>&amp;</m:t>
              </m:r>
              <m:r>
                <m:t>&amp;</m:t>
              </m:r>
              <m:f>
                <m:fPr>
                  <m:type m:val="bar"/>
                </m:fPr>
                <m:num>
                  <m:r>
                    <m:rPr>
                      <m:nor/>
                      <m:sty m:val="p"/>
                    </m:rPr>
                    <m:t>TP</m:t>
                  </m:r>
                </m:num>
                <m:den>
                  <m:r>
                    <m:rPr>
                      <m:nor/>
                      <m:sty m:val="p"/>
                    </m:rPr>
                    <m:t>TP</m:t>
                  </m:r>
                  <m:r>
                    <m:rPr>
                      <m:sty m:val="p"/>
                    </m:rPr>
                    <m:t>+</m:t>
                  </m:r>
                  <m:r>
                    <m:rPr>
                      <m:nor/>
                      <m:sty m:val="p"/>
                    </m:rPr>
                    <m:t>FN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nor/>
                      <m:sty m:val="p"/>
                    </m:rPr>
                    <m:t>TN</m:t>
                  </m:r>
                </m:num>
                <m:den>
                  <m:r>
                    <m:rPr>
                      <m:nor/>
                      <m:sty m:val="p"/>
                    </m:rPr>
                    <m:t>TN</m:t>
                  </m:r>
                  <m:r>
                    <m:rPr>
                      <m:sty m:val="p"/>
                    </m:rPr>
                    <m:t>+</m:t>
                  </m:r>
                  <m:r>
                    <m:rPr>
                      <m:nor/>
                      <m:sty m:val="p"/>
                    </m:rPr>
                    <m:t>FP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oMath>
      </m:oMathPara>
    </w:p>
    <w:bookmarkEnd w:id="102"/>
    <w:bookmarkStart w:id="103" w:name="visualization-based-evaluation"/>
    <w:p>
      <w:pPr>
        <w:pStyle w:val="3"/>
      </w:pPr>
      <w:r>
        <w:rPr>
          <w:rStyle w:val="SectionNumber"/>
        </w:rPr>
        <w:t xml:space="preserve">7.1.2</w:t>
      </w:r>
      <w:r>
        <w:tab/>
      </w:r>
      <w:r>
        <w:t xml:space="preserve">Visualization-Based Evaluation</w:t>
      </w:r>
    </w:p>
    <w:p>
      <w:pPr>
        <w:numPr>
          <w:ilvl w:val="0"/>
          <w:numId w:val="1028"/>
        </w:numPr>
      </w:pPr>
      <w:r>
        <w:rPr>
          <w:b/>
          <w:bCs/>
        </w:rPr>
        <w:t xml:space="preserve">ROC Curves:</w:t>
      </w:r>
      <w:r>
        <w:t xml:space="preserve"> </w:t>
      </w:r>
      <w:r>
        <w:t xml:space="preserve">We plot</w:t>
      </w:r>
      <w:r>
        <w:t xml:space="preserve"> </w:t>
      </w:r>
      <m:oMath>
        <m:r>
          <m:rPr>
            <m:nor/>
            <m:sty m:val="p"/>
          </m:rPr>
          <m:t>TPR</m:t>
        </m:r>
        <m:r>
          <m:rPr>
            <m:sty m:val="p"/>
          </m:rPr>
          <m:t>(</m:t>
        </m:r>
        <m:r>
          <m:t>τ</m:t>
        </m:r>
        <m:r>
          <m:rPr>
            <m:sty m:val="p"/>
          </m:rPr>
          <m:t>)</m:t>
        </m:r>
      </m:oMath>
      <w:r>
        <w:t xml:space="preserve"> </w:t>
      </w:r>
      <w:r>
        <w:t xml:space="preserve">versus</w:t>
      </w:r>
      <w:r>
        <w:t xml:space="preserve"> </w:t>
      </w:r>
      <m:oMath>
        <m:r>
          <m:rPr>
            <m:nor/>
            <m:sty m:val="p"/>
          </m:rPr>
          <m:t>FPR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m:oMath>
        <m:sSub>
          <m:e>
            <m:acc>
              <m:accPr>
                <m:chr m:val="̂"/>
              </m:accPr>
              <m:e>
                <m:r>
                  <m:t>p</m:t>
                </m:r>
              </m:e>
            </m:acc>
          </m:e>
          <m:sub>
            <m:r>
              <m:t>i</m:t>
            </m:r>
          </m:sub>
        </m:sSub>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oMath>
      </m:oMathPara>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m:oMath>
        <m:sSub>
          <m:e>
            <m:r>
              <m:t>p</m:t>
            </m:r>
          </m:e>
          <m:sub>
            <m:r>
              <m:t>t</m:t>
            </m:r>
          </m:sub>
        </m:sSub>
      </m:oMath>
      <w:r>
        <w:t xml:space="preserve">, the net benefit is</w:t>
      </w:r>
    </w:p>
    <w:p>
      <w:pPr>
        <w:pStyle w:val="a0"/>
      </w:pPr>
      <m:oMathPara>
        <m:oMathParaPr>
          <m:jc m:val="center"/>
        </m:oMathParaPr>
        <m:oMath>
          <m:r>
            <m:rPr>
              <m:nor/>
              <m:sty m:val="p"/>
            </m:rPr>
            <m:t>NB</m:t>
          </m:r>
          <m:r>
            <m:rPr>
              <m:sty m:val="p"/>
            </m:rPr>
            <m:t>(</m:t>
          </m:r>
          <m:sSub>
            <m:e>
              <m:r>
                <m:t>p</m:t>
              </m:r>
            </m:e>
            <m:sub>
              <m:r>
                <m:t>t</m:t>
              </m:r>
            </m:sub>
          </m:sSub>
          <m:r>
            <m:rPr>
              <m:sty m:val="p"/>
            </m:rPr>
            <m:t>)</m:t>
          </m:r>
          <m:r>
            <m:rPr>
              <m:sty m:val="p"/>
            </m:rPr>
            <m:t>=</m:t>
          </m:r>
          <m:f>
            <m:fPr>
              <m:type m:val="bar"/>
            </m:fPr>
            <m:num>
              <m:r>
                <m:rPr>
                  <m:nor/>
                  <m:sty m:val="p"/>
                </m:rPr>
                <m:t>TP</m:t>
              </m:r>
              <m:r>
                <m:rPr>
                  <m:sty m:val="p"/>
                </m:rPr>
                <m:t>(</m:t>
              </m:r>
              <m:sSub>
                <m:e>
                  <m:r>
                    <m:t>p</m:t>
                  </m:r>
                </m:e>
                <m:sub>
                  <m:r>
                    <m:t>t</m:t>
                  </m:r>
                </m:sub>
              </m:sSub>
              <m:r>
                <m:rPr>
                  <m:sty m:val="p"/>
                </m:rPr>
                <m:t>)</m:t>
              </m:r>
            </m:num>
            <m:den>
              <m:r>
                <m:t>n</m:t>
              </m:r>
            </m:den>
          </m:f>
          <m:r>
            <m:rPr>
              <m:sty m:val="p"/>
            </m:rPr>
            <m:t>−</m:t>
          </m:r>
          <m:f>
            <m:fPr>
              <m:type m:val="bar"/>
            </m:fPr>
            <m:num>
              <m:r>
                <m:rPr>
                  <m:nor/>
                  <m:sty m:val="p"/>
                </m:rPr>
                <m:t>FP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r>
            <m:rPr>
              <m:sty m:val="p"/>
            </m:rPr>
            <m:t>,</m:t>
          </m:r>
        </m:oMath>
      </m:oMathPara>
    </w:p>
    <w:p>
      <w:pPr>
        <w:numPr>
          <w:ilvl w:val="0"/>
          <w:numId w:val="1000"/>
        </w:numPr>
      </w:pPr>
      <w:r>
        <w:t xml:space="preserve">with benchmark strategies</w:t>
      </w:r>
    </w:p>
    <w:p>
      <w:pPr>
        <w:pStyle w:val="a0"/>
      </w:pPr>
      <m:oMathPara>
        <m:oMathParaPr>
          <m:jc m:val="center"/>
        </m:oMathParaPr>
        <m:oMath>
          <m:sSub>
            <m:e>
              <m:r>
                <m:rPr>
                  <m:nor/>
                  <m:sty m:val="p"/>
                </m:rPr>
                <m:t>NB</m:t>
              </m:r>
            </m:e>
            <m:sub>
              <m:r>
                <m:rPr>
                  <m:nor/>
                  <m:sty m:val="p"/>
                </m:rPr>
                <m:t>all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sSub>
            <m:e>
              <m:r>
                <m:rPr>
                  <m:nor/>
                  <m:sty m:val="p"/>
                </m:rPr>
                <m:t>NB</m:t>
              </m:r>
            </m:e>
            <m:sub>
              <m:r>
                <m:rPr>
                  <m:nor/>
                  <m:sty m:val="p"/>
                </m:rPr>
                <m:t>none</m:t>
              </m:r>
            </m:sub>
          </m:sSub>
          <m:r>
            <m:rPr>
              <m:sty m:val="p"/>
            </m:rPr>
            <m:t>=</m:t>
          </m:r>
          <m:r>
            <m:t>0</m:t>
          </m:r>
          <m:r>
            <m:rPr>
              <m:sty m:val="p"/>
            </m:rPr>
            <m:t>.</m:t>
          </m:r>
        </m:oMath>
      </m:oMathPara>
    </w:p>
    <w:p>
      <w:pPr>
        <w:numPr>
          <w:ilvl w:val="0"/>
          <w:numId w:val="1000"/>
        </w:numPr>
      </w:pPr>
      <w:r>
        <w:t xml:space="preserve">DCA therefore quantifies the clinical utility of a model across plausible decision thresholds relative to treating all or no patients.</w:t>
      </w:r>
    </w:p>
    <w:bookmarkEnd w:id="103"/>
    <w:bookmarkEnd w:id="104"/>
    <w:bookmarkStart w:id="106"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m:oMath>
        <m:sSub>
          <m:e>
            <m:r>
              <m:t>n</m:t>
            </m:r>
          </m:e>
          <m:sub>
            <m:r>
              <m:t>s</m:t>
            </m:r>
          </m:sub>
        </m:sSub>
        <m:r>
          <m:rPr>
            <m:sty m:val="p"/>
          </m:rPr>
          <m:t>=</m:t>
        </m:r>
        <m:r>
          <m:t>295</m:t>
        </m:r>
      </m:oMath>
      <w:r>
        <w:t xml:space="preserve">) and an external target cohort</w:t>
      </w:r>
      <w:r>
        <w:t xml:space="preserve"> </w:t>
      </w:r>
      <w:r>
        <w:t xml:space="preserve">(Cohort B,</w:t>
      </w:r>
      <w:r>
        <w:t xml:space="preserve"> </w:t>
      </w:r>
      <m:oMath>
        <m:sSub>
          <m:e>
            <m:r>
              <m:t>n</m:t>
            </m:r>
          </m:e>
          <m:sub>
            <m:r>
              <m:t>t</m:t>
            </m:r>
          </m:sub>
        </m:sSub>
        <m:r>
          <m:rPr>
            <m:sty m:val="p"/>
          </m:rPr>
          <m:t>=</m:t>
        </m:r>
        <m:r>
          <m:t>190</m:t>
        </m:r>
      </m: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05"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05"/>
    <w:bookmarkEnd w:id="106"/>
    <w:bookmarkStart w:id="115" w:name="Xadb85e8d666dd873a97c50bfe977e667338825c"/>
    <w:p>
      <w:pPr>
        <w:pStyle w:val="2"/>
      </w:pPr>
      <w:r>
        <w:rPr>
          <w:rStyle w:val="SectionNumber"/>
        </w:rPr>
        <w:t xml:space="preserve">7.3</w:t>
      </w:r>
      <w:r>
        <w:tab/>
      </w:r>
      <w:r>
        <w:t xml:space="preserve">E1: Internal and Cross-Hospital Generalization</w:t>
      </w:r>
    </w:p>
    <w:bookmarkStart w:id="112"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07"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07"/>
    <w:bookmarkStart w:id="111" w:name="fig:performance-heatmap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595407"/>
                  <wp:effectExtent b="0" l="0" r="0" t="0"/>
                  <wp:docPr descr="" title="" id="109" name="Picture"/>
                  <a:graphic>
                    <a:graphicData uri="http://schemas.openxmlformats.org/drawingml/2006/picture">
                      <pic:pic>
                        <pic:nvPicPr>
                          <pic:cNvPr descr="img/cross_hospital/combined_heatmaps_nature.pdf" id="110" name="Picture"/>
                          <pic:cNvPicPr>
                            <a:picLocks noChangeArrowheads="1" noChangeAspect="1"/>
                          </pic:cNvPicPr>
                        </pic:nvPicPr>
                        <pic:blipFill>
                          <a:blip r:embed="rId108"/>
                          <a:stretch>
                            <a:fillRect/>
                          </a:stretch>
                        </pic:blipFill>
                        <pic:spPr bwMode="auto">
                          <a:xfrm>
                            <a:off x="0" y="0"/>
                            <a:ext cx="2743200" cy="3595407"/>
                          </a:xfrm>
                          <a:prstGeom prst="rect">
                            <a:avLst/>
                          </a:prstGeom>
                          <a:noFill/>
                          <a:ln w="9525">
                            <a:noFill/>
                            <a:headEnd/>
                            <a:tailEnd/>
                          </a:ln>
                        </pic:spPr>
                      </pic:pic>
                    </a:graphicData>
                  </a:graphic>
                </wp:inline>
              </w:drawing>
            </w:r>
          </w:p>
        </w:tc>
      </w:tr>
    </w:tbl>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11"/>
    <w:bookmarkEnd w:id="112"/>
    <w:bookmarkStart w:id="114"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9"/>
        </w:numPr>
      </w:pPr>
      <w:r>
        <w:rPr>
          <w:b/>
          <w:bCs/>
        </w:rPr>
        <w:t xml:space="preserve">Nodule Size</w:t>
      </w:r>
      <w:r>
        <w:t xml:space="preserve">: Performance remains strong for large nodules (</w:t>
      </w:r>
      <m:oMath>
        <m:r>
          <m:rPr>
            <m:sty m:val="p"/>
          </m:rPr>
          <m:t>&gt;</m:t>
        </m:r>
        <m:r>
          <m:t>8</m:t>
        </m:r>
      </m:oMath>
      <w:r>
        <w:t xml:space="preserve"> </w:t>
      </w:r>
      <w:r>
        <w:t xml:space="preserve">mm, AUC 0.74) but declines for sub-centimeter nodules (AUC 0.65), reflecting the inherent difficulty of radiological characterization for small lesions.</w:t>
      </w:r>
    </w:p>
    <w:p>
      <w:pPr>
        <w:numPr>
          <w:ilvl w:val="0"/>
          <w:numId w:val="1029"/>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9"/>
        </w:numPr>
      </w:pPr>
      <w:r>
        <w:rPr>
          <w:b/>
          <w:bCs/>
        </w:rPr>
        <w:t xml:space="preserve">Gender</w:t>
      </w:r>
      <w:r>
        <w:t xml:space="preserve">: We observe comparable performance across gender (AUC 0.70 vs 0.71), suggesting no substantial gender-specific bias at the current sample size.</w:t>
      </w:r>
    </w:p>
    <w:bookmarkStart w:id="113"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13"/>
    <w:bookmarkEnd w:id="114"/>
    <w:bookmarkEnd w:id="115"/>
    <w:bookmarkStart w:id="124"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19" w:name="fig:tableshift-heatmap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05824" cy="3421643"/>
                  <wp:effectExtent b="0" l="0" r="0" t="0"/>
                  <wp:docPr descr="" title="" id="117" name="Picture"/>
                  <a:graphic>
                    <a:graphicData uri="http://schemas.openxmlformats.org/drawingml/2006/picture">
                      <pic:pic>
                        <pic:nvPicPr>
                          <pic:cNvPr descr="img/tableshift/combined_heatmaps_nature.pdf" id="118" name="Picture"/>
                          <pic:cNvPicPr>
                            <a:picLocks noChangeArrowheads="1" noChangeAspect="1"/>
                          </pic:cNvPicPr>
                        </pic:nvPicPr>
                        <pic:blipFill>
                          <a:blip r:embed="rId116"/>
                          <a:stretch>
                            <a:fillRect/>
                          </a:stretch>
                        </pic:blipFill>
                        <pic:spPr bwMode="auto">
                          <a:xfrm>
                            <a:off x="0" y="0"/>
                            <a:ext cx="2605824" cy="3421643"/>
                          </a:xfrm>
                          <a:prstGeom prst="rect">
                            <a:avLst/>
                          </a:prstGeom>
                          <a:noFill/>
                          <a:ln w="9525">
                            <a:noFill/>
                            <a:headEnd/>
                            <a:tailEnd/>
                          </a:ln>
                        </pic:spPr>
                      </pic:pic>
                    </a:graphicData>
                  </a:graphic>
                </wp:inline>
              </w:drawing>
            </w:r>
          </w:p>
        </w:tc>
      </w:tr>
    </w:tbl>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19"/>
    <w:p>
      <w:pPr>
        <w:pStyle w:val="a0"/>
      </w:pPr>
      <w:r>
        <w:rPr>
          <w:b/>
          <w:bCs/>
        </w:rPr>
        <w:t xml:space="preserve">Discussion on Precision/Recall</w:t>
      </w:r>
      <w:r>
        <w:t xml:space="preserve">: Readers may observe low</w:t>
      </w:r>
      <w:r>
        <w:t xml:space="preserve"> </w:t>
      </w:r>
      <m:oMath>
        <m:r>
          <m:rPr>
            <m:nor/>
            <m:sty m:val="p"/>
          </m:rPr>
          <m:t>F1 Score</m:t>
        </m:r>
      </m:oMath>
      <w:r>
        <w:t xml:space="preserve"> </w:t>
      </w:r>
      <w:r>
        <w:t xml:space="preserve">values in BRFSS despite high</w:t>
      </w:r>
      <w:r>
        <w:t xml:space="preserve"> </w:t>
      </w:r>
      <m:oMath>
        <m:r>
          <m:rPr>
            <m:nor/>
            <m:sty m:val="p"/>
          </m:rPr>
          <m:t>Accuracy</m:t>
        </m:r>
      </m:oMath>
      <w:r>
        <w:t xml:space="preserve"> </w:t>
      </w:r>
      <w:r>
        <w:t xml:space="preserve">(Fig. </w:t>
      </w:r>
      <w:hyperlink w:anchor="fig:brfss-roc">
        <w:r>
          <w:rPr>
            <w:rStyle w:val="af"/>
          </w:rPr>
          <w:t xml:space="preserve">4</w:t>
        </w:r>
      </w:hyperlink>
      <w:r>
        <w:t xml:space="preserve">). This pattern arises from the low positive-class prevalence</w:t>
      </w:r>
      <w:r>
        <w:t xml:space="preserve"> </w:t>
      </w:r>
      <m:oMath>
        <m:r>
          <m:t>π</m:t>
        </m:r>
        <m:r>
          <m:rPr>
            <m:sty m:val="p"/>
          </m:rPr>
          <m:t>=</m:t>
        </m:r>
        <m:r>
          <m:t>P</m:t>
        </m:r>
        <m:r>
          <m:rPr>
            <m:sty m:val="p"/>
          </m:rPr>
          <m:t>(</m:t>
        </m:r>
        <m:r>
          <m:t>Y</m:t>
        </m:r>
        <m:r>
          <m:rPr>
            <m:sty m:val="p"/>
          </m:rPr>
          <m:t>=</m:t>
        </m:r>
        <m:r>
          <m:t>1</m:t>
        </m:r>
        <m:r>
          <m:rPr>
            <m:sty m:val="p"/>
          </m:rPr>
          <m:t>)</m:t>
        </m:r>
      </m:oMath>
      <w:r>
        <w:t xml:space="preserve"> </w:t>
      </w:r>
      <w:r>
        <w:t xml:space="preserve">(17.4%) and the default 0.5 threshold: the model correctly identifies most negatives (high</w:t>
      </w:r>
      <w:r>
        <w:t xml:space="preserve"> </w:t>
      </w:r>
      <m:oMath>
        <m:r>
          <m:rPr>
            <m:nor/>
            <m:sty m:val="p"/>
          </m:rPr>
          <m:t>Accuracy</m:t>
        </m:r>
      </m:oMath>
      <w:r>
        <w:t xml:space="preserve">) but, without class re-weighting, yields moderate</w:t>
      </w:r>
      <w:r>
        <w:t xml:space="preserve"> </w:t>
      </w:r>
      <m:oMath>
        <m:r>
          <m:rPr>
            <m:nor/>
            <m:sty m:val="p"/>
          </m:rPr>
          <m:t>Precision</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nor/>
            <m:sty m:val="p"/>
          </m:rPr>
          <m:t>Recall</m:t>
        </m:r>
      </m:oMath>
      <w:r>
        <w:t xml:space="preserve"> </w:t>
      </w:r>
      <w:r>
        <w:t xml:space="preserve">when desired.</w:t>
      </w:r>
    </w:p>
    <w:bookmarkStart w:id="123" w:name="fig:brfss-roc"/>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05824" cy="2907022"/>
                  <wp:effectExtent b="0" l="0" r="0" t="0"/>
                  <wp:docPr descr="" title="" id="121" name="Picture"/>
                  <a:graphic>
                    <a:graphicData uri="http://schemas.openxmlformats.org/drawingml/2006/picture">
                      <pic:pic>
                        <pic:nvPicPr>
                          <pic:cNvPr descr="img/tableshift/combined_analysis_figure.pdf" id="122" name="Picture"/>
                          <pic:cNvPicPr>
                            <a:picLocks noChangeArrowheads="1" noChangeAspect="1"/>
                          </pic:cNvPicPr>
                        </pic:nvPicPr>
                        <pic:blipFill>
                          <a:blip r:embed="rId120"/>
                          <a:stretch>
                            <a:fillRect/>
                          </a:stretch>
                        </pic:blipFill>
                        <pic:spPr bwMode="auto">
                          <a:xfrm>
                            <a:off x="0" y="0"/>
                            <a:ext cx="2605824" cy="2907022"/>
                          </a:xfrm>
                          <a:prstGeom prst="rect">
                            <a:avLst/>
                          </a:prstGeom>
                          <a:noFill/>
                          <a:ln w="9525">
                            <a:noFill/>
                            <a:headEnd/>
                            <a:tailEnd/>
                          </a:ln>
                        </pic:spPr>
                      </pic:pic>
                    </a:graphicData>
                  </a:graphic>
                </wp:inline>
              </w:drawing>
            </w:r>
          </w:p>
        </w:tc>
      </w:tr>
    </w:tbl>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23"/>
    <w:bookmarkEnd w:id="124"/>
    <w:bookmarkStart w:id="133" w:name="interpretability-and-stability"/>
    <w:p>
      <w:pPr>
        <w:pStyle w:val="2"/>
      </w:pPr>
      <w:r>
        <w:rPr>
          <w:rStyle w:val="SectionNumber"/>
        </w:rPr>
        <w:t xml:space="preserve">7.5</w:t>
      </w:r>
      <w:r>
        <w:tab/>
      </w: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5</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28" w:name="fig:rfe-performanc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2884923"/>
                  <wp:effectExtent b="0" l="0" r="0" t="0"/>
                  <wp:docPr descr="" title="" id="126" name="Picture"/>
                  <a:graphic>
                    <a:graphicData uri="http://schemas.openxmlformats.org/drawingml/2006/picture">
                      <pic:pic>
                        <pic:nvPicPr>
                          <pic:cNvPr descr="img/cross_hospital/feature_performance_comparison_comprehensive.pdf" id="127" name="Picture"/>
                          <pic:cNvPicPr>
                            <a:picLocks noChangeArrowheads="1" noChangeAspect="1"/>
                          </pic:cNvPicPr>
                        </pic:nvPicPr>
                        <pic:blipFill>
                          <a:blip r:embed="rId125"/>
                          <a:stretch>
                            <a:fillRect/>
                          </a:stretch>
                        </pic:blipFill>
                        <pic:spPr bwMode="auto">
                          <a:xfrm>
                            <a:off x="0" y="0"/>
                            <a:ext cx="2743200" cy="2884923"/>
                          </a:xfrm>
                          <a:prstGeom prst="rect">
                            <a:avLst/>
                          </a:prstGeom>
                          <a:noFill/>
                          <a:ln w="9525">
                            <a:noFill/>
                            <a:headEnd/>
                            <a:tailEnd/>
                          </a:ln>
                        </pic:spPr>
                      </pic:pic>
                    </a:graphicData>
                  </a:graphic>
                </wp:inline>
              </w:drawing>
            </w:r>
          </w:p>
        </w:tc>
      </w:tr>
    </w:tbl>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28"/>
    <w:bookmarkStart w:id="132" w:name="fig:combined_analysi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062959"/>
                  <wp:effectExtent b="0" l="0" r="0" t="0"/>
                  <wp:docPr descr="" title="" id="130" name="Picture"/>
                  <a:graphic>
                    <a:graphicData uri="http://schemas.openxmlformats.org/drawingml/2006/picture">
                      <pic:pic>
                        <pic:nvPicPr>
                          <pic:cNvPr descr="img/cross_hospital/combined_analysis_figure.pdf" id="131" name="Picture"/>
                          <pic:cNvPicPr>
                            <a:picLocks noChangeArrowheads="1" noChangeAspect="1"/>
                          </pic:cNvPicPr>
                        </pic:nvPicPr>
                        <pic:blipFill>
                          <a:blip r:embed="rId129"/>
                          <a:stretch>
                            <a:fillRect/>
                          </a:stretch>
                        </pic:blipFill>
                        <pic:spPr bwMode="auto">
                          <a:xfrm>
                            <a:off x="0" y="0"/>
                            <a:ext cx="2743200" cy="3062959"/>
                          </a:xfrm>
                          <a:prstGeom prst="rect">
                            <a:avLst/>
                          </a:prstGeom>
                          <a:noFill/>
                          <a:ln w="9525">
                            <a:noFill/>
                            <a:headEnd/>
                            <a:tailEnd/>
                          </a:ln>
                        </pic:spPr>
                      </pic:pic>
                    </a:graphicData>
                  </a:graphic>
                </wp:inline>
              </w:drawing>
            </w:r>
          </w:p>
        </w:tc>
      </w:tr>
    </w:tbl>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32"/>
    <w:p>
      <w:pPr>
        <w:pStyle w:val="a0"/>
      </w:pPr>
    </w:p>
    <w:bookmarkEnd w:id="133"/>
    <w:bookmarkEnd w:id="134"/>
    <w:bookmarkStart w:id="144" w:name="sec:concl-start"/>
    <w:p>
      <w:pPr>
        <w:pStyle w:val="1"/>
      </w:pPr>
      <w:r>
        <w:rPr>
          <w:rStyle w:val="SectionNumber"/>
        </w:rPr>
        <w:t xml:space="preserve">8</w:t>
      </w:r>
      <w:r>
        <w:tab/>
      </w:r>
      <w:r>
        <w:t xml:space="preserve">Conclusion</w:t>
      </w:r>
    </w:p>
    <w:bookmarkStart w:id="135"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35"/>
    <w:bookmarkStart w:id="139"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36"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36"/>
    <w:bookmarkStart w:id="137"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37"/>
    <w:bookmarkStart w:id="138"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38"/>
    <w:bookmarkEnd w:id="139"/>
    <w:bookmarkStart w:id="142" w:name="future-directions"/>
    <w:p>
      <w:pPr>
        <w:pStyle w:val="2"/>
      </w:pPr>
      <w:r>
        <w:rPr>
          <w:rStyle w:val="SectionNumber"/>
        </w:rPr>
        <w:t xml:space="preserve">8.3</w:t>
      </w:r>
      <w:r>
        <w:tab/>
      </w:r>
      <w:r>
        <w:t xml:space="preserve">Future Directions</w:t>
      </w:r>
    </w:p>
    <w:bookmarkStart w:id="140"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40"/>
    <w:bookmarkStart w:id="141"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41"/>
    <w:bookmarkEnd w:id="142"/>
    <w:bookmarkStart w:id="143"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43"/>
    <w:bookmarkEnd w:id="144"/>
    <w:bookmarkStart w:id="310"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09" w:name="refs"/>
    <w:bookmarkStart w:id="145"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45"/>
    <w:bookmarkStart w:id="146"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46"/>
    <w:bookmarkStart w:id="147"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47"/>
    <w:bookmarkStart w:id="148"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48"/>
    <w:bookmarkStart w:id="150"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49">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50"/>
    <w:bookmarkStart w:id="152" w:name="ref-liu_establishment_2024"/>
    <w:p>
      <w:pPr>
        <w:pStyle w:val="a9"/>
      </w:pPr>
      <w:r>
        <w:t xml:space="preserve">[6]</w:t>
      </w:r>
      <w:r>
        <w:t xml:space="preserve"> </w:t>
      </w:r>
      <w:r>
        <w:t xml:space="preserve">	</w:t>
      </w:r>
      <w:r>
        <w:t xml:space="preserve">Liu Q, Lv X, Zhou D, Yu N, Hong Y, Zeng Y 2024.</w:t>
      </w:r>
      <w:r>
        <w:t xml:space="preserve"> </w:t>
      </w:r>
      <w:hyperlink r:id="rId151">
        <w:r>
          <w:rPr>
            <w:rStyle w:val="af"/>
          </w:rPr>
          <w:t xml:space="preserve">Establishment and validation of multiclassification prediction models for pulmonary nodules based on machine learning</w:t>
        </w:r>
      </w:hyperlink>
      <w:r>
        <w:t xml:space="preserve">. Clin Respir J.18:e13769</w:t>
      </w:r>
    </w:p>
    <w:bookmarkEnd w:id="152"/>
    <w:bookmarkStart w:id="154"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53">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54"/>
    <w:bookmarkStart w:id="155"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55"/>
    <w:bookmarkStart w:id="156"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56"/>
    <w:bookmarkStart w:id="157"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57"/>
    <w:bookmarkStart w:id="158"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58"/>
    <w:bookmarkStart w:id="159"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59"/>
    <w:bookmarkStart w:id="160"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60"/>
    <w:bookmarkStart w:id="162"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161">
        <w:r>
          <w:rPr>
            <w:rStyle w:val="af"/>
          </w:rPr>
          <w:t xml:space="preserve">End-to-end lung cancer screening with three-dimensional deep learning on low-dose chest computed tomography</w:t>
        </w:r>
      </w:hyperlink>
      <w:r>
        <w:t xml:space="preserve">. Nat Med.25:954–961</w:t>
      </w:r>
    </w:p>
    <w:bookmarkEnd w:id="162"/>
    <w:bookmarkStart w:id="164" w:name="ref-zech_variable_2018"/>
    <w:p>
      <w:pPr>
        <w:pStyle w:val="a9"/>
      </w:pPr>
      <w:r>
        <w:t xml:space="preserve">[15]</w:t>
      </w:r>
      <w:r>
        <w:t xml:space="preserve"> </w:t>
      </w:r>
      <w:r>
        <w:t xml:space="preserve">	</w:t>
      </w:r>
      <w:r>
        <w:t xml:space="preserve">Zech JR, Badgeley MA, Liu M, Costa AB, Titano JJ, Oermann EK 2018.</w:t>
      </w:r>
      <w:r>
        <w:t xml:space="preserve"> </w:t>
      </w:r>
      <w:hyperlink r:id="rId163">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164"/>
    <w:bookmarkStart w:id="165"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65"/>
    <w:bookmarkStart w:id="166"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66"/>
    <w:bookmarkStart w:id="167"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167"/>
    <w:bookmarkStart w:id="169" w:name="ref-noauthor_prior_nodate"/>
    <w:p>
      <w:pPr>
        <w:pStyle w:val="a9"/>
      </w:pPr>
      <w:r>
        <w:t xml:space="preserve">[19]</w:t>
      </w:r>
      <w:r>
        <w:t xml:space="preserve"> </w:t>
      </w:r>
      <w:r>
        <w:t xml:space="preserve">	</w:t>
      </w:r>
      <w:hyperlink r:id="rId168">
        <w:r>
          <w:rPr>
            <w:rStyle w:val="af"/>
          </w:rPr>
          <w:t xml:space="preserve">Prior labs</w:t>
        </w:r>
      </w:hyperlink>
      <w:r>
        <w:t xml:space="preserve">.</w:t>
      </w:r>
      <w:r>
        <w:t xml:space="preserve"> </w:t>
      </w:r>
    </w:p>
    <w:bookmarkEnd w:id="169"/>
    <w:bookmarkStart w:id="171" w:name="ref-noauthor_realistic_nodate"/>
    <w:p>
      <w:pPr>
        <w:pStyle w:val="a9"/>
      </w:pPr>
      <w:r>
        <w:t xml:space="preserve">[20]</w:t>
      </w:r>
      <w:r>
        <w:t xml:space="preserve"> </w:t>
      </w:r>
      <w:r>
        <w:t xml:space="preserve">	</w:t>
      </w:r>
      <w:hyperlink r:id="rId170">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71"/>
    <w:bookmarkStart w:id="173" w:name="X60a9a1bcb93ef50ea8b7bc291808839e814cc23"/>
    <w:p>
      <w:pPr>
        <w:pStyle w:val="a9"/>
      </w:pPr>
      <w:r>
        <w:t xml:space="preserve">[21]</w:t>
      </w:r>
      <w:r>
        <w:t xml:space="preserve"> </w:t>
      </w:r>
      <w:r>
        <w:t xml:space="preserve">	</w:t>
      </w:r>
      <w:r>
        <w:t xml:space="preserve">2025.</w:t>
      </w:r>
      <w:r>
        <w:t xml:space="preserve"> </w:t>
      </w:r>
      <w:hyperlink r:id="rId172">
        <w:r>
          <w:rPr>
            <w:rStyle w:val="af"/>
          </w:rPr>
          <w:t xml:space="preserve">Automl/drift-resilient_TabPFN</w:t>
        </w:r>
      </w:hyperlink>
      <w:r>
        <w:t xml:space="preserve">.</w:t>
      </w:r>
      <w:r>
        <w:t xml:space="preserve"> </w:t>
      </w:r>
    </w:p>
    <w:bookmarkEnd w:id="173"/>
    <w:bookmarkStart w:id="175" w:name="ref-noauthor_closer_nodate"/>
    <w:p>
      <w:pPr>
        <w:pStyle w:val="a9"/>
      </w:pPr>
      <w:r>
        <w:t xml:space="preserve">[22]</w:t>
      </w:r>
      <w:r>
        <w:t xml:space="preserve"> </w:t>
      </w:r>
      <w:r>
        <w:t xml:space="preserve">	</w:t>
      </w:r>
      <w:hyperlink r:id="rId174">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75"/>
    <w:bookmarkStart w:id="177"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176">
        <w:r>
          <w:rPr>
            <w:rStyle w:val="af"/>
          </w:rPr>
          <w:t xml:space="preserve">Turning tabular foundation models into graph foundation models</w:t>
        </w:r>
      </w:hyperlink>
      <w:r>
        <w:t xml:space="preserve">.</w:t>
      </w:r>
      <w:r>
        <w:t xml:space="preserve"> </w:t>
      </w:r>
    </w:p>
    <w:bookmarkEnd w:id="177"/>
    <w:bookmarkStart w:id="178"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178"/>
    <w:bookmarkStart w:id="179"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79"/>
    <w:bookmarkStart w:id="180"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80"/>
    <w:bookmarkStart w:id="182"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181">
        <w:r>
          <w:rPr>
            <w:rStyle w:val="af"/>
          </w:rPr>
          <w:t xml:space="preserve">Evaluation of domain generalization and adaptation on improving model robustness to temporal dataset shift in clinical medicine</w:t>
        </w:r>
      </w:hyperlink>
      <w:r>
        <w:t xml:space="preserve">. Scientific Reports.12:2726</w:t>
      </w:r>
    </w:p>
    <w:bookmarkEnd w:id="182"/>
    <w:bookmarkStart w:id="184" w:name="ref-orouji_domain_nodate"/>
    <w:p>
      <w:pPr>
        <w:pStyle w:val="a9"/>
      </w:pPr>
      <w:r>
        <w:t xml:space="preserve">[28]</w:t>
      </w:r>
      <w:r>
        <w:t xml:space="preserve"> </w:t>
      </w:r>
      <w:r>
        <w:t xml:space="preserve">	</w:t>
      </w:r>
      <w:r>
        <w:t xml:space="preserve">Orouji S, Liu MC, Korem T, Peters MAK</w:t>
      </w:r>
      <w:r>
        <w:t xml:space="preserve"> </w:t>
      </w:r>
      <w:hyperlink r:id="rId183">
        <w:r>
          <w:rPr>
            <w:rStyle w:val="af"/>
          </w:rPr>
          <w:t xml:space="preserve">Domain adaptation in small-scale and heterogeneous biological datasets</w:t>
        </w:r>
      </w:hyperlink>
      <w:r>
        <w:t xml:space="preserve">. Sci Adv.10:eadp6040</w:t>
      </w:r>
    </w:p>
    <w:bookmarkEnd w:id="184"/>
    <w:bookmarkStart w:id="186" w:name="ref-ahn_unsupervised_2023"/>
    <w:p>
      <w:pPr>
        <w:pStyle w:val="a9"/>
      </w:pPr>
      <w:r>
        <w:t xml:space="preserve">[29]</w:t>
      </w:r>
      <w:r>
        <w:t xml:space="preserve"> </w:t>
      </w:r>
      <w:r>
        <w:t xml:space="preserve">	</w:t>
      </w:r>
      <w:r>
        <w:t xml:space="preserve">Ahn S-H, Kim S, Jeong D-H 2023.</w:t>
      </w:r>
      <w:r>
        <w:t xml:space="preserve"> </w:t>
      </w:r>
      <w:hyperlink r:id="rId185">
        <w:r>
          <w:rPr>
            <w:rStyle w:val="af"/>
          </w:rPr>
          <w:t xml:space="preserve">Unsupervised domain adaptation for mitigating sensor variability and interspecies heterogeneity in animal activity recognition</w:t>
        </w:r>
      </w:hyperlink>
      <w:r>
        <w:t xml:space="preserve">. Animals (Basel).13:3276</w:t>
      </w:r>
    </w:p>
    <w:bookmarkEnd w:id="186"/>
    <w:bookmarkStart w:id="188" w:name="ref-gardner_benchmarking_2024"/>
    <w:p>
      <w:pPr>
        <w:pStyle w:val="a9"/>
      </w:pPr>
      <w:r>
        <w:t xml:space="preserve">[30]</w:t>
      </w:r>
      <w:r>
        <w:t xml:space="preserve"> </w:t>
      </w:r>
      <w:r>
        <w:t xml:space="preserve">	</w:t>
      </w:r>
      <w:r>
        <w:t xml:space="preserve">Gardner J, Popovic Z, Schmidt L 2024.</w:t>
      </w:r>
      <w:r>
        <w:t xml:space="preserve"> </w:t>
      </w:r>
      <w:hyperlink r:id="rId187">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188"/>
    <w:bookmarkStart w:id="189"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189"/>
    <w:bookmarkStart w:id="190"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190"/>
    <w:bookmarkStart w:id="191"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191"/>
    <w:bookmarkStart w:id="193"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r:id="rId192">
        <w:r>
          <w:rPr>
            <w:rStyle w:val="af"/>
          </w:rPr>
          <w:t xml:space="preserve">On the opportunities and risks of foundation models</w:t>
        </w:r>
      </w:hyperlink>
      <w:r>
        <w:t xml:space="preserve">.</w:t>
      </w:r>
      <w:r>
        <w:t xml:space="preserve"> </w:t>
      </w:r>
    </w:p>
    <w:bookmarkEnd w:id="193"/>
    <w:bookmarkStart w:id="195" w:name="ref-grinsztajn_why_2022"/>
    <w:p>
      <w:pPr>
        <w:pStyle w:val="a9"/>
      </w:pPr>
      <w:r>
        <w:t xml:space="preserve">[35]</w:t>
      </w:r>
      <w:r>
        <w:t xml:space="preserve"> </w:t>
      </w:r>
      <w:r>
        <w:t xml:space="preserve">	</w:t>
      </w:r>
      <w:r>
        <w:t xml:space="preserve">Grinsztajn L, Oyallon E, Varoquaux G 2022.</w:t>
      </w:r>
      <w:r>
        <w:t xml:space="preserve"> </w:t>
      </w:r>
      <w:hyperlink r:id="rId194">
        <w:r>
          <w:rPr>
            <w:rStyle w:val="af"/>
          </w:rPr>
          <w:t xml:space="preserve">Why do tree-based models still outperform deep learning on tabular data?</w:t>
        </w:r>
      </w:hyperlink>
      <w:r>
        <w:t xml:space="preserve"> </w:t>
      </w:r>
    </w:p>
    <w:bookmarkEnd w:id="195"/>
    <w:bookmarkStart w:id="197" w:name="ref-shmuel_comprehensive_2024"/>
    <w:p>
      <w:pPr>
        <w:pStyle w:val="a9"/>
      </w:pPr>
      <w:r>
        <w:t xml:space="preserve">[36]</w:t>
      </w:r>
      <w:r>
        <w:t xml:space="preserve"> </w:t>
      </w:r>
      <w:r>
        <w:t xml:space="preserve">	</w:t>
      </w:r>
      <w:r>
        <w:t xml:space="preserve">Shmuel A, Glickman O, Lazebnik T 2024.</w:t>
      </w:r>
      <w:r>
        <w:t xml:space="preserve"> </w:t>
      </w:r>
      <w:hyperlink r:id="rId196">
        <w:r>
          <w:rPr>
            <w:rStyle w:val="af"/>
          </w:rPr>
          <w:t xml:space="preserve">A comprehensive benchmark of machine and deep learning across diverse tabular datasets</w:t>
        </w:r>
      </w:hyperlink>
      <w:r>
        <w:t xml:space="preserve">.</w:t>
      </w:r>
      <w:r>
        <w:t xml:space="preserve"> </w:t>
      </w:r>
    </w:p>
    <w:bookmarkEnd w:id="197"/>
    <w:bookmarkStart w:id="199" w:name="ref-fan_tabular_2024"/>
    <w:p>
      <w:pPr>
        <w:pStyle w:val="a9"/>
      </w:pPr>
      <w:r>
        <w:t xml:space="preserve">[37]</w:t>
      </w:r>
      <w:r>
        <w:t xml:space="preserve"> </w:t>
      </w:r>
      <w:r>
        <w:t xml:space="preserve">	</w:t>
      </w:r>
      <w:r>
        <w:t xml:space="preserve">Fan Y, Waldmann P 2024.</w:t>
      </w:r>
      <w:r>
        <w:t xml:space="preserve"> </w:t>
      </w:r>
      <w:hyperlink r:id="rId198">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199"/>
    <w:bookmarkStart w:id="201" w:name="ref-borisov_deep_2024"/>
    <w:p>
      <w:pPr>
        <w:pStyle w:val="a9"/>
      </w:pPr>
      <w:r>
        <w:t xml:space="preserve">[38]</w:t>
      </w:r>
      <w:r>
        <w:t xml:space="preserve"> </w:t>
      </w:r>
      <w:r>
        <w:t xml:space="preserve">	</w:t>
      </w:r>
      <w:r>
        <w:t xml:space="preserve">Borisov V, Leemann T, Seßler K, Haug J, Pawelczyk M, Kasneci G 2024.</w:t>
      </w:r>
      <w:r>
        <w:t xml:space="preserve"> </w:t>
      </w:r>
      <w:hyperlink r:id="rId200">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01"/>
    <w:bookmarkStart w:id="203" w:name="ref-liu_tabpfn_2025"/>
    <w:p>
      <w:pPr>
        <w:pStyle w:val="a9"/>
      </w:pPr>
      <w:r>
        <w:t xml:space="preserve">[39]</w:t>
      </w:r>
      <w:r>
        <w:t xml:space="preserve"> </w:t>
      </w:r>
      <w:r>
        <w:t xml:space="preserve">	</w:t>
      </w:r>
      <w:r>
        <w:t xml:space="preserve">Liu S-Y, Ye H-J 2025.</w:t>
      </w:r>
      <w:r>
        <w:t xml:space="preserve"> </w:t>
      </w:r>
      <w:hyperlink r:id="rId202">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03"/>
    <w:bookmarkStart w:id="205" w:name="ref-huang_tabtransformer_2020"/>
    <w:p>
      <w:pPr>
        <w:pStyle w:val="a9"/>
      </w:pPr>
      <w:r>
        <w:t xml:space="preserve">[40]</w:t>
      </w:r>
      <w:r>
        <w:t xml:space="preserve"> </w:t>
      </w:r>
      <w:r>
        <w:t xml:space="preserve">	</w:t>
      </w:r>
      <w:r>
        <w:t xml:space="preserve">Huang X, Khetan A, Cvitkovic M, Karnin Z 2020.</w:t>
      </w:r>
      <w:r>
        <w:t xml:space="preserve"> </w:t>
      </w:r>
      <w:hyperlink r:id="rId204">
        <w:r>
          <w:rPr>
            <w:rStyle w:val="af"/>
          </w:rPr>
          <w:t xml:space="preserve">TabTransformer</w:t>
        </w:r>
        <w:r>
          <w:rPr>
            <w:rStyle w:val="af"/>
          </w:rPr>
          <w:t xml:space="preserve">: Tabular data modeling using contextual embeddings</w:t>
        </w:r>
      </w:hyperlink>
      <w:r>
        <w:t xml:space="preserve">.</w:t>
      </w:r>
      <w:r>
        <w:t xml:space="preserve"> </w:t>
      </w:r>
    </w:p>
    <w:bookmarkEnd w:id="205"/>
    <w:bookmarkStart w:id="207" w:name="ref-gorishniy_revisiting_2021"/>
    <w:p>
      <w:pPr>
        <w:pStyle w:val="a9"/>
      </w:pPr>
      <w:r>
        <w:t xml:space="preserve">[41]</w:t>
      </w:r>
      <w:r>
        <w:t xml:space="preserve"> </w:t>
      </w:r>
      <w:r>
        <w:t xml:space="preserve">	</w:t>
      </w:r>
      <w:r>
        <w:t xml:space="preserve">Gorishniy Y, Rubachev I, Khrulkov V, Babenko A 2021.</w:t>
      </w:r>
      <w:r>
        <w:t xml:space="preserve"> </w:t>
      </w:r>
      <w:hyperlink r:id="rId206">
        <w:r>
          <w:rPr>
            <w:rStyle w:val="af"/>
          </w:rPr>
          <w:t xml:space="preserve">Revisiting deep learning models for tabular data</w:t>
        </w:r>
      </w:hyperlink>
      <w:r>
        <w:t xml:space="preserve">.</w:t>
      </w:r>
      <w:r>
        <w:t xml:space="preserve"> </w:t>
      </w:r>
    </w:p>
    <w:bookmarkEnd w:id="207"/>
    <w:bookmarkStart w:id="208"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08"/>
    <w:bookmarkStart w:id="210" w:name="ref-loh_basis_2025"/>
    <w:p>
      <w:pPr>
        <w:pStyle w:val="a9"/>
      </w:pPr>
      <w:r>
        <w:t xml:space="preserve">[43]</w:t>
      </w:r>
      <w:r>
        <w:t xml:space="preserve"> </w:t>
      </w:r>
      <w:r>
        <w:t xml:space="preserve">	</w:t>
      </w:r>
      <w:r>
        <w:t xml:space="preserve">Loh WM, Shang J, Poupart P 2025.</w:t>
      </w:r>
      <w:r>
        <w:t xml:space="preserve"> </w:t>
      </w:r>
      <w:hyperlink r:id="rId209">
        <w:r>
          <w:rPr>
            <w:rStyle w:val="af"/>
          </w:rPr>
          <w:t xml:space="preserve">Basis transformers for multi-task tabular regression</w:t>
        </w:r>
      </w:hyperlink>
      <w:r>
        <w:t xml:space="preserve">.</w:t>
      </w:r>
      <w:r>
        <w:t xml:space="preserve"> </w:t>
      </w:r>
    </w:p>
    <w:bookmarkEnd w:id="210"/>
    <w:bookmarkStart w:id="212" w:name="ref-khoeini_fttransformer_2024"/>
    <w:p>
      <w:pPr>
        <w:pStyle w:val="a9"/>
      </w:pPr>
      <w:r>
        <w:t xml:space="preserve">[44]</w:t>
      </w:r>
      <w:r>
        <w:t xml:space="preserve"> </w:t>
      </w:r>
      <w:r>
        <w:t xml:space="preserve">	</w:t>
      </w:r>
      <w:r>
        <w:t xml:space="preserve">Khoeini A 2024.</w:t>
      </w:r>
      <w:r>
        <w:t xml:space="preserve"> </w:t>
      </w:r>
      <w:hyperlink r:id="rId211">
        <w:r>
          <w:rPr>
            <w:rStyle w:val="af"/>
          </w:rPr>
          <w:t xml:space="preserve">FTTransformer</w:t>
        </w:r>
        <w:r>
          <w:rPr>
            <w:rStyle w:val="af"/>
          </w:rPr>
          <w:t xml:space="preserve">: Transformer architecture for tabular datasets. Medium</w:t>
        </w:r>
      </w:hyperlink>
      <w:r>
        <w:t xml:space="preserve">.</w:t>
      </w:r>
      <w:r>
        <w:t xml:space="preserve"> </w:t>
      </w:r>
    </w:p>
    <w:bookmarkEnd w:id="212"/>
    <w:bookmarkStart w:id="214" w:name="ref-bytezcom_tabicl_2025"/>
    <w:p>
      <w:pPr>
        <w:pStyle w:val="a9"/>
      </w:pPr>
      <w:r>
        <w:t xml:space="preserve">[45]</w:t>
      </w:r>
      <w:r>
        <w:t xml:space="preserve"> </w:t>
      </w:r>
      <w:r>
        <w:t xml:space="preserve">	</w:t>
      </w:r>
      <w:r>
        <w:t xml:space="preserve">Bytez.com, QU J, Holzmüller D, Varoquaux G, Morvan ML 2025.</w:t>
      </w:r>
      <w:r>
        <w:t xml:space="preserve"> </w:t>
      </w:r>
      <w:hyperlink r:id="rId213">
        <w:r>
          <w:rPr>
            <w:rStyle w:val="af"/>
          </w:rPr>
          <w:t xml:space="preserve">TabICL</w:t>
        </w:r>
        <w:r>
          <w:rPr>
            <w:rStyle w:val="af"/>
          </w:rPr>
          <w:t xml:space="preserve">: A tabular foundation model for in-context learni...</w:t>
        </w:r>
      </w:hyperlink>
      <w:r>
        <w:t xml:space="preserve"> </w:t>
      </w:r>
    </w:p>
    <w:bookmarkEnd w:id="214"/>
    <w:bookmarkStart w:id="215"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15"/>
    <w:bookmarkStart w:id="217" w:name="ref-ren_deep_2025"/>
    <w:p>
      <w:pPr>
        <w:pStyle w:val="a9"/>
      </w:pPr>
      <w:r>
        <w:t xml:space="preserve">[47]</w:t>
      </w:r>
      <w:r>
        <w:t xml:space="preserve"> </w:t>
      </w:r>
      <w:r>
        <w:t xml:space="preserve">	</w:t>
      </w:r>
      <w:r>
        <w:t xml:space="preserve">Ren W, Zhao T, Huang Y, Honavar V 2025.</w:t>
      </w:r>
      <w:r>
        <w:t xml:space="preserve"> </w:t>
      </w:r>
      <w:hyperlink r:id="rId216">
        <w:r>
          <w:rPr>
            <w:rStyle w:val="af"/>
          </w:rPr>
          <w:t xml:space="preserve">Deep learning within tabular data: Foundations, challenges, advances and future directions</w:t>
        </w:r>
      </w:hyperlink>
      <w:r>
        <w:t xml:space="preserve">.</w:t>
      </w:r>
      <w:r>
        <w:t xml:space="preserve"> </w:t>
      </w:r>
    </w:p>
    <w:bookmarkEnd w:id="217"/>
    <w:bookmarkStart w:id="219"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r:id="rId218">
        <w:r>
          <w:rPr>
            <w:rStyle w:val="af"/>
          </w:rPr>
          <w:t xml:space="preserve">Accurate predictions on small data with a tabular foundation model</w:t>
        </w:r>
      </w:hyperlink>
      <w:r>
        <w:t xml:space="preserve">. Nature.637:319–326</w:t>
      </w:r>
    </w:p>
    <w:bookmarkEnd w:id="219"/>
    <w:bookmarkStart w:id="221" w:name="ref-helli_drift-resilient_2024"/>
    <w:p>
      <w:pPr>
        <w:pStyle w:val="a9"/>
      </w:pPr>
      <w:r>
        <w:t xml:space="preserve">[49]</w:t>
      </w:r>
      <w:r>
        <w:t xml:space="preserve"> </w:t>
      </w:r>
      <w:r>
        <w:t xml:space="preserve">	</w:t>
      </w:r>
      <w:r>
        <w:t xml:space="preserve">Helli K, Schnurr D, Hollmann N, Müller S, Hutter F 2024.</w:t>
      </w:r>
      <w:r>
        <w:t xml:space="preserve"> </w:t>
      </w:r>
      <w:hyperlink r:id="rId220">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21"/>
    <w:bookmarkStart w:id="223" w:name="ref-chen_tabpfn_2025"/>
    <w:p>
      <w:pPr>
        <w:pStyle w:val="a9"/>
      </w:pPr>
      <w:r>
        <w:t xml:space="preserve">[50]</w:t>
      </w:r>
      <w:r>
        <w:t xml:space="preserve"> </w:t>
      </w:r>
      <w:r>
        <w:t xml:space="preserve">	</w:t>
      </w:r>
      <w:r>
        <w:t xml:space="preserve">Chen W, Tian Y, Deng Y, Jiang D, Cao D 2025.</w:t>
      </w:r>
      <w:r>
        <w:t xml:space="preserve"> </w:t>
      </w:r>
      <w:hyperlink r:id="rId222">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23"/>
    <w:bookmarkStart w:id="225"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r:id="rId224">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25"/>
    <w:bookmarkStart w:id="226"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26"/>
    <w:bookmarkStart w:id="228" w:name="ref-hegselmann2023tabllm"/>
    <w:p>
      <w:pPr>
        <w:pStyle w:val="a9"/>
      </w:pPr>
      <w:r>
        <w:t xml:space="preserve">[53]</w:t>
      </w:r>
      <w:r>
        <w:t xml:space="preserve"> </w:t>
      </w:r>
      <w:r>
        <w:t xml:space="preserve">	</w:t>
      </w:r>
      <w:r>
        <w:t xml:space="preserve">Hegselmann S, Buendia A, Lang H, Agrawal M, Jiang X, Sontag D 2023.</w:t>
      </w:r>
      <w:r>
        <w:t xml:space="preserve"> </w:t>
      </w:r>
      <w:hyperlink r:id="rId227">
        <w:r>
          <w:rPr>
            <w:rStyle w:val="af"/>
          </w:rPr>
          <w:t xml:space="preserve">TabLLM: Few-shot classification of tabular data with large language models</w:t>
        </w:r>
      </w:hyperlink>
      <w:r>
        <w:t xml:space="preserve">.</w:t>
      </w:r>
      <w:r>
        <w:t xml:space="preserve"> </w:t>
      </w:r>
    </w:p>
    <w:bookmarkEnd w:id="228"/>
    <w:bookmarkStart w:id="230"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r:id="rId229">
        <w:r>
          <w:rPr>
            <w:rStyle w:val="af"/>
          </w:rPr>
          <w:t xml:space="preserve">Transformers boost the performance of decision trees on tabular data across sample sizes</w:t>
        </w:r>
      </w:hyperlink>
      <w:r>
        <w:t xml:space="preserve">.</w:t>
      </w:r>
      <w:r>
        <w:t xml:space="preserve"> </w:t>
      </w:r>
    </w:p>
    <w:bookmarkEnd w:id="230"/>
    <w:bookmarkStart w:id="232" w:name="ref-zhou_limitations_2025"/>
    <w:p>
      <w:pPr>
        <w:pStyle w:val="a9"/>
      </w:pPr>
      <w:r>
        <w:t xml:space="preserve">[55]</w:t>
      </w:r>
      <w:r>
        <w:t xml:space="preserve"> </w:t>
      </w:r>
      <w:r>
        <w:t xml:space="preserve">	</w:t>
      </w:r>
      <w:r>
        <w:t xml:space="preserve">Zhou S, Agarwal V, Gopinath A, Kassis T 2025.</w:t>
      </w:r>
      <w:r>
        <w:t xml:space="preserve"> </w:t>
      </w:r>
      <w:hyperlink r:id="rId231">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32"/>
    <w:bookmarkStart w:id="234" w:name="ref-noauthor_pdf_nodate"/>
    <w:p>
      <w:pPr>
        <w:pStyle w:val="a9"/>
      </w:pPr>
      <w:r>
        <w:t xml:space="preserve">[56]</w:t>
      </w:r>
      <w:r>
        <w:t xml:space="preserve"> </w:t>
      </w:r>
      <w:r>
        <w:t xml:space="preserve">	</w:t>
      </w:r>
      <w:hyperlink r:id="rId233">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34"/>
    <w:bookmarkStart w:id="236" w:name="ref-kolesnikov_wild-tab_2023"/>
    <w:p>
      <w:pPr>
        <w:pStyle w:val="a9"/>
      </w:pPr>
      <w:r>
        <w:t xml:space="preserve">[57]</w:t>
      </w:r>
      <w:r>
        <w:t xml:space="preserve"> </w:t>
      </w:r>
      <w:r>
        <w:t xml:space="preserve">	</w:t>
      </w:r>
      <w:r>
        <w:t xml:space="preserve">Kolesnikov S 2023.</w:t>
      </w:r>
      <w:r>
        <w:t xml:space="preserve"> </w:t>
      </w:r>
      <w:hyperlink r:id="rId235">
        <w:r>
          <w:rPr>
            <w:rStyle w:val="af"/>
          </w:rPr>
          <w:t xml:space="preserve">Wild-tab: A benchmark for out-of-distribution generalization in tabular regression</w:t>
        </w:r>
      </w:hyperlink>
      <w:r>
        <w:t xml:space="preserve">.</w:t>
      </w:r>
      <w:r>
        <w:t xml:space="preserve"> </w:t>
      </w:r>
    </w:p>
    <w:bookmarkEnd w:id="236"/>
    <w:bookmarkStart w:id="238" w:name="Xd20ec9efaf7cad77fe2665a3b298a644c8be26c"/>
    <w:p>
      <w:pPr>
        <w:pStyle w:val="a9"/>
      </w:pPr>
      <w:r>
        <w:t xml:space="preserve">[58]</w:t>
      </w:r>
      <w:r>
        <w:t xml:space="preserve"> </w:t>
      </w:r>
      <w:r>
        <w:t xml:space="preserve">	</w:t>
      </w:r>
      <w:r>
        <w:t xml:space="preserve">Sun B, Feng J, Saenko K 2016.</w:t>
      </w:r>
      <w:r>
        <w:t xml:space="preserve"> </w:t>
      </w:r>
      <w:hyperlink r:id="rId237">
        <w:r>
          <w:rPr>
            <w:rStyle w:val="af"/>
          </w:rPr>
          <w:t xml:space="preserve">Correlation alignment for unsupervised domain adaptation</w:t>
        </w:r>
      </w:hyperlink>
      <w:r>
        <w:t xml:space="preserve">.</w:t>
      </w:r>
      <w:r>
        <w:t xml:space="preserve"> </w:t>
      </w:r>
    </w:p>
    <w:bookmarkEnd w:id="238"/>
    <w:bookmarkStart w:id="239"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39"/>
    <w:bookmarkStart w:id="241" w:name="ref-zhang_adadiag_2022"/>
    <w:p>
      <w:pPr>
        <w:pStyle w:val="a9"/>
      </w:pPr>
      <w:r>
        <w:t xml:space="preserve">[60]</w:t>
      </w:r>
      <w:r>
        <w:t xml:space="preserve"> </w:t>
      </w:r>
      <w:r>
        <w:t xml:space="preserve">	</w:t>
      </w:r>
      <w:r>
        <w:t xml:space="preserve">Zhang T, Chen M, Bui AAT 2022.</w:t>
      </w:r>
      <w:r>
        <w:t xml:space="preserve"> </w:t>
      </w:r>
      <w:hyperlink r:id="rId240">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41"/>
    <w:bookmarkStart w:id="243" w:name="ref-li_transport-based_2024"/>
    <w:p>
      <w:pPr>
        <w:pStyle w:val="a9"/>
      </w:pPr>
      <w:r>
        <w:t xml:space="preserve">[61]</w:t>
      </w:r>
      <w:r>
        <w:t xml:space="preserve"> </w:t>
      </w:r>
      <w:r>
        <w:t xml:space="preserve">	</w:t>
      </w:r>
      <w:r>
        <w:t xml:space="preserve">Li W, Park YP, Duc KD 2024.</w:t>
      </w:r>
      <w:r>
        <w:t xml:space="preserve"> </w:t>
      </w:r>
      <w:hyperlink r:id="rId242">
        <w:r>
          <w:rPr>
            <w:rStyle w:val="af"/>
          </w:rPr>
          <w:t xml:space="preserve">Transport-based transfer learning on electronic health records: Application to detection of treatment disparities</w:t>
        </w:r>
      </w:hyperlink>
      <w:r>
        <w:t xml:space="preserve">.</w:t>
      </w:r>
      <w:r>
        <w:t xml:space="preserve"> </w:t>
      </w:r>
    </w:p>
    <w:bookmarkEnd w:id="243"/>
    <w:bookmarkStart w:id="244"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44"/>
    <w:bookmarkStart w:id="246" w:name="ref-pham_open-set_2025"/>
    <w:p>
      <w:pPr>
        <w:pStyle w:val="a9"/>
      </w:pPr>
      <w:r>
        <w:t xml:space="preserve">[63]</w:t>
      </w:r>
      <w:r>
        <w:t xml:space="preserve"> </w:t>
      </w:r>
      <w:r>
        <w:t xml:space="preserve">	</w:t>
      </w:r>
      <w:r>
        <w:t xml:space="preserve">Pham T-H, Wang Y, Yin C, Zhang X, Zhang P 2025.</w:t>
      </w:r>
      <w:r>
        <w:t xml:space="preserve"> </w:t>
      </w:r>
      <w:hyperlink r:id="rId245">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46"/>
    <w:bookmarkStart w:id="248" w:name="ref-guan_domainatm_2023"/>
    <w:p>
      <w:pPr>
        <w:pStyle w:val="a9"/>
      </w:pPr>
      <w:r>
        <w:t xml:space="preserve">[64]</w:t>
      </w:r>
      <w:r>
        <w:t xml:space="preserve"> </w:t>
      </w:r>
      <w:r>
        <w:t xml:space="preserve">	</w:t>
      </w:r>
      <w:r>
        <w:t xml:space="preserve">Guan H, Liu M 2023.</w:t>
      </w:r>
      <w:r>
        <w:t xml:space="preserve"> </w:t>
      </w:r>
      <w:hyperlink r:id="rId247">
        <w:r>
          <w:rPr>
            <w:rStyle w:val="af"/>
          </w:rPr>
          <w:t xml:space="preserve">DomainATM</w:t>
        </w:r>
        <w:r>
          <w:rPr>
            <w:rStyle w:val="af"/>
          </w:rPr>
          <w:t xml:space="preserve">: Domain adaptation toolbox for medical data analysis</w:t>
        </w:r>
      </w:hyperlink>
      <w:r>
        <w:t xml:space="preserve">. Neuroimage.268:119863</w:t>
      </w:r>
    </w:p>
    <w:bookmarkEnd w:id="248"/>
    <w:bookmarkStart w:id="250" w:name="ref-guan_domain_2022"/>
    <w:p>
      <w:pPr>
        <w:pStyle w:val="a9"/>
      </w:pPr>
      <w:r>
        <w:t xml:space="preserve">[65]</w:t>
      </w:r>
      <w:r>
        <w:t xml:space="preserve"> </w:t>
      </w:r>
      <w:r>
        <w:t xml:space="preserve">	</w:t>
      </w:r>
      <w:r>
        <w:t xml:space="preserve">Guan H, Liu M 2022.</w:t>
      </w:r>
      <w:r>
        <w:t xml:space="preserve"> </w:t>
      </w:r>
      <w:hyperlink r:id="rId249">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50"/>
    <w:bookmarkStart w:id="252" w:name="ref-zhou_domain_2023"/>
    <w:p>
      <w:pPr>
        <w:pStyle w:val="a9"/>
      </w:pPr>
      <w:r>
        <w:t xml:space="preserve">[66]</w:t>
      </w:r>
      <w:r>
        <w:t xml:space="preserve"> </w:t>
      </w:r>
      <w:r>
        <w:t xml:space="preserve">	</w:t>
      </w:r>
      <w:r>
        <w:t xml:space="preserve">Zhou H, Balakrishnan S, Lipton ZC 2023.</w:t>
      </w:r>
      <w:r>
        <w:t xml:space="preserve"> </w:t>
      </w:r>
      <w:hyperlink r:id="rId251">
        <w:r>
          <w:rPr>
            <w:rStyle w:val="af"/>
          </w:rPr>
          <w:t xml:space="preserve">Domain adaptation under missingness shift</w:t>
        </w:r>
      </w:hyperlink>
      <w:r>
        <w:t xml:space="preserve">.</w:t>
      </w:r>
      <w:r>
        <w:t xml:space="preserve"> </w:t>
      </w:r>
    </w:p>
    <w:bookmarkEnd w:id="252"/>
    <w:bookmarkStart w:id="254" w:name="ref-stokes_domain_2025"/>
    <w:p>
      <w:pPr>
        <w:pStyle w:val="a9"/>
      </w:pPr>
      <w:r>
        <w:t xml:space="preserve">[67]</w:t>
      </w:r>
      <w:r>
        <w:t xml:space="preserve"> </w:t>
      </w:r>
      <w:r>
        <w:t xml:space="preserve">	</w:t>
      </w:r>
      <w:r>
        <w:t xml:space="preserve">Stokes T, Do H, Blecker S, Chunara R, Adhikari S 2025.</w:t>
      </w:r>
      <w:r>
        <w:t xml:space="preserve"> </w:t>
      </w:r>
      <w:hyperlink r:id="rId253">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54"/>
    <w:bookmarkStart w:id="256" w:name="ref-he_multi-attention_2022"/>
    <w:p>
      <w:pPr>
        <w:pStyle w:val="a9"/>
      </w:pPr>
      <w:r>
        <w:t xml:space="preserve">[68]</w:t>
      </w:r>
      <w:r>
        <w:t xml:space="preserve"> </w:t>
      </w:r>
      <w:r>
        <w:t xml:space="preserve">	</w:t>
      </w:r>
      <w:r>
        <w:t xml:space="preserve">He C, Zheng L, Tan T, Fan X, Ye Z 2022.</w:t>
      </w:r>
      <w:r>
        <w:t xml:space="preserve"> </w:t>
      </w:r>
      <w:hyperlink r:id="rId255">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56"/>
    <w:bookmarkStart w:id="258" w:name="X4f9f0e8a6fc6d4d5516fc073f21d764bfed9221"/>
    <w:p>
      <w:pPr>
        <w:pStyle w:val="a9"/>
      </w:pPr>
      <w:r>
        <w:t xml:space="preserve">[69]</w:t>
      </w:r>
      <w:r>
        <w:t xml:space="preserve"> </w:t>
      </w:r>
      <w:r>
        <w:t xml:space="preserve">	</w:t>
      </w:r>
      <w:hyperlink r:id="rId257">
        <w:r>
          <w:rPr>
            <w:rStyle w:val="af"/>
          </w:rPr>
          <w:t xml:space="preserve">Mlfoundations/tableshift: A benchmark for distribution shift in tabular data</w:t>
        </w:r>
      </w:hyperlink>
      <w:r>
        <w:t xml:space="preserve">.</w:t>
      </w:r>
      <w:r>
        <w:t xml:space="preserve"> </w:t>
      </w:r>
    </w:p>
    <w:bookmarkEnd w:id="258"/>
    <w:bookmarkStart w:id="260" w:name="ref-gardner_tableshift_nodate"/>
    <w:p>
      <w:pPr>
        <w:pStyle w:val="a9"/>
      </w:pPr>
      <w:r>
        <w:t xml:space="preserve">[70]</w:t>
      </w:r>
      <w:r>
        <w:t xml:space="preserve"> </w:t>
      </w:r>
      <w:r>
        <w:t xml:space="preserve">	</w:t>
      </w:r>
      <w:r>
        <w:t xml:space="preserve">Gardner J</w:t>
      </w:r>
      <w:r>
        <w:t xml:space="preserve"> </w:t>
      </w:r>
      <w:hyperlink r:id="rId259">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60"/>
    <w:bookmarkStart w:id="262" w:name="ref-noauthor_multi-center_nodate"/>
    <w:p>
      <w:pPr>
        <w:pStyle w:val="a9"/>
      </w:pPr>
      <w:r>
        <w:t xml:space="preserve">[71]</w:t>
      </w:r>
      <w:r>
        <w:t xml:space="preserve"> </w:t>
      </w:r>
      <w:r>
        <w:t xml:space="preserve">	</w:t>
      </w:r>
      <w:hyperlink r:id="rId261">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62"/>
    <w:bookmarkStart w:id="264"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r:id="rId263">
        <w:r>
          <w:rPr>
            <w:rStyle w:val="af"/>
          </w:rPr>
          <w:t xml:space="preserve">Federated learning for medical imaging radiology</w:t>
        </w:r>
      </w:hyperlink>
      <w:r>
        <w:t xml:space="preserve">. Br J Radiol.96:20220890</w:t>
      </w:r>
    </w:p>
    <w:bookmarkEnd w:id="264"/>
    <w:bookmarkStart w:id="266" w:name="ref-guan_federated_2024"/>
    <w:p>
      <w:pPr>
        <w:pStyle w:val="a9"/>
      </w:pPr>
      <w:r>
        <w:t xml:space="preserve">[73]</w:t>
      </w:r>
      <w:r>
        <w:t xml:space="preserve"> </w:t>
      </w:r>
      <w:r>
        <w:t xml:space="preserve">	</w:t>
      </w:r>
      <w:r>
        <w:t xml:space="preserve">Guan H, Yap P-T, Bozoki A, Liu M 2024.</w:t>
      </w:r>
      <w:r>
        <w:t xml:space="preserve"> </w:t>
      </w:r>
      <w:hyperlink r:id="rId265">
        <w:r>
          <w:rPr>
            <w:rStyle w:val="af"/>
          </w:rPr>
          <w:t xml:space="preserve">Federated learning for medical image analysis: A survey</w:t>
        </w:r>
      </w:hyperlink>
      <w:r>
        <w:t xml:space="preserve">. Pattern Recognit.151:110424</w:t>
      </w:r>
    </w:p>
    <w:bookmarkEnd w:id="266"/>
    <w:bookmarkStart w:id="268" w:name="ref-kahenga_fedfusion_2025"/>
    <w:p>
      <w:pPr>
        <w:pStyle w:val="a9"/>
      </w:pPr>
      <w:r>
        <w:t xml:space="preserve">[74]</w:t>
      </w:r>
      <w:r>
        <w:t xml:space="preserve"> </w:t>
      </w:r>
      <w:r>
        <w:t xml:space="preserve">	</w:t>
      </w:r>
      <w:r>
        <w:t xml:space="preserve">Kahenga F, Bagula A, Sello P, Das SK 2025.</w:t>
      </w:r>
      <w:r>
        <w:t xml:space="preserve"> </w:t>
      </w:r>
      <w:hyperlink r:id="rId267">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68"/>
    <w:bookmarkStart w:id="269"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269"/>
    <w:bookmarkStart w:id="270"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270"/>
    <w:bookmarkStart w:id="271"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271"/>
    <w:bookmarkStart w:id="272"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272"/>
    <w:bookmarkStart w:id="273"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273"/>
    <w:bookmarkStart w:id="274"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74"/>
    <w:bookmarkStart w:id="276" w:name="ref-chen_pulmonary_2025"/>
    <w:p>
      <w:pPr>
        <w:pStyle w:val="a9"/>
      </w:pPr>
      <w:r>
        <w:t xml:space="preserve">[81]</w:t>
      </w:r>
      <w:r>
        <w:t xml:space="preserve"> </w:t>
      </w:r>
      <w:r>
        <w:t xml:space="preserve">	</w:t>
      </w:r>
      <w:r>
        <w:t xml:space="preserve">Chen S, Lin WL, Liu WT, Zou LY, Chen Y, Lu F 2025.</w:t>
      </w:r>
      <w:r>
        <w:t xml:space="preserve"> </w:t>
      </w:r>
      <w:hyperlink r:id="rId275">
        <w:r>
          <w:rPr>
            <w:rStyle w:val="af"/>
          </w:rPr>
          <w:t xml:space="preserve">Pulmonary nodule malignancy probability: A meta-analysis of the brock model</w:t>
        </w:r>
      </w:hyperlink>
      <w:r>
        <w:t xml:space="preserve">. Clinical Radiology.82:106788</w:t>
      </w:r>
    </w:p>
    <w:bookmarkEnd w:id="276"/>
    <w:bookmarkStart w:id="278"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r:id="rId277">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78"/>
    <w:bookmarkStart w:id="280"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r:id="rId279">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80"/>
    <w:bookmarkStart w:id="282" w:name="ref-li_evaluation_2020"/>
    <w:p>
      <w:pPr>
        <w:pStyle w:val="a9"/>
      </w:pPr>
      <w:r>
        <w:t xml:space="preserve">[84]</w:t>
      </w:r>
      <w:r>
        <w:t xml:space="preserve"> </w:t>
      </w:r>
      <w:r>
        <w:t xml:space="preserve">	</w:t>
      </w:r>
      <w:r>
        <w:t xml:space="preserve">Li Y, Hu H, Wu Z, Yan G, Wu T, Liu S, Chen W, Lu Z 2020.</w:t>
      </w:r>
      <w:r>
        <w:t xml:space="preserve"> </w:t>
      </w:r>
      <w:hyperlink r:id="rId281">
        <w:r>
          <w:rPr>
            <w:rStyle w:val="af"/>
          </w:rPr>
          <w:t xml:space="preserve">Evaluation of models for predicting the probability of malignancy in patients with pulmonary nodules</w:t>
        </w:r>
      </w:hyperlink>
      <w:r>
        <w:t xml:space="preserve">. Biosci Rep.40:BSR20193875</w:t>
      </w:r>
    </w:p>
    <w:bookmarkEnd w:id="282"/>
    <w:bookmarkStart w:id="284"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r:id="rId283">
        <w:r>
          <w:rPr>
            <w:rStyle w:val="af"/>
          </w:rPr>
          <w:t xml:space="preserve">Clinical prediction model to characterize pulmonary nodules: Validation and added value of 18F-fluorodeoxyglucose positron emission tomography</w:t>
        </w:r>
      </w:hyperlink>
      <w:r>
        <w:t xml:space="preserve">. Chest.128:2490–2496</w:t>
      </w:r>
    </w:p>
    <w:bookmarkEnd w:id="284"/>
    <w:bookmarkStart w:id="286"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r:id="rId285">
        <w:r>
          <w:rPr>
            <w:rStyle w:val="af"/>
          </w:rPr>
          <w:t xml:space="preserve">Solid pulmonary nodule risk assessment and decision analysis: Comparison of four prediction models in 285 cases</w:t>
        </w:r>
      </w:hyperlink>
      <w:r>
        <w:t xml:space="preserve">. Eur Radiol.26:3071–3076</w:t>
      </w:r>
    </w:p>
    <w:bookmarkEnd w:id="286"/>
    <w:bookmarkStart w:id="288"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r:id="rId287">
        <w:r>
          <w:rPr>
            <w:rStyle w:val="af"/>
          </w:rPr>
          <w:t xml:space="preserve">Predicting lung nodule malignancies by combining deep convolutional neural network and handcrafted features</w:t>
        </w:r>
      </w:hyperlink>
      <w:r>
        <w:t xml:space="preserve">. Phys Med Biol.64:175012</w:t>
      </w:r>
    </w:p>
    <w:bookmarkEnd w:id="288"/>
    <w:bookmarkStart w:id="290"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r:id="rId289">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290"/>
    <w:bookmarkStart w:id="292"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r:id="rId291">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292"/>
    <w:bookmarkStart w:id="294"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r:id="rId293">
        <w:r>
          <w:rPr>
            <w:rStyle w:val="af"/>
          </w:rPr>
          <w:t xml:space="preserve">A strategy to reduce the false-positive rate after low-dose computed tomography in lung cancer screening: A multicenter prospective cohort study</w:t>
        </w:r>
      </w:hyperlink>
      <w:r>
        <w:t xml:space="preserve">. Cancer Med.12:14781–14793</w:t>
      </w:r>
    </w:p>
    <w:bookmarkEnd w:id="294"/>
    <w:bookmarkStart w:id="296" w:name="ref-barros_pulmonary_2023"/>
    <w:p>
      <w:pPr>
        <w:pStyle w:val="a9"/>
      </w:pPr>
      <w:r>
        <w:t xml:space="preserve">[91]</w:t>
      </w:r>
      <w:r>
        <w:t xml:space="preserve"> </w:t>
      </w:r>
      <w:r>
        <w:t xml:space="preserve">	</w:t>
      </w:r>
      <w:r>
        <w:t xml:space="preserve">Barros N, Wheat JL, Hage C 2023.</w:t>
      </w:r>
      <w:r>
        <w:t xml:space="preserve"> </w:t>
      </w:r>
      <w:hyperlink r:id="rId295">
        <w:r>
          <w:rPr>
            <w:rStyle w:val="af"/>
          </w:rPr>
          <w:t xml:space="preserve">Pulmonary histoplasmosis: A clinical update</w:t>
        </w:r>
      </w:hyperlink>
      <w:r>
        <w:t xml:space="preserve">. J Fungi (Basel).9:236</w:t>
      </w:r>
    </w:p>
    <w:bookmarkEnd w:id="296"/>
    <w:bookmarkStart w:id="298"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r:id="rId297">
        <w:r>
          <w:rPr>
            <w:rStyle w:val="af"/>
          </w:rPr>
          <w:t xml:space="preserve">Validation of histoplasmosis enzyme immunoassay to evaluate suspicious lung nodules</w:t>
        </w:r>
      </w:hyperlink>
      <w:r>
        <w:t xml:space="preserve">. Ann Thorac Surg.111:416–420</w:t>
      </w:r>
    </w:p>
    <w:bookmarkEnd w:id="298"/>
    <w:bookmarkStart w:id="300" w:name="ref-lang_asymptomatic_2017"/>
    <w:p>
      <w:pPr>
        <w:pStyle w:val="a9"/>
      </w:pPr>
      <w:r>
        <w:t xml:space="preserve">[93]</w:t>
      </w:r>
      <w:r>
        <w:t xml:space="preserve"> </w:t>
      </w:r>
      <w:r>
        <w:t xml:space="preserve">	</w:t>
      </w:r>
      <w:r>
        <w:t xml:space="preserve">Lang S, Sun J, Wang X, Xiao Y, Wang J, Zhang M, Ao T, Wang J 2017.</w:t>
      </w:r>
      <w:r>
        <w:t xml:space="preserve"> </w:t>
      </w:r>
      <w:hyperlink r:id="rId299">
        <w:r>
          <w:rPr>
            <w:rStyle w:val="af"/>
          </w:rPr>
          <w:t xml:space="preserve">Asymptomatic pulmonary tuberculosis mimicking lung cancer on imaging: A retrospective study</w:t>
        </w:r>
      </w:hyperlink>
      <w:r>
        <w:t xml:space="preserve">. Exp Ther Med.14:2180–2188</w:t>
      </w:r>
    </w:p>
    <w:bookmarkEnd w:id="300"/>
    <w:bookmarkStart w:id="301"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01"/>
    <w:bookmarkStart w:id="302"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02"/>
    <w:bookmarkStart w:id="304" w:name="ref-noauthor_welcome_nodate"/>
    <w:p>
      <w:pPr>
        <w:pStyle w:val="a9"/>
      </w:pPr>
      <w:r>
        <w:t xml:space="preserve">[96]</w:t>
      </w:r>
      <w:r>
        <w:t xml:space="preserve"> </w:t>
      </w:r>
      <w:r>
        <w:t xml:space="preserve">	</w:t>
      </w:r>
      <w:hyperlink r:id="rId303">
        <w:r>
          <w:rPr>
            <w:rStyle w:val="af"/>
          </w:rPr>
          <w:t xml:space="preserve">Welcome! — adapt 0.1.0 documentation</w:t>
        </w:r>
      </w:hyperlink>
      <w:r>
        <w:t xml:space="preserve">.</w:t>
      </w:r>
      <w:r>
        <w:t xml:space="preserve"> </w:t>
      </w:r>
    </w:p>
    <w:bookmarkEnd w:id="304"/>
    <w:bookmarkStart w:id="305" w:name="ref-cortes1995support"/>
    <w:p>
      <w:pPr>
        <w:pStyle w:val="a9"/>
      </w:pPr>
      <w:r>
        <w:t xml:space="preserve">[97]</w:t>
      </w:r>
      <w:r>
        <w:t xml:space="preserve"> </w:t>
      </w:r>
      <w:r>
        <w:t xml:space="preserve">	</w:t>
      </w:r>
      <w:r>
        <w:t xml:space="preserve">Cortes C, Vapnik V 1995. Support-vector networks. Machine learning.20:273–297</w:t>
      </w:r>
    </w:p>
    <w:bookmarkEnd w:id="305"/>
    <w:bookmarkStart w:id="306"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06"/>
    <w:bookmarkStart w:id="307" w:name="ref-breiman2001random"/>
    <w:p>
      <w:pPr>
        <w:pStyle w:val="a9"/>
      </w:pPr>
      <w:r>
        <w:t xml:space="preserve">[99]</w:t>
      </w:r>
      <w:r>
        <w:t xml:space="preserve"> </w:t>
      </w:r>
      <w:r>
        <w:t xml:space="preserve">	</w:t>
      </w:r>
      <w:r>
        <w:t xml:space="preserve">Breiman L 2001. Random forests. Machine learning.45:5–32</w:t>
      </w:r>
    </w:p>
    <w:bookmarkEnd w:id="307"/>
    <w:bookmarkStart w:id="308"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08"/>
    <w:bookmarkEnd w:id="309"/>
    <w:bookmarkEnd w:id="310"/>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83F32"/>
    <w:rsid w:val="002A535A"/>
    <w:rsid w:val="002F2F0A"/>
    <w:rsid w:val="00313397"/>
    <w:rsid w:val="003D0B7E"/>
    <w:rsid w:val="004E1341"/>
    <w:rsid w:val="005B519B"/>
    <w:rsid w:val="00661BB9"/>
    <w:rsid w:val="006A44F0"/>
    <w:rsid w:val="007A63DB"/>
    <w:rsid w:val="007B7AE9"/>
    <w:rsid w:val="007E31DB"/>
    <w:rsid w:val="0088781C"/>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df" /><Relationship Type="http://schemas.openxmlformats.org/officeDocument/2006/relationships/image" Id="rId129" Target="media/rId129.pdf" /><Relationship Type="http://schemas.openxmlformats.org/officeDocument/2006/relationships/image" Id="rId108" Target="media/rId108.pdf" /><Relationship Type="http://schemas.openxmlformats.org/officeDocument/2006/relationships/image" Id="rId125" Target="media/rId125.pdf" /><Relationship Type="http://schemas.openxmlformats.org/officeDocument/2006/relationships/image" Id="rId120" Target="media/rId120.pdf" /><Relationship Type="http://schemas.openxmlformats.org/officeDocument/2006/relationships/image" Id="rId116" Target="media/rId116.pdf" /><Relationship Type="http://schemas.openxmlformats.org/officeDocument/2006/relationships/hyperlink" Id="rId303" Target="https://adapt-python.github.io/adapt/" TargetMode="External" /><Relationship Type="http://schemas.openxmlformats.org/officeDocument/2006/relationships/hyperlink" Id="rId211" Target="https://arashk.medium.com/fttransformer-transformer-architecture-for-tabular-datasets-d4bfe591d6fb" TargetMode="External" /><Relationship Type="http://schemas.openxmlformats.org/officeDocument/2006/relationships/hyperlink" Id="rId237" Target="https://arxiv.org/abs/1612.01939" TargetMode="External" /><Relationship Type="http://schemas.openxmlformats.org/officeDocument/2006/relationships/hyperlink" Id="rId192" Target="https://arxiv.org/abs/2108.07258" TargetMode="External" /><Relationship Type="http://schemas.openxmlformats.org/officeDocument/2006/relationships/hyperlink" Id="rId227" Target="https://arxiv.org/abs/2210.10723" TargetMode="External" /><Relationship Type="http://schemas.openxmlformats.org/officeDocument/2006/relationships/hyperlink" Id="rId174" Target="https://arxiv.org/html/2502.17361v1" TargetMode="External" /><Relationship Type="http://schemas.openxmlformats.org/officeDocument/2006/relationships/hyperlink" Id="rId170" Target="https://arxiv.org/html/2505.16226v1" TargetMode="External" /><Relationship Type="http://schemas.openxmlformats.org/officeDocument/2006/relationships/hyperlink" Id="rId213" Target="https://bytez.com/docs/icml/46681/paper" TargetMode="External" /><Relationship Type="http://schemas.openxmlformats.org/officeDocument/2006/relationships/hyperlink" Id="rId293" Target="https://doi.org/10.1002/cam4.6106" TargetMode="External" /><Relationship Type="http://schemas.openxmlformats.org/officeDocument/2006/relationships/hyperlink" Id="rId153" Target="https://doi.org/10.1002/mp.14308" TargetMode="External" /><Relationship Type="http://schemas.openxmlformats.org/officeDocument/2006/relationships/hyperlink" Id="rId285" Target="https://doi.org/10.1007/s00330-015-4138-9" TargetMode="External" /><Relationship Type="http://schemas.openxmlformats.org/officeDocument/2006/relationships/hyperlink" Id="rId289" Target="https://doi.org/10.1007/s11547-023-01730-6" TargetMode="External" /><Relationship Type="http://schemas.openxmlformats.org/officeDocument/2006/relationships/hyperlink" Id="rId255" Target="https://doi.org/10.1016/j.asoc.2022.109205" TargetMode="External" /><Relationship Type="http://schemas.openxmlformats.org/officeDocument/2006/relationships/hyperlink" Id="rId297" Target="https://doi.org/10.1016/j.athoracsur.2020.05.101" TargetMode="External" /><Relationship Type="http://schemas.openxmlformats.org/officeDocument/2006/relationships/hyperlink" Id="rId275" Target="https://doi.org/10.1016/j.crad.2024.106788" TargetMode="External" /><Relationship Type="http://schemas.openxmlformats.org/officeDocument/2006/relationships/hyperlink" Id="rId240" Target="https://doi.org/10.1016/j.jbi.2022.104168" TargetMode="External" /><Relationship Type="http://schemas.openxmlformats.org/officeDocument/2006/relationships/hyperlink" Id="rId149" Target="https://doi.org/10.1016/j.jtocrr.2022.100299" TargetMode="External" /><Relationship Type="http://schemas.openxmlformats.org/officeDocument/2006/relationships/hyperlink" Id="rId247" Target="https://doi.org/10.1016/j.neuroimage.2023.119863" TargetMode="External" /><Relationship Type="http://schemas.openxmlformats.org/officeDocument/2006/relationships/hyperlink" Id="rId265" Target="https://doi.org/10.1016/j.patcog.2024.110424" TargetMode="External" /><Relationship Type="http://schemas.openxmlformats.org/officeDocument/2006/relationships/hyperlink" Id="rId218" Target="https://doi.org/10.1038/s41586-024-08328-6" TargetMode="External" /><Relationship Type="http://schemas.openxmlformats.org/officeDocument/2006/relationships/hyperlink" Id="rId161" Target="https://doi.org/10.1038/s41591-019-0447-x" TargetMode="External" /><Relationship Type="http://schemas.openxmlformats.org/officeDocument/2006/relationships/hyperlink" Id="rId291" Target="https://doi.org/10.1038/s41598-018-27569-w" TargetMode="External" /><Relationship Type="http://schemas.openxmlformats.org/officeDocument/2006/relationships/hyperlink" Id="rId181" Target="https://doi.org/10.1038/s41598-022-06484-1" TargetMode="External" /><Relationship Type="http://schemas.openxmlformats.org/officeDocument/2006/relationships/hyperlink" Id="rId281" Target="https://doi.org/10.1042/BSR20193875" TargetMode="External" /><Relationship Type="http://schemas.openxmlformats.org/officeDocument/2006/relationships/hyperlink" Id="rId287" Target="https://doi.org/10.1088/1361-6560/ab326a" TargetMode="External" /><Relationship Type="http://schemas.openxmlformats.org/officeDocument/2006/relationships/hyperlink" Id="rId242" Target="https://doi.org/10.1101/2024.03.27.24304781" TargetMode="External" /><Relationship Type="http://schemas.openxmlformats.org/officeDocument/2006/relationships/hyperlink" Id="rId231" Target="https://doi.org/10.1101/2025.08.15.670537" TargetMode="External" /><Relationship Type="http://schemas.openxmlformats.org/officeDocument/2006/relationships/hyperlink" Id="rId233" Target="https://doi.org/10.1109/ICACCTech61146.2023.00044" TargetMode="External" /><Relationship Type="http://schemas.openxmlformats.org/officeDocument/2006/relationships/hyperlink" Id="rId249" Target="https://doi.org/10.1109/TBME.2021.3117407" TargetMode="External" /><Relationship Type="http://schemas.openxmlformats.org/officeDocument/2006/relationships/hyperlink" Id="rId200" Target="https://doi.org/10.1109/TNNLS.2022.3229161" TargetMode="External" /><Relationship Type="http://schemas.openxmlformats.org/officeDocument/2006/relationships/hyperlink" Id="rId151" Target="https://doi.org/10.1111/crj.13769" TargetMode="External" /><Relationship Type="http://schemas.openxmlformats.org/officeDocument/2006/relationships/hyperlink" Id="rId183" Target="https://doi.org/10.1126/sciadv.adp6040" TargetMode="External" /><Relationship Type="http://schemas.openxmlformats.org/officeDocument/2006/relationships/hyperlink" Id="rId198" Target="https://doi.org/10.1186/s12859-024-05940-1" TargetMode="External" /><Relationship Type="http://schemas.openxmlformats.org/officeDocument/2006/relationships/hyperlink" Id="rId263" Target="https://doi.org/10.1259/bjr.20220890" TargetMode="External" /><Relationship Type="http://schemas.openxmlformats.org/officeDocument/2006/relationships/hyperlink" Id="rId163" Target="https://doi.org/10.1371/journal.pmed.1002683" TargetMode="External" /><Relationship Type="http://schemas.openxmlformats.org/officeDocument/2006/relationships/hyperlink" Id="rId277" Target="https://doi.org/10.1371/journal.pone.0201242" TargetMode="External" /><Relationship Type="http://schemas.openxmlformats.org/officeDocument/2006/relationships/hyperlink" Id="rId283" Target="https://doi.org/10.1378/chest.128.4.2490" TargetMode="External" /><Relationship Type="http://schemas.openxmlformats.org/officeDocument/2006/relationships/hyperlink" Id="rId245" Target="https://doi.org/10.1609/aaai.v39i19.34191" TargetMode="External" /><Relationship Type="http://schemas.openxmlformats.org/officeDocument/2006/relationships/hyperlink" Id="rId224" Target="https://doi.org/10.21037/qims-2025-1132" TargetMode="External" /><Relationship Type="http://schemas.openxmlformats.org/officeDocument/2006/relationships/hyperlink" Id="rId279" Target="https://doi.org/10.21037/tlcr.2019.09.17" TargetMode="External" /><Relationship Type="http://schemas.openxmlformats.org/officeDocument/2006/relationships/hyperlink" Id="rId222" Target="https://doi.org/10.26434/chemrxiv-2025-szk5s" TargetMode="External" /><Relationship Type="http://schemas.openxmlformats.org/officeDocument/2006/relationships/hyperlink" Id="rId185" Target="https://doi.org/10.3390/ani13203276" TargetMode="External" /><Relationship Type="http://schemas.openxmlformats.org/officeDocument/2006/relationships/hyperlink" Id="rId295" Target="https://doi.org/10.3390/jof9020236" TargetMode="External" /><Relationship Type="http://schemas.openxmlformats.org/officeDocument/2006/relationships/hyperlink" Id="rId299" Target="https://doi.org/10.3892/etm.2017.4737" TargetMode="External" /><Relationship Type="http://schemas.openxmlformats.org/officeDocument/2006/relationships/hyperlink" Id="rId204" Target="https://doi.org/10.48550/arXiv.2012.06678" TargetMode="External" /><Relationship Type="http://schemas.openxmlformats.org/officeDocument/2006/relationships/hyperlink" Id="rId206" Target="https://doi.org/10.48550/arXiv.2106.11959" TargetMode="External" /><Relationship Type="http://schemas.openxmlformats.org/officeDocument/2006/relationships/hyperlink" Id="rId194" Target="https://doi.org/10.48550/arXiv.2207.08815" TargetMode="External" /><Relationship Type="http://schemas.openxmlformats.org/officeDocument/2006/relationships/hyperlink" Id="rId251" Target="https://doi.org/10.48550/arXiv.2211.02093" TargetMode="External" /><Relationship Type="http://schemas.openxmlformats.org/officeDocument/2006/relationships/hyperlink" Id="rId235" Target="https://doi.org/10.48550/arXiv.2312.01792" TargetMode="External" /><Relationship Type="http://schemas.openxmlformats.org/officeDocument/2006/relationships/hyperlink" Id="rId187" Target="https://doi.org/10.48550/arXiv.2312.07577" TargetMode="External" /><Relationship Type="http://schemas.openxmlformats.org/officeDocument/2006/relationships/hyperlink" Id="rId196" Target="https://doi.org/10.48550/arXiv.2408.14817" TargetMode="External" /><Relationship Type="http://schemas.openxmlformats.org/officeDocument/2006/relationships/hyperlink" Id="rId220" Target="https://doi.org/10.48550/arXiv.2411.10634" TargetMode="External" /><Relationship Type="http://schemas.openxmlformats.org/officeDocument/2006/relationships/hyperlink" Id="rId216" Target="https://doi.org/10.48550/arXiv.2501.03540" TargetMode="External" /><Relationship Type="http://schemas.openxmlformats.org/officeDocument/2006/relationships/hyperlink" Id="rId202" Target="https://doi.org/10.48550/arXiv.2502.02527" TargetMode="External" /><Relationship Type="http://schemas.openxmlformats.org/officeDocument/2006/relationships/hyperlink" Id="rId229" Target="https://doi.org/10.48550/arXiv.2502.02672" TargetMode="External" /><Relationship Type="http://schemas.openxmlformats.org/officeDocument/2006/relationships/hyperlink" Id="rId253" Target="https://doi.org/10.48550/arXiv.2504.00322" TargetMode="External" /><Relationship Type="http://schemas.openxmlformats.org/officeDocument/2006/relationships/hyperlink" Id="rId209" Target="https://doi.org/10.48550/arXiv.2506.06926" TargetMode="External" /><Relationship Type="http://schemas.openxmlformats.org/officeDocument/2006/relationships/hyperlink" Id="rId176" Target="https://doi.org/10.48550/arXiv.2508.20906" TargetMode="External" /><Relationship Type="http://schemas.openxmlformats.org/officeDocument/2006/relationships/hyperlink" Id="rId267" Target="https://doi.org/10.48550/arXiv.2509.19220" TargetMode="External" /><Relationship Type="http://schemas.openxmlformats.org/officeDocument/2006/relationships/hyperlink" Id="rId172" Target="https://github.com/automl/Drift-Resilient_TabPFN" TargetMode="External" /><Relationship Type="http://schemas.openxmlformats.org/officeDocument/2006/relationships/hyperlink" Id="rId257" Target="https://github.com/mlfoundations/tableshift" TargetMode="External" /><Relationship Type="http://schemas.openxmlformats.org/officeDocument/2006/relationships/hyperlink" Id="rId259" Target="https://jpgard.github.io/tableshift-web/index.html" TargetMode="External" /><Relationship Type="http://schemas.openxmlformats.org/officeDocument/2006/relationships/hyperlink" Id="rId168" Target="https://priorlabs.ai/technical-reports/tabpfn-2-5-model-report" TargetMode="External" /><Relationship Type="http://schemas.openxmlformats.org/officeDocument/2006/relationships/hyperlink" Id="rId261"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03" Target="https://adapt-python.github.io/adapt/" TargetMode="External" /><Relationship Type="http://schemas.openxmlformats.org/officeDocument/2006/relationships/hyperlink" Id="rId211" Target="https://arashk.medium.com/fttransformer-transformer-architecture-for-tabular-datasets-d4bfe591d6fb" TargetMode="External" /><Relationship Type="http://schemas.openxmlformats.org/officeDocument/2006/relationships/hyperlink" Id="rId237" Target="https://arxiv.org/abs/1612.01939" TargetMode="External" /><Relationship Type="http://schemas.openxmlformats.org/officeDocument/2006/relationships/hyperlink" Id="rId192" Target="https://arxiv.org/abs/2108.07258" TargetMode="External" /><Relationship Type="http://schemas.openxmlformats.org/officeDocument/2006/relationships/hyperlink" Id="rId227" Target="https://arxiv.org/abs/2210.10723" TargetMode="External" /><Relationship Type="http://schemas.openxmlformats.org/officeDocument/2006/relationships/hyperlink" Id="rId174" Target="https://arxiv.org/html/2502.17361v1" TargetMode="External" /><Relationship Type="http://schemas.openxmlformats.org/officeDocument/2006/relationships/hyperlink" Id="rId170" Target="https://arxiv.org/html/2505.16226v1" TargetMode="External" /><Relationship Type="http://schemas.openxmlformats.org/officeDocument/2006/relationships/hyperlink" Id="rId213" Target="https://bytez.com/docs/icml/46681/paper" TargetMode="External" /><Relationship Type="http://schemas.openxmlformats.org/officeDocument/2006/relationships/hyperlink" Id="rId293" Target="https://doi.org/10.1002/cam4.6106" TargetMode="External" /><Relationship Type="http://schemas.openxmlformats.org/officeDocument/2006/relationships/hyperlink" Id="rId153" Target="https://doi.org/10.1002/mp.14308" TargetMode="External" /><Relationship Type="http://schemas.openxmlformats.org/officeDocument/2006/relationships/hyperlink" Id="rId285" Target="https://doi.org/10.1007/s00330-015-4138-9" TargetMode="External" /><Relationship Type="http://schemas.openxmlformats.org/officeDocument/2006/relationships/hyperlink" Id="rId289" Target="https://doi.org/10.1007/s11547-023-01730-6" TargetMode="External" /><Relationship Type="http://schemas.openxmlformats.org/officeDocument/2006/relationships/hyperlink" Id="rId255" Target="https://doi.org/10.1016/j.asoc.2022.109205" TargetMode="External" /><Relationship Type="http://schemas.openxmlformats.org/officeDocument/2006/relationships/hyperlink" Id="rId297" Target="https://doi.org/10.1016/j.athoracsur.2020.05.101" TargetMode="External" /><Relationship Type="http://schemas.openxmlformats.org/officeDocument/2006/relationships/hyperlink" Id="rId275" Target="https://doi.org/10.1016/j.crad.2024.106788" TargetMode="External" /><Relationship Type="http://schemas.openxmlformats.org/officeDocument/2006/relationships/hyperlink" Id="rId240" Target="https://doi.org/10.1016/j.jbi.2022.104168" TargetMode="External" /><Relationship Type="http://schemas.openxmlformats.org/officeDocument/2006/relationships/hyperlink" Id="rId149" Target="https://doi.org/10.1016/j.jtocrr.2022.100299" TargetMode="External" /><Relationship Type="http://schemas.openxmlformats.org/officeDocument/2006/relationships/hyperlink" Id="rId247" Target="https://doi.org/10.1016/j.neuroimage.2023.119863" TargetMode="External" /><Relationship Type="http://schemas.openxmlformats.org/officeDocument/2006/relationships/hyperlink" Id="rId265" Target="https://doi.org/10.1016/j.patcog.2024.110424" TargetMode="External" /><Relationship Type="http://schemas.openxmlformats.org/officeDocument/2006/relationships/hyperlink" Id="rId218" Target="https://doi.org/10.1038/s41586-024-08328-6" TargetMode="External" /><Relationship Type="http://schemas.openxmlformats.org/officeDocument/2006/relationships/hyperlink" Id="rId161" Target="https://doi.org/10.1038/s41591-019-0447-x" TargetMode="External" /><Relationship Type="http://schemas.openxmlformats.org/officeDocument/2006/relationships/hyperlink" Id="rId291" Target="https://doi.org/10.1038/s41598-018-27569-w" TargetMode="External" /><Relationship Type="http://schemas.openxmlformats.org/officeDocument/2006/relationships/hyperlink" Id="rId181" Target="https://doi.org/10.1038/s41598-022-06484-1" TargetMode="External" /><Relationship Type="http://schemas.openxmlformats.org/officeDocument/2006/relationships/hyperlink" Id="rId281" Target="https://doi.org/10.1042/BSR20193875" TargetMode="External" /><Relationship Type="http://schemas.openxmlformats.org/officeDocument/2006/relationships/hyperlink" Id="rId287" Target="https://doi.org/10.1088/1361-6560/ab326a" TargetMode="External" /><Relationship Type="http://schemas.openxmlformats.org/officeDocument/2006/relationships/hyperlink" Id="rId242" Target="https://doi.org/10.1101/2024.03.27.24304781" TargetMode="External" /><Relationship Type="http://schemas.openxmlformats.org/officeDocument/2006/relationships/hyperlink" Id="rId231" Target="https://doi.org/10.1101/2025.08.15.670537" TargetMode="External" /><Relationship Type="http://schemas.openxmlformats.org/officeDocument/2006/relationships/hyperlink" Id="rId233" Target="https://doi.org/10.1109/ICACCTech61146.2023.00044" TargetMode="External" /><Relationship Type="http://schemas.openxmlformats.org/officeDocument/2006/relationships/hyperlink" Id="rId249" Target="https://doi.org/10.1109/TBME.2021.3117407" TargetMode="External" /><Relationship Type="http://schemas.openxmlformats.org/officeDocument/2006/relationships/hyperlink" Id="rId200" Target="https://doi.org/10.1109/TNNLS.2022.3229161" TargetMode="External" /><Relationship Type="http://schemas.openxmlformats.org/officeDocument/2006/relationships/hyperlink" Id="rId151" Target="https://doi.org/10.1111/crj.13769" TargetMode="External" /><Relationship Type="http://schemas.openxmlformats.org/officeDocument/2006/relationships/hyperlink" Id="rId183" Target="https://doi.org/10.1126/sciadv.adp6040" TargetMode="External" /><Relationship Type="http://schemas.openxmlformats.org/officeDocument/2006/relationships/hyperlink" Id="rId198" Target="https://doi.org/10.1186/s12859-024-05940-1" TargetMode="External" /><Relationship Type="http://schemas.openxmlformats.org/officeDocument/2006/relationships/hyperlink" Id="rId263" Target="https://doi.org/10.1259/bjr.20220890" TargetMode="External" /><Relationship Type="http://schemas.openxmlformats.org/officeDocument/2006/relationships/hyperlink" Id="rId163" Target="https://doi.org/10.1371/journal.pmed.1002683" TargetMode="External" /><Relationship Type="http://schemas.openxmlformats.org/officeDocument/2006/relationships/hyperlink" Id="rId277" Target="https://doi.org/10.1371/journal.pone.0201242" TargetMode="External" /><Relationship Type="http://schemas.openxmlformats.org/officeDocument/2006/relationships/hyperlink" Id="rId283" Target="https://doi.org/10.1378/chest.128.4.2490" TargetMode="External" /><Relationship Type="http://schemas.openxmlformats.org/officeDocument/2006/relationships/hyperlink" Id="rId245" Target="https://doi.org/10.1609/aaai.v39i19.34191" TargetMode="External" /><Relationship Type="http://schemas.openxmlformats.org/officeDocument/2006/relationships/hyperlink" Id="rId224" Target="https://doi.org/10.21037/qims-2025-1132" TargetMode="External" /><Relationship Type="http://schemas.openxmlformats.org/officeDocument/2006/relationships/hyperlink" Id="rId279" Target="https://doi.org/10.21037/tlcr.2019.09.17" TargetMode="External" /><Relationship Type="http://schemas.openxmlformats.org/officeDocument/2006/relationships/hyperlink" Id="rId222" Target="https://doi.org/10.26434/chemrxiv-2025-szk5s" TargetMode="External" /><Relationship Type="http://schemas.openxmlformats.org/officeDocument/2006/relationships/hyperlink" Id="rId185" Target="https://doi.org/10.3390/ani13203276" TargetMode="External" /><Relationship Type="http://schemas.openxmlformats.org/officeDocument/2006/relationships/hyperlink" Id="rId295" Target="https://doi.org/10.3390/jof9020236" TargetMode="External" /><Relationship Type="http://schemas.openxmlformats.org/officeDocument/2006/relationships/hyperlink" Id="rId299" Target="https://doi.org/10.3892/etm.2017.4737" TargetMode="External" /><Relationship Type="http://schemas.openxmlformats.org/officeDocument/2006/relationships/hyperlink" Id="rId204" Target="https://doi.org/10.48550/arXiv.2012.06678" TargetMode="External" /><Relationship Type="http://schemas.openxmlformats.org/officeDocument/2006/relationships/hyperlink" Id="rId206" Target="https://doi.org/10.48550/arXiv.2106.11959" TargetMode="External" /><Relationship Type="http://schemas.openxmlformats.org/officeDocument/2006/relationships/hyperlink" Id="rId194" Target="https://doi.org/10.48550/arXiv.2207.08815" TargetMode="External" /><Relationship Type="http://schemas.openxmlformats.org/officeDocument/2006/relationships/hyperlink" Id="rId251" Target="https://doi.org/10.48550/arXiv.2211.02093" TargetMode="External" /><Relationship Type="http://schemas.openxmlformats.org/officeDocument/2006/relationships/hyperlink" Id="rId235" Target="https://doi.org/10.48550/arXiv.2312.01792" TargetMode="External" /><Relationship Type="http://schemas.openxmlformats.org/officeDocument/2006/relationships/hyperlink" Id="rId187" Target="https://doi.org/10.48550/arXiv.2312.07577" TargetMode="External" /><Relationship Type="http://schemas.openxmlformats.org/officeDocument/2006/relationships/hyperlink" Id="rId196" Target="https://doi.org/10.48550/arXiv.2408.14817" TargetMode="External" /><Relationship Type="http://schemas.openxmlformats.org/officeDocument/2006/relationships/hyperlink" Id="rId220" Target="https://doi.org/10.48550/arXiv.2411.10634" TargetMode="External" /><Relationship Type="http://schemas.openxmlformats.org/officeDocument/2006/relationships/hyperlink" Id="rId216" Target="https://doi.org/10.48550/arXiv.2501.03540" TargetMode="External" /><Relationship Type="http://schemas.openxmlformats.org/officeDocument/2006/relationships/hyperlink" Id="rId202" Target="https://doi.org/10.48550/arXiv.2502.02527" TargetMode="External" /><Relationship Type="http://schemas.openxmlformats.org/officeDocument/2006/relationships/hyperlink" Id="rId229" Target="https://doi.org/10.48550/arXiv.2502.02672" TargetMode="External" /><Relationship Type="http://schemas.openxmlformats.org/officeDocument/2006/relationships/hyperlink" Id="rId253" Target="https://doi.org/10.48550/arXiv.2504.00322" TargetMode="External" /><Relationship Type="http://schemas.openxmlformats.org/officeDocument/2006/relationships/hyperlink" Id="rId209" Target="https://doi.org/10.48550/arXiv.2506.06926" TargetMode="External" /><Relationship Type="http://schemas.openxmlformats.org/officeDocument/2006/relationships/hyperlink" Id="rId176" Target="https://doi.org/10.48550/arXiv.2508.20906" TargetMode="External" /><Relationship Type="http://schemas.openxmlformats.org/officeDocument/2006/relationships/hyperlink" Id="rId267" Target="https://doi.org/10.48550/arXiv.2509.19220" TargetMode="External" /><Relationship Type="http://schemas.openxmlformats.org/officeDocument/2006/relationships/hyperlink" Id="rId172" Target="https://github.com/automl/Drift-Resilient_TabPFN" TargetMode="External" /><Relationship Type="http://schemas.openxmlformats.org/officeDocument/2006/relationships/hyperlink" Id="rId257" Target="https://github.com/mlfoundations/tableshift" TargetMode="External" /><Relationship Type="http://schemas.openxmlformats.org/officeDocument/2006/relationships/hyperlink" Id="rId259" Target="https://jpgard.github.io/tableshift-web/index.html" TargetMode="External" /><Relationship Type="http://schemas.openxmlformats.org/officeDocument/2006/relationships/hyperlink" Id="rId168" Target="https://priorlabs.ai/technical-reports/tabpfn-2-5-model-report" TargetMode="External" /><Relationship Type="http://schemas.openxmlformats.org/officeDocument/2006/relationships/hyperlink" Id="rId261"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2025-12-03T22:28:06Z</dcterms:created>
  <dcterms:modified xsi:type="dcterms:W3CDTF">2025-12-03T22:28:06Z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