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df" ContentType="application/pdf"/>
  <Override PartName="/word/media/rId67.pdf" ContentType="application/pdf"/>
  <Override PartName="/word/media/rId142.pdf" ContentType="application/pdf"/>
  <Override PartName="/word/media/rId121.pdf" ContentType="application/pdf"/>
  <Override PartName="/word/media/rId138.pdf" ContentType="application/pdf"/>
  <Override PartName="/word/media/rId133.pdf" ContentType="application/pdf"/>
  <Override PartName="/word/media/rId12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w:t>
      </w:r>
      <m:oMath>
        <m:r>
          <m:rPr>
            <m:nor/>
            <m:sty m:val="p"/>
          </m:rPr>
          <m:t>AUC</m:t>
        </m:r>
        <m:r>
          <m:rPr>
            <m:sty m:val="p"/>
          </m:rPr>
          <m:t>&lt;</m:t>
        </m:r>
        <m:r>
          <m:t>0.64</m:t>
        </m:r>
      </m:oMath>
      <w:r>
        <w:t xml:space="preserve">).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10" w:name="sec:intro-start"/>
    <w:p>
      <w:pPr>
        <w:pStyle w:val="1"/>
      </w:pP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31</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31</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31</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32</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bookmarkStart w:id="9" w:name="sec:intro-end"/>
      <w:bookmarkEnd w:id="9"/>
    </w:p>
    <w:bookmarkEnd w:id="10"/>
    <w:bookmarkStart w:id="38" w:name="sec:rw-start"/>
    <w:p>
      <w:pPr>
        <w:pStyle w:val="1"/>
      </w:pPr>
      <w:r>
        <w:t xml:space="preserve">Related Work</w:t>
      </w:r>
    </w:p>
    <w:p>
      <w:pPr>
        <w:pStyle w:val="FirstParagraph"/>
      </w:pPr>
      <w:bookmarkStart w:id="11" w:name="sec:related-work"/>
      <w:bookmarkEnd w:id="11"/>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6" w:name="X94d90ebdbcb13758fda152fd1a32ad65a44b118"/>
    <w:p>
      <w:pPr>
        <w:pStyle w:val="2"/>
      </w:pP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1opportunities">
        <w:r>
          <w:rPr>
            <w:rStyle w:val="af"/>
          </w:rPr>
          <w:t xml:space="preserve">33</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2" w:name="tree-ensembles-for-clinical-tabular-data"/>
    <w:p>
      <w:pPr>
        <w:pStyle w:val="3"/>
      </w:pP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34</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37</w:t>
        </w:r>
      </w:hyperlink>
      <w:r>
        <w:t xml:space="preserve">,</w:t>
      </w:r>
      <w:hyperlink w:anchor="ref-liu_tabpfn_2025">
        <w:r>
          <w:rPr>
            <w:rStyle w:val="af"/>
          </w:rPr>
          <w:t xml:space="preserve">38</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36</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36</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2"/>
    <w:bookmarkStart w:id="13" w:name="deep-tabular-networks"/>
    <w:p>
      <w:pPr>
        <w:pStyle w:val="3"/>
      </w:pP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39</w:t>
        </w:r>
      </w:hyperlink>
      <w:r>
        <w:t xml:space="preserve">,</w:t>
      </w:r>
      <w:hyperlink w:anchor="ref-gorishniy_revisiting_2021">
        <w:r>
          <w:rPr>
            <w:rStyle w:val="af"/>
          </w:rPr>
          <w:t xml:space="preserve">40</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41</w:t>
        </w:r>
      </w:hyperlink>
      <w:r>
        <w:t xml:space="preserve">–</w:t>
      </w:r>
      <w:hyperlink w:anchor="ref-somvanshi2024survey">
        <w:r>
          <w:rPr>
            <w:rStyle w:val="af"/>
          </w:rPr>
          <w:t xml:space="preserve">45</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36</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46</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46</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3"/>
    <w:bookmarkStart w:id="15" w:name="tabular-foundation-models"/>
    <w:p>
      <w:pPr>
        <w:pStyle w:val="3"/>
      </w:pP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47</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48</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49</w:t>
        </w:r>
      </w:hyperlink>
      <w:r>
        <w:t xml:space="preserve">,</w:t>
      </w:r>
      <w:hyperlink w:anchor="ref-liu_tabular_2025">
        <w:r>
          <w:rPr>
            <w:rStyle w:val="af"/>
          </w:rPr>
          <w:t xml:space="preserve">50</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eremeev_turning_2025">
        <w:r>
          <w:rPr>
            <w:rStyle w:val="af"/>
          </w:rPr>
          <w:t xml:space="preserve">23</w:t>
        </w:r>
      </w:hyperlink>
      <w:r>
        <w:t xml:space="preserve">,</w:t>
      </w:r>
      <w:hyperlink w:anchor="ref-brown2020language">
        <w:r>
          <w:rPr>
            <w:rStyle w:val="af"/>
          </w:rPr>
          <w:t xml:space="preserve">51</w:t>
        </w:r>
      </w:hyperlink>
      <w:r>
        <w:t xml:space="preserve">,</w:t>
      </w:r>
      <w:hyperlink w:anchor="ref-jayawardhana_transformers_2025">
        <w:r>
          <w:rPr>
            <w:rStyle w:val="af"/>
          </w:rPr>
          <w:t xml:space="preserve">52</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53</w:t>
        </w:r>
      </w:hyperlink>
      <w:r>
        <w:t xml:space="preserve">,</w:t>
      </w:r>
      <w:hyperlink w:anchor="ref-noauthor_pdf_nodate">
        <w:r>
          <w:rPr>
            <w:rStyle w:val="af"/>
          </w:rPr>
          <w:t xml:space="preserve">54</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38</w:t>
        </w:r>
      </w:hyperlink>
      <w:r>
        <w:t xml:space="preserve">,</w:t>
      </w:r>
      <w:hyperlink w:anchor="ref-loh_basis_2025">
        <w:r>
          <w:rPr>
            <w:rStyle w:val="af"/>
          </w:rPr>
          <w:t xml:space="preserve">42</w:t>
        </w:r>
      </w:hyperlink>
      <w:r>
        <w:t xml:space="preserve">,</w:t>
      </w:r>
      <w:hyperlink w:anchor="ref-kolesnikov_wild-tab_2023">
        <w:r>
          <w:rPr>
            <w:rStyle w:val="af"/>
          </w:rPr>
          <w:t xml:space="preserve">55</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4"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4"/>
    <w:bookmarkEnd w:id="15"/>
    <w:bookmarkEnd w:id="16"/>
    <w:bookmarkStart w:id="22" w:name="X3242a1b0fc77ff4d092d2aaa0c177c4bed40b23"/>
    <w:p>
      <w:pPr>
        <w:pStyle w:val="2"/>
      </w:pP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7" w:name="X40df40c4323b87611e258bdecd41109c65f401e"/>
    <w:p>
      <w:pPr>
        <w:pStyle w:val="3"/>
      </w:pP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li_transport-based_2024">
        <w:r>
          <w:rPr>
            <w:rStyle w:val="af"/>
          </w:rPr>
          <w:t xml:space="preserve">59</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58</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32</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7"/>
    <w:bookmarkStart w:id="18" w:name="Xfc0f840fa44167f8c48ab8d812f64b7cdd077ac"/>
    <w:p>
      <w:pPr>
        <w:pStyle w:val="3"/>
      </w:pP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hyperlink w:anchor="ref-pham_open-set_2025">
        <w:r>
          <w:rPr>
            <w:rStyle w:val="af"/>
          </w:rPr>
          <w:t xml:space="preserve">61</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64</w:t>
        </w:r>
      </w:hyperlink>
      <w:r>
        <w:t xml:space="preserve">,</w:t>
      </w:r>
      <w:hyperlink w:anchor="ref-stokes_domain_2025">
        <w:r>
          <w:rPr>
            <w:rStyle w:val="af"/>
          </w:rPr>
          <w:t xml:space="preserve">65</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66</w:t>
        </w:r>
      </w:hyperlink>
      <w:r>
        <w:t xml:space="preserve">]</w:t>
      </w:r>
      <w:r>
        <w:t xml:space="preserve">.</w:t>
      </w:r>
    </w:p>
    <w:bookmarkEnd w:id="18"/>
    <w:bookmarkStart w:id="19" w:name="domain-generalization-and-open-set-gaps"/>
    <w:p>
      <w:pPr>
        <w:pStyle w:val="3"/>
      </w:pP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55</w:t>
        </w:r>
      </w:hyperlink>
      <w:r>
        <w:t xml:space="preserve">,</w:t>
      </w:r>
      <w:hyperlink w:anchor="X4f9f0e8a6fc6d4d5516fc073f21d764bfed9221">
        <w:r>
          <w:rPr>
            <w:rStyle w:val="af"/>
          </w:rPr>
          <w:t xml:space="preserve">67</w:t>
        </w:r>
      </w:hyperlink>
      <w:r>
        <w:t xml:space="preserve">,</w:t>
      </w:r>
      <w:hyperlink w:anchor="ref-gardner_tableshift_nodate">
        <w:r>
          <w:rPr>
            <w:rStyle w:val="af"/>
          </w:rPr>
          <w:t xml:space="preserve">68</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somvanshi2024survey">
        <w:r>
          <w:rPr>
            <w:rStyle w:val="af"/>
          </w:rPr>
          <w:t xml:space="preserve">45</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9"/>
    <w:bookmarkStart w:id="21" w:name="Xac8cf3bf5ba1c9da677839d2feb6a6372fc7f68"/>
    <w:p>
      <w:pPr>
        <w:pStyle w:val="3"/>
      </w:pP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58</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69</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32</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20"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58</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58</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60</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55</w:t>
              </w:r>
            </w:hyperlink>
            <w:r>
              <w:t xml:space="preserve">,</w:t>
            </w:r>
            <w:hyperlink w:anchor="ref-gardner_tableshift_nodate">
              <w:r>
                <w:rPr>
                  <w:rStyle w:val="af"/>
                </w:rPr>
                <w:t xml:space="preserve">68</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20"/>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21"/>
    <w:bookmarkEnd w:id="22"/>
    <w:bookmarkStart w:id="27" w:name="Xe32056160dae8ca948415d0bcac467e7dc0a8c1"/>
    <w:p>
      <w:pPr>
        <w:pStyle w:val="2"/>
      </w:pP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3" w:name="X122f316413d4080cf4376b4f072f75552ca0c67"/>
    <w:p>
      <w:pPr>
        <w:pStyle w:val="3"/>
      </w:pP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73</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3"/>
    <w:bookmarkStart w:id="24" w:name="X9a3f330298be89dfaef5700f7cf1e72f5479700"/>
    <w:p>
      <w:pPr>
        <w:pStyle w:val="3"/>
      </w:pP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45</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4"/>
    <w:bookmarkStart w:id="26" w:name="X379d715db7ab7121e77a70a1f09573b2eec24ff"/>
    <w:p>
      <w:pPr>
        <w:pStyle w:val="3"/>
      </w:pP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31</w:t>
        </w:r>
      </w:hyperlink>
      <w:r>
        <w:t xml:space="preserve">,</w:t>
      </w:r>
      <w:hyperlink w:anchor="ref-luo2021fsda">
        <w:r>
          <w:rPr>
            <w:rStyle w:val="af"/>
          </w:rPr>
          <w:t xml:space="preserve">60</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5"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73</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guyon2002gene">
              <w:r>
                <w:rPr>
                  <w:rStyle w:val="af"/>
                </w:rPr>
                <w:t xml:space="preserve">73</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74</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75</w:t>
              </w:r>
            </w:hyperlink>
            <w:r>
              <w:t xml:space="preserve">,</w:t>
            </w:r>
            <w:hyperlink w:anchor="ref-li2023deep">
              <w:r>
                <w:rPr>
                  <w:rStyle w:val="af"/>
                </w:rPr>
                <w:t xml:space="preserve">76</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60</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45</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5"/>
    <w:bookmarkEnd w:id="26"/>
    <w:bookmarkEnd w:id="27"/>
    <w:bookmarkStart w:id="34" w:name="X1a07d5bc92b2689a8992d9cd2950aebfc19f35b"/>
    <w:p>
      <w:pPr>
        <w:pStyle w:val="2"/>
      </w:pPr>
      <w:r>
        <w:t xml:space="preserve">Pulmonary nodule malignancy prediction: from clinical scores to multi-modal AI</w:t>
      </w:r>
    </w:p>
    <w:bookmarkStart w:id="29" w:name="clinical-risk-scores-and-logistic-models"/>
    <w:p>
      <w:pPr>
        <w:pStyle w:val="3"/>
      </w:pP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prevalence and granulomatous disease burdens</w:t>
      </w:r>
      <w:r>
        <w:t xml:space="preserve"> </w:t>
      </w:r>
      <w:r>
        <w:t xml:space="preserve">diverge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77</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78</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79</w:t>
        </w:r>
      </w:hyperlink>
      <w:r>
        <w:t xml:space="preserve">–</w:t>
      </w:r>
      <w:hyperlink w:anchor="ref-li_evaluation_2020">
        <w:r>
          <w:rPr>
            <w:rStyle w:val="af"/>
          </w:rPr>
          <w:t xml:space="preserve">81</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79</w:t>
        </w:r>
      </w:hyperlink>
      <w:r>
        <w:t xml:space="preserve">,</w:t>
      </w:r>
      <w:hyperlink w:anchor="ref-herder_clinical_2005">
        <w:r>
          <w:rPr>
            <w:rStyle w:val="af"/>
          </w:rPr>
          <w:t xml:space="preserve">82</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77</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78</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8"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78</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8"/>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9"/>
    <w:bookmarkStart w:id="31" w:name="X63398fade823538a894520f71f3a97fb0da0703"/>
    <w:p>
      <w:pPr>
        <w:pStyle w:val="3"/>
      </w:pP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83</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30"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30"/>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31"/>
    <w:bookmarkStart w:id="32" w:name="deep-learning-cad-systems"/>
    <w:p>
      <w:pPr>
        <w:pStyle w:val="3"/>
      </w:pP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86</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2"/>
    <w:bookmarkStart w:id="33" w:name="tabular-and-multi-modal-nodule-models"/>
    <w:p>
      <w:pPr>
        <w:pStyle w:val="3"/>
      </w:pP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3"/>
    <w:bookmarkEnd w:id="34"/>
    <w:bookmarkStart w:id="37" w:name="Xeb95f6f69efcdb5317948ca264fe3bd10c7d606"/>
    <w:p>
      <w:pPr>
        <w:pStyle w:val="2"/>
      </w:pP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68</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55</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6" w:name="gap-analysis-and-positioning-of-panda"/>
    <w:p>
      <w:pPr>
        <w:pStyle w:val="3"/>
      </w:pP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67</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bookmarkStart w:id="35" w:name="sec:rw-end"/>
      <w:bookmarkEnd w:id="35"/>
    </w:p>
    <w:bookmarkEnd w:id="36"/>
    <w:bookmarkEnd w:id="37"/>
    <w:bookmarkEnd w:id="38"/>
    <w:bookmarkStart w:id="61" w:name="sec:problem-formulation"/>
    <w:p>
      <w:pPr>
        <w:pStyle w:val="1"/>
      </w:pPr>
      <w:r>
        <w:t xml:space="preserve">Problem Formulation</w:t>
      </w:r>
    </w:p>
    <w:p>
      <w:pPr>
        <w:pStyle w:val="FirstParagraph"/>
      </w:pPr>
      <w:bookmarkStart w:id="39" w:name="sec:pf-start"/>
      <w:bookmarkEnd w:id="39"/>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41" w:name="subsec:notation"/>
    <w:p>
      <w:pPr>
        <w:pStyle w:val="2"/>
      </w:pP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a source distribution</w:t>
      </w:r>
      <w:r>
        <w:t xml:space="preserve"> </w:t>
      </w:r>
      <m:oMath>
        <m:sSub>
          <m:e>
            <m:r>
              <m:rPr>
                <m:scr m:val="script"/>
                <m:sty m:val="p"/>
              </m:rPr>
              <m:t>D</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rPr>
                <m:scr m:val="script"/>
                <m:sty m:val="p"/>
              </m:rPr>
              <m:t>D</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m:oMathPara>
        <m:oMathParaPr>
          <m:jc m:val="center"/>
        </m:oMathParaPr>
        <m:oMath>
          <m:sSub>
            <m:e>
              <m:r>
                <m:t>ϵ</m:t>
              </m:r>
            </m:e>
            <m:sub>
              <m:r>
                <m:t>S</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S</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T</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40"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pStyle w:val="Compac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Sets of size</w:t>
            </w:r>
            <w:r>
              <w:t xml:space="preserve"> </w:t>
            </w:r>
            <m:oMath>
              <m:sSub>
                <m:e>
                  <m:r>
                    <m:t>n</m:t>
                  </m:r>
                </m:e>
                <m:sub>
                  <m:r>
                    <m:t>s</m:t>
                  </m:r>
                </m:sub>
              </m:sSub>
              <m:r>
                <m:rPr>
                  <m:sty m:val="p"/>
                </m:rPr>
                <m:t>,</m:t>
              </m:r>
              <m:sSub>
                <m:e>
                  <m:r>
                    <m:t>n</m:t>
                  </m:r>
                </m:e>
                <m:sub>
                  <m:r>
                    <m:t>t</m:t>
                  </m:r>
                </m:sub>
              </m:sSub>
            </m:oMath>
          </w:p>
        </w:tc>
      </w:tr>
      <w:tr>
        <w:tc>
          <w:tcPr/>
          <w:p>
            <w:pPr>
              <w:pStyle w:val="Compact"/>
              <w:jc w:val="left"/>
            </w:pPr>
            <m:oMath>
              <m:r>
                <m:rPr>
                  <m:sty m:val="b"/>
                </m:rPr>
                <m:t>x</m:t>
              </m:r>
              <m:r>
                <m:rPr>
                  <m:sty m:val="p"/>
                </m:rPr>
                <m:t>,</m:t>
              </m:r>
              <m:r>
                <m:t>y</m:t>
              </m:r>
            </m:oMath>
          </w:p>
        </w:tc>
        <w:tc>
          <w:tcPr/>
          <w:p>
            <w:pPr>
              <w:pStyle w:val="Compact"/>
              <w:jc w:val="left"/>
            </w:pPr>
            <w:r>
              <w:t xml:space="preserve">Feature vector and corresponding label</w:t>
            </w:r>
          </w:p>
        </w:tc>
        <w:tc>
          <w:tcPr/>
          <w:p>
            <w:pPr>
              <w:pStyle w:val="Compact"/>
              <w:jc w:val="left"/>
            </w:pPr>
            <m:oMath>
              <m:r>
                <m:rPr>
                  <m:sty m:val="b"/>
                </m:rP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rPr>
                      <m:scr m:val="script"/>
                      <m:sty m:val="p"/>
                    </m:rPr>
                    <m:t>F</m:t>
                  </m:r>
                </m:e>
                <m:sub>
                  <m:r>
                    <m:rPr>
                      <m:sty m:val="p"/>
                    </m:rPr>
                    <m:t>∩</m:t>
                  </m:r>
                </m:sub>
              </m:sSub>
              <m:r>
                <m:rPr>
                  <m:sty m:val="p"/>
                </m:rPr>
                <m:t>,</m:t>
              </m:r>
              <m:sSup>
                <m:e>
                  <m:r>
                    <m:rPr>
                      <m:scr m:val="script"/>
                      <m:sty m:val="p"/>
                    </m:rP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r>
                <m:t>h</m:t>
              </m:r>
              <m:r>
                <m:rPr>
                  <m:sty m:val="p"/>
                </m:rPr>
                <m:t>)</m:t>
              </m:r>
              <m:r>
                <m:rPr>
                  <m:sty m:val="p"/>
                </m:rPr>
                <m:t>,</m:t>
              </m:r>
              <m:sSub>
                <m:e>
                  <m:acc>
                    <m:accPr>
                      <m:chr m:val="̂"/>
                    </m:accPr>
                    <m:e>
                      <m:r>
                        <m:t>ϵ</m:t>
                      </m:r>
                    </m:e>
                  </m:acc>
                </m:e>
                <m:sub>
                  <m:r>
                    <m:t>T</m:t>
                  </m:r>
                </m:sub>
              </m:sSub>
              <m:r>
                <m:rPr>
                  <m:sty m:val="p"/>
                </m:rPr>
                <m:t>(</m:t>
              </m:r>
              <m:r>
                <m:t>h</m:t>
              </m:r>
              <m:r>
                <m:rPr>
                  <m:sty m:val="p"/>
                </m:rPr>
                <m:t>)</m:t>
              </m:r>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rPr>
                  <m:scr m:val="script"/>
                  <m:sty m:val="p"/>
                </m:rPr>
                <m:t>L</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rPr>
                  <m:sty m:val="b"/>
                </m:rP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rPr>
                  <m:scr m:val="script"/>
                  <m:sty m:val="p"/>
                </m:rPr>
                <m:t>H</m:t>
              </m:r>
            </m:oMath>
          </w:p>
        </w:tc>
      </w:tr>
      <w:tr>
        <w:tc>
          <w:tcPr/>
          <w:p>
            <w:pPr>
              <w:pStyle w:val="Compact"/>
              <w:jc w:val="left"/>
            </w:pPr>
            <m:oMath>
              <m:sSub>
                <m:e>
                  <m:r>
                    <m:rPr>
                      <m:scr m:val="script"/>
                      <m:sty m:val="p"/>
                    </m:rP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rPr>
                  <m:scr m:val="script"/>
                  <m:sty m:val="p"/>
                </m:rPr>
                <m:t>H</m:t>
              </m:r>
            </m:oMath>
            <w:r>
              <w:t xml:space="preserve"> </w:t>
            </w:r>
            <w:r>
              <w:t xml:space="preserve">maximizing accuracy</w:t>
            </w:r>
          </w:p>
        </w:tc>
      </w:tr>
      <w:tr>
        <w:tc>
          <w:tcPr/>
          <w:p>
            <w:pPr>
              <w:pStyle w:val="Compact"/>
              <w:jc w:val="left"/>
            </w:pPr>
            <m:oMath>
              <m:sSub>
                <m:e>
                  <m:r>
                    <m:rPr>
                      <m:scr m:val="script"/>
                      <m:sty m:val="p"/>
                    </m:rP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computational cost</w:t>
            </w:r>
          </w:p>
        </w:tc>
      </w:tr>
      <w:tr>
        <w:tc>
          <w:tcPr/>
          <w:p>
            <w:pPr>
              <w:pStyle w:val="Compact"/>
              <w:jc w:val="left"/>
            </w:pPr>
            <m:oMath>
              <m:sSub>
                <m:e>
                  <m:r>
                    <m:rPr>
                      <m:scr m:val="script"/>
                      <m:sty m:val="p"/>
                    </m:rP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variance</w:t>
            </w:r>
          </w:p>
        </w:tc>
      </w:tr>
      <w:tr>
        <w:tc>
          <w:tcPr/>
          <w:p>
            <w:pPr>
              <w:pStyle w:val="Compact"/>
              <w:jc w:val="left"/>
            </w:pPr>
            <m:oMath>
              <m:sSub>
                <m:e>
                  <m:r>
                    <m:rPr>
                      <m:scr m:val="script"/>
                      <m:sty m:val="p"/>
                    </m:rP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sSub>
                <m:e>
                  <m:r>
                    <m:t>n</m:t>
                  </m:r>
                </m:e>
                <m:sub>
                  <m:r>
                    <m:t>s</m:t>
                  </m:r>
                </m:sub>
              </m:sSub>
            </m:oMath>
            <w:r>
              <w:t xml:space="preserve">,</w:t>
            </w:r>
            <w:r>
              <w:t xml:space="preserve"> </w:t>
            </w:r>
            <m:oMath>
              <m:sSub>
                <m:e>
                  <m:r>
                    <m:t>n</m:t>
                  </m:r>
                </m:e>
                <m:sub>
                  <m:r>
                    <m:t>t</m:t>
                  </m:r>
                </m:sub>
              </m:sSub>
              <m:r>
                <m:rPr>
                  <m:sty m:val="p"/>
                </m:rPr>
                <m:t>=</m:t>
              </m:r>
              <m:sSub>
                <m:e>
                  <m:r>
                    <m:t>n</m:t>
                  </m:r>
                </m:e>
                <m:sub>
                  <m:r>
                    <m:t>t</m:t>
                  </m:r>
                </m:sub>
              </m:sSub>
            </m:oMath>
          </w:p>
        </w:tc>
      </w:tr>
      <w:tr>
        <w:tc>
          <w:tcPr>
            <w:gridSpan w:val="3"/>
          </w:tcPr>
          <w:p>
            <w:pPr>
              <w:pStyle w:val="Compact"/>
              <w:jc w:val="left"/>
            </w:pPr>
            <w:r>
              <w:rPr>
                <w:i/>
                <w:iCs/>
              </w:rPr>
              <w:t xml:space="preserve">PANDA Architecture</w:t>
            </w:r>
          </w:p>
        </w:tc>
      </w:tr>
      <w:tr>
        <w:tc>
          <w:tcPr/>
          <w:p>
            <w:pPr>
              <w:pStyle w:val="Compact"/>
              <w:jc w:val="left"/>
            </w:pPr>
            <m:oMath>
              <m:r>
                <m:rPr>
                  <m:scr m:val="script"/>
                  <m:sty m:val="p"/>
                </m:rPr>
                <m:t>I</m:t>
              </m:r>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sSub>
                <m:e>
                  <m:r>
                    <m:t>π</m:t>
                  </m:r>
                </m:e>
                <m:sub>
                  <m:r>
                    <m:rPr>
                      <m:nor/>
                      <m:sty m:val="p"/>
                    </m:rPr>
                    <m:t>RFE</m:t>
                  </m:r>
                </m:sub>
              </m:sSub>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rPr>
                      <m:scr m:val="script"/>
                      <m:sty m:val="p"/>
                    </m:rP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r>
                    <m:t>k</m:t>
                  </m:r>
                </m:sup>
              </m:sSup>
            </m:oMath>
          </w:p>
        </w:tc>
      </w:tr>
      <w:tr>
        <w:tc>
          <w:tcPr/>
          <w:p>
            <w:pPr>
              <w:pStyle w:val="Compact"/>
              <w:jc w:val="left"/>
            </w:pPr>
            <m:oMath>
              <m:r>
                <m:t>ψ</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r>
                    <m:t>k</m:t>
                  </m:r>
                </m:sup>
              </m:sSup>
              <m:r>
                <m:rPr>
                  <m:sty m:val="p"/>
                </m:rPr>
                <m:t>→</m:t>
              </m:r>
              <m:sSup>
                <m:e>
                  <m:r>
                    <m:rPr>
                      <m:scr m:val="double-struck"/>
                      <m:sty m:val="p"/>
                    </m:rPr>
                    <m:t>R</m:t>
                  </m:r>
                </m:e>
                <m:sup>
                  <m:r>
                    <m:t>m</m:t>
                  </m:r>
                </m:sup>
              </m:sSup>
            </m:oMath>
          </w:p>
        </w:tc>
      </w:tr>
      <w:tr>
        <w:tc>
          <w:tcPr/>
          <w:p>
            <w:pPr>
              <w:pStyle w:val="Compact"/>
              <w:jc w:val="left"/>
            </w:pPr>
            <m:oMath>
              <m:r>
                <m:rPr>
                  <m:sty m:val="b"/>
                </m:rPr>
                <m:t>W</m:t>
              </m:r>
            </m:oMath>
          </w:p>
        </w:tc>
        <w:tc>
          <w:tcPr/>
          <w:p>
            <w:pPr>
              <w:pStyle w:val="Compact"/>
              <w:jc w:val="left"/>
            </w:pPr>
            <w:r>
              <w:t xml:space="preserve">TCA Projection Matrix</w:t>
            </w:r>
          </w:p>
        </w:tc>
        <w:tc>
          <w:tcPr/>
          <w:p>
            <w:pPr>
              <w:pStyle w:val="Compact"/>
              <w:jc w:val="left"/>
            </w:pPr>
            <m:oMath>
              <m:sSup>
                <m:e>
                  <m:r>
                    <m:rPr>
                      <m:scr m:val="double-struck"/>
                      <m:sty m:val="p"/>
                    </m:rPr>
                    <m:t>R</m:t>
                  </m:r>
                </m:e>
                <m:sup>
                  <m:r>
                    <m:t>k</m:t>
                  </m:r>
                  <m:r>
                    <m:rPr>
                      <m:sty m:val="p"/>
                    </m:rPr>
                    <m:t>×</m:t>
                  </m:r>
                  <m:r>
                    <m:t>m</m:t>
                  </m:r>
                </m:sup>
              </m:sSup>
            </m:oMath>
          </w:p>
        </w:tc>
      </w:tr>
      <w:tr>
        <w:tc>
          <w:tcPr/>
          <w:p>
            <w:pPr>
              <w:pStyle w:val="Compact"/>
              <w:jc w:val="left"/>
            </w:pPr>
            <m:oMath>
              <m:r>
                <m:rPr>
                  <m:sty m:val="b"/>
                </m:rP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L</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φ</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sSub>
                <m:e>
                  <m:r>
                    <m:rPr>
                      <m:scr m:val="script"/>
                      <m:sty m:val="p"/>
                    </m:rPr>
                    <m:t>H</m:t>
                  </m:r>
                </m:e>
                <m:sub>
                  <m:r>
                    <m:t>R</m:t>
                  </m:r>
                  <m:r>
                    <m:t>K</m:t>
                  </m:r>
                  <m:r>
                    <m:t>H</m:t>
                  </m:r>
                  <m:r>
                    <m:t>S</m:t>
                  </m:r>
                </m:sub>
              </m:sSub>
            </m:oMath>
          </w:p>
        </w:tc>
      </w:tr>
      <w:tr>
        <w:tc>
          <w:tcPr/>
          <w:p>
            <w:pPr>
              <w:pStyle w:val="Compact"/>
              <w:jc w:val="left"/>
            </w:pPr>
            <m:oMath>
              <m:r>
                <m:t>P</m:t>
              </m:r>
              <m:r>
                <m:t>P</m:t>
              </m:r>
              <m:r>
                <m:t>D</m:t>
              </m:r>
            </m:oMath>
          </w:p>
        </w:tc>
        <w:tc>
          <w:tcPr/>
          <w:p>
            <w:pPr>
              <w:pStyle w:val="Compact"/>
              <w:jc w:val="left"/>
            </w:pPr>
            <w:r>
              <w:t xml:space="preserve">Posterior Predictive Distribution</w:t>
            </w:r>
            <w:r>
              <w:t xml:space="preserve"> </w:t>
            </w:r>
            <m:oMath>
              <m:r>
                <m:t>P</m:t>
              </m:r>
              <m:r>
                <m:rPr>
                  <m:sty m:val="p"/>
                </m:rPr>
                <m:t>(</m:t>
              </m:r>
              <m:r>
                <m:t>y</m:t>
              </m:r>
              <m:r>
                <m:rPr>
                  <m:sty m:val="p"/>
                </m:rPr>
                <m:t>|</m:t>
              </m:r>
              <m:r>
                <m:rPr>
                  <m:sty m:val="b"/>
                </m:rPr>
                <m:t>x</m:t>
              </m:r>
              <m:r>
                <m:rPr>
                  <m:sty m:val="p"/>
                </m:rPr>
                <m:t>,</m:t>
              </m:r>
              <m:r>
                <m:t>S</m:t>
              </m:r>
              <m:r>
                <m:rPr>
                  <m:sty m:val="p"/>
                </m:rPr>
                <m:t>)</m:t>
              </m:r>
            </m:oMath>
          </w:p>
        </w:tc>
        <w:tc>
          <w:tcPr/>
          <w:p>
            <w:pPr>
              <w:pStyle w:val="Compact"/>
              <w:jc w:val="left"/>
            </w:pPr>
            <w:r>
              <w:t xml:space="preserve">Probability</w:t>
            </w:r>
          </w:p>
        </w:tc>
      </w:tr>
      <w:tr>
        <w:tc>
          <w:tcPr/>
          <w:p>
            <w:pPr>
              <w:pStyle w:val="Compact"/>
              <w:jc w:val="left"/>
            </w:pPr>
            <m:oMath>
              <m:sSubSup>
                <m:e>
                  <m:r>
                    <m:t>f</m:t>
                  </m:r>
                </m:e>
                <m:sub>
                  <m:r>
                    <m:t>i</m:t>
                  </m:r>
                </m:sub>
                <m:sup>
                  <m:r>
                    <m:rPr>
                      <m:nor/>
                      <m:sty m:val="p"/>
                    </m:rPr>
                    <m:t>TabPFN</m:t>
                  </m:r>
                </m:sup>
              </m:sSubSup>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TabPFN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r>
                <m:rPr>
                  <m:sty m:val="p"/>
                </m:rPr>
                <m:t>Φ</m:t>
              </m:r>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rPr>
                  <m:sty m:val="b"/>
                </m:rPr>
                <m:t>e</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sSub>
                <m:e>
                  <m:r>
                    <m:rPr>
                      <m:sty m:val="b"/>
                    </m:rPr>
                    <m:t>E</m:t>
                  </m:r>
                </m:e>
                <m:sub>
                  <m:r>
                    <m:rPr>
                      <m:nor/>
                      <m:sty m:val="p"/>
                    </m:rPr>
                    <m:t>sample</m:t>
                  </m:r>
                </m:sub>
              </m:sSub>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rPr>
                      <m:sty m:val="b"/>
                    </m:rPr>
                    <m:t>P</m:t>
                  </m:r>
                </m:e>
                <m:sub>
                  <m:r>
                    <m:rPr>
                      <m:nor/>
                      <m:sty m:val="p"/>
                    </m:rPr>
                    <m:t>pos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40"/>
    <w:bookmarkEnd w:id="41"/>
    <w:bookmarkStart w:id="42" w:name="subsec:pfn-generation"/>
    <w:p>
      <w:pPr>
        <w:pStyle w:val="2"/>
      </w:pP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rPr>
                <m:sty m:val="b"/>
              </m:rPr>
              <m:t>x</m:t>
            </m:r>
          </m:e>
          <m:sub>
            <m:r>
              <m:t>i</m:t>
            </m:r>
          </m:sub>
        </m:sSub>
        <m:r>
          <m:rPr>
            <m:sty m:val="p"/>
          </m:rPr>
          <m:t>)</m:t>
        </m:r>
        <m:r>
          <m:rPr>
            <m:sty m:val="p"/>
          </m:rPr>
          <m:t>+</m:t>
        </m:r>
        <m:r>
          <m:t>ϵ</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rPr>
                <m:sty m:val="b"/>
              </m:rP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m:oMath>
        <m:sSub>
          <m:e>
            <m:r>
              <m:rPr>
                <m:sty m:val="b"/>
              </m:rPr>
              <m:t>x</m:t>
            </m:r>
          </m:e>
          <m:sub>
            <m:r>
              <m:rPr>
                <m:nor/>
                <m:sty m:val="p"/>
              </m:rPr>
              <m:t>query</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t>P</m:t>
          </m:r>
          <m:r>
            <m:t>D</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rPr>
                <m:sty m:val="b"/>
              </m:rPr>
              <m:t>x</m:t>
            </m:r>
          </m:e>
          <m:sub>
            <m:r>
              <m:rPr>
                <m:nor/>
                <m:sty m:val="p"/>
              </m:rPr>
              <m:t>query</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p>
          <m:e>
            <m:r>
              <m:rPr>
                <m:sty m:val="b"/>
              </m:rPr>
              <m:t>x</m:t>
            </m:r>
          </m:e>
          <m:sup>
            <m:r>
              <m:t>t</m:t>
            </m:r>
          </m:sup>
        </m:sSup>
      </m:oMath>
      <w:r>
        <w:t xml:space="preserve"> </w:t>
      </w:r>
      <w:r>
        <w:t xml:space="preserve">comes from a shifted distribution</w:t>
      </w:r>
      <w:r>
        <w:t xml:space="preserve"> </w:t>
      </w:r>
      <m:oMath>
        <m:sSub>
          <m:e>
            <m:r>
              <m:rPr>
                <m:scr m:val="script"/>
                <m:sty m:val="p"/>
              </m:rPr>
              <m:t>D</m:t>
            </m:r>
          </m:e>
          <m:sub>
            <m:r>
              <m:t>T</m:t>
            </m:r>
          </m:sub>
        </m:sSub>
      </m:oMath>
      <w:r>
        <w:t xml:space="preserve">, violating the exchangeability assumption of the posterior approximation.</w:t>
      </w:r>
    </w:p>
    <w:bookmarkEnd w:id="42"/>
    <w:bookmarkStart w:id="47" w:name="subsec:domain-shift"/>
    <w:p>
      <w:pPr>
        <w:pStyle w:val="2"/>
      </w:pPr>
      <w:r>
        <w:t xml:space="preserve">Formalizing Domain Shift</w:t>
      </w:r>
    </w:p>
    <w:p>
      <w:pPr>
        <w:pStyle w:val="FirstParagraph"/>
      </w:pPr>
      <w:r>
        <w:t xml:space="preserve">The core challenge in our research is that</w:t>
      </w:r>
      <w:r>
        <w:t xml:space="preserve"> </w:t>
      </w:r>
      <m:oMath>
        <m:sSub>
          <m:e>
            <m:r>
              <m:rPr>
                <m:scr m:val="script"/>
                <m:sty m:val="p"/>
              </m:rPr>
              <m:t>D</m:t>
            </m:r>
          </m:e>
          <m:sub>
            <m:r>
              <m:t>S</m:t>
            </m:r>
          </m:sub>
        </m:sSub>
        <m:r>
          <m:rPr>
            <m:sty m:val="p"/>
          </m:rPr>
          <m:t>≠</m:t>
        </m:r>
        <m:sSub>
          <m:e>
            <m:r>
              <m:rPr>
                <m:scr m:val="script"/>
                <m:sty m:val="p"/>
              </m:rPr>
              <m:t>D</m:t>
            </m:r>
          </m:e>
          <m:sub>
            <m:r>
              <m:t>T</m:t>
            </m:r>
          </m:sub>
        </m:sSub>
      </m:oMath>
      <w:r>
        <w:t xml:space="preserve">. This joint distribution shift can be decomposed into three primary components relevant to medical AI:</w:t>
      </w:r>
    </w:p>
    <w:bookmarkStart w:id="43" w:name="covariate-shift-the-acquisition-gap"/>
    <w:p>
      <w:pPr>
        <w:pStyle w:val="3"/>
      </w:pP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while the conditional probability of the label remains constant,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p>
    <w:p>
      <w:pPr>
        <w:pStyle w:val="a0"/>
      </w:pPr>
      <m:oMathPara>
        <m:oMathParaPr>
          <m:jc m:val="center"/>
        </m:oMathParaP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r>
            <m:t> </m:t>
          </m:r>
          <m:r>
            <m:rPr>
              <m:nor/>
              <m:sty m:val="p"/>
            </m:rPr>
            <m:t>and</m:t>
          </m:r>
          <m:r>
            <m:t> </m:t>
          </m:r>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rPr>
                <m:sty m:val="b"/>
              </m:rP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p>
          <m:e>
            <m:r>
              <m:rPr>
                <m:sty m:val="b"/>
              </m:rPr>
              <m:t>x</m:t>
            </m:r>
          </m:e>
          <m:sup>
            <m:r>
              <m:t>t</m:t>
            </m:r>
          </m:sup>
        </m:sSup>
      </m:oMath>
      <w:r>
        <w:t xml:space="preserve"> </w:t>
      </w:r>
      <w:r>
        <w:t xml:space="preserve">lies in a region unsupported by</w:t>
      </w:r>
      <w:r>
        <w:t xml:space="preserve"> </w:t>
      </w:r>
      <m:oMath>
        <m:sSub>
          <m:e>
            <m:r>
              <m:t>P</m:t>
            </m:r>
          </m:e>
          <m:sub>
            <m:r>
              <m:t>S</m:t>
            </m:r>
          </m:sub>
        </m:sSub>
        <m:r>
          <m:rPr>
            <m:sty m:val="p"/>
          </m:rPr>
          <m:t>(</m:t>
        </m:r>
        <m:r>
          <m:t>X</m:t>
        </m:r>
        <m:r>
          <m:rPr>
            <m:sty m:val="p"/>
          </m:rPr>
          <m:t>)</m:t>
        </m:r>
      </m:oMath>
      <w:r>
        <w:t xml:space="preserve">, the attention weights become diffuse.</w:t>
      </w:r>
    </w:p>
    <w:bookmarkEnd w:id="43"/>
    <w:bookmarkStart w:id="44" w:name="label-shift-the-prevalence-gap"/>
    <w:p>
      <w:pPr>
        <w:pStyle w:val="3"/>
      </w:pP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5" w:name="concept-shift-the-definition-gap"/>
    <w:p>
      <w:pPr>
        <w:pStyle w:val="3"/>
      </w:pP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medicine, this arises from latent confounders such as geographic pathology. In regions like the Ohio River Valley (USA) or parts of East Asia, granulomatous diseases (e.g., Histoplasmosis, Tuberculosis) are endemic. These benign lesions often mimic the radiographic appearance of malignancy (e.g., spiculation, upper-lobe location). Consequently, a feature vector</w:t>
      </w:r>
      <w:r>
        <w:t xml:space="preserve"> </w:t>
      </w:r>
      <m:oMath>
        <m:r>
          <m:rPr>
            <m:sty m:val="b"/>
          </m:rPr>
          <m:t>x</m:t>
        </m:r>
      </m:oMath>
      <w:r>
        <w:t xml:space="preserve"> </w:t>
      </w:r>
      <w:r>
        <w:t xml:space="preserve">that indicates a 90% probability of cancer in a non-endemic source hospital might only indicate a 40% probability in a TB-endemic target hospital.</w:t>
      </w:r>
    </w:p>
    <w:bookmarkEnd w:id="45"/>
    <w:bookmarkStart w:id="46" w:name="X0980a6f305e99c5002fab5808b498094a9318fc"/>
    <w:p>
      <w:pPr>
        <w:pStyle w:val="3"/>
      </w:pP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87</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r>
          <m:rPr>
            <m:sty m:val="p"/>
          </m:rPr>
          <m:t>(</m:t>
        </m:r>
        <m:r>
          <m:t>h</m:t>
        </m:r>
        <m:r>
          <m:rPr>
            <m:sty m:val="p"/>
          </m:rPr>
          <m:t>)</m:t>
        </m:r>
      </m:oMath>
      <w:r>
        <w:t xml:space="preserve">, is bounded by:</w:t>
      </w:r>
    </w:p>
    <w:p>
      <w:pPr>
        <w:pStyle w:val="a0"/>
      </w:pP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oMath>
      </m:oMathPara>
    </w:p>
    <w:p>
      <w:pPr>
        <w:pStyle w:val="FirstParagraph"/>
      </w:pPr>
      <w:r>
        <w:t xml:space="preserve">where:</w:t>
      </w:r>
    </w:p>
    <w:p>
      <w:pPr>
        <w:numPr>
          <w:ilvl w:val="0"/>
          <w:numId w:val="1005"/>
        </w:numPr>
      </w:pPr>
      <m:oMath>
        <m:sSub>
          <m:e>
            <m:r>
              <m:t>ϵ</m:t>
            </m:r>
          </m:e>
          <m:sub>
            <m:r>
              <m:t>S</m:t>
            </m:r>
          </m:sub>
        </m:sSub>
        <m:r>
          <m:rPr>
            <m:sty m:val="p"/>
          </m:rPr>
          <m:t>(</m:t>
        </m:r>
        <m:r>
          <m:t>h</m:t>
        </m:r>
        <m:r>
          <m:rPr>
            <m:sty m:val="p"/>
          </m:rPr>
          <m:t>)</m:t>
        </m:r>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r>
          <m:rPr>
            <m:sty m:val="p"/>
          </m:rPr>
          <m:t>(</m:t>
        </m:r>
        <m:r>
          <m:t>h</m:t>
        </m:r>
        <m:r>
          <m:rPr>
            <m:sty m:val="p"/>
          </m:rPr>
          <m:t>)</m:t>
        </m:r>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hyperlink w:anchor="eq:ben-david">
        <w:r>
          <w:rPr>
            <w:rStyle w:val="af"/>
          </w:rPr>
          <w:t xml:space="preserve">[eq:ben-david]</w:t>
        </w:r>
      </w:hyperlink>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r>
          <m:rPr>
            <m:sty m:val="p"/>
          </m:rPr>
          <m:t>(</m:t>
        </m:r>
        <m:r>
          <m:t>h</m:t>
        </m:r>
        <m:r>
          <m:rPr>
            <m:sty m:val="p"/>
          </m:rPr>
          <m:t>)</m:t>
        </m:r>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hyperlink w:anchor="eq:ben-david">
        <w:r>
          <w:rPr>
            <w:rStyle w:val="af"/>
          </w:rPr>
          <w:t xml:space="preserve">[eq:ben-david]</w:t>
        </w:r>
      </w:hyperlink>
      <w:r>
        <w:t xml:space="preserve">.</w:t>
      </w:r>
    </w:p>
    <w:bookmarkEnd w:id="46"/>
    <w:bookmarkEnd w:id="47"/>
    <w:bookmarkStart w:id="50" w:name="subsec:model-constraints"/>
    <w:p>
      <w:pPr>
        <w:pStyle w:val="2"/>
      </w:pP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8" w:name="gradient-boosted-decision-trees-gbdt"/>
    <w:p>
      <w:pPr>
        <w:pStyle w:val="3"/>
      </w:pP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rPr>
                <m:sty m:val="b"/>
              </m:rPr>
              <m:t>x</m:t>
            </m:r>
          </m:e>
          <m:sub>
            <m:r>
              <m:t>j</m:t>
            </m:r>
          </m:sub>
        </m:sSub>
        <m:r>
          <m:rPr>
            <m:sty m:val="p"/>
          </m:rPr>
          <m:t>&lt;</m:t>
        </m:r>
        <m:r>
          <m:t>θ</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r>
          <m:rPr>
            <m:sty m:val="p"/>
          </m:rPr>
          <m:t>(</m:t>
        </m:r>
        <m:r>
          <m:t>X</m:t>
        </m:r>
        <m:r>
          <m:rPr>
            <m:sty m:val="p"/>
          </m:rPr>
          <m:t>)</m:t>
        </m:r>
      </m:oMath>
      <w:r>
        <w:t xml:space="preserve"> </w:t>
      </w:r>
      <w:r>
        <w:t xml:space="preserve">outside the support of</w:t>
      </w:r>
      <w:r>
        <w:t xml:space="preserve"> </w:t>
      </w:r>
      <m:oMath>
        <m:sSub>
          <m:e>
            <m:r>
              <m:t>P</m:t>
            </m:r>
          </m:e>
          <m:sub>
            <m:r>
              <m:t>S</m:t>
            </m:r>
          </m:sub>
        </m:sSub>
        <m:r>
          <m:rPr>
            <m:sty m:val="p"/>
          </m:rPr>
          <m:t>(</m:t>
        </m:r>
        <m:r>
          <m:t>X</m:t>
        </m:r>
        <m:r>
          <m:rPr>
            <m:sty m:val="p"/>
          </m:rPr>
          <m:t>)</m:t>
        </m:r>
      </m:oMath>
      <w:r>
        <w:t xml:space="preserve">, the tree maps all such points to the value of the nearest leaf node, often resulting in statistically invalid predictions.</w:t>
      </w:r>
    </w:p>
    <w:bookmarkEnd w:id="48"/>
    <w:bookmarkStart w:id="49" w:name="deep-tabular-models"/>
    <w:p>
      <w:pPr>
        <w:pStyle w:val="3"/>
      </w:pP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9"/>
    <w:bookmarkEnd w:id="50"/>
    <w:bookmarkStart w:id="51" w:name="subsec:tca-optimization"/>
    <w:p>
      <w:pPr>
        <w:pStyle w:val="2"/>
      </w:pPr>
      <w:r>
        <w:t xml:space="preserve">Transfer Component Analysis (TCA) Optimization Objective</w:t>
      </w:r>
    </w:p>
    <w:p>
      <w:pPr>
        <w:pStyle w:val="FirstParagraph"/>
      </w:pPr>
      <w:r>
        <w:t xml:space="preserve">To minimize the divergence term in Eq.</w:t>
      </w:r>
      <w:r>
        <w:t xml:space="preserve"> </w:t>
      </w:r>
      <w:hyperlink w:anchor="eq:ben-david">
        <w:r>
          <w:rPr>
            <w:rStyle w:val="af"/>
          </w:rPr>
          <w:t xml:space="preserve">[eq:ben-david]</w:t>
        </w:r>
      </w:hyperlink>
      <w:r>
        <w:t xml:space="preserve">, we employ Transfer Component Analysis (TCA). TCA seeks a feature map</w:t>
      </w:r>
      <w:r>
        <w:t xml:space="preserve"> </w:t>
      </w:r>
      <m:oMath>
        <m:r>
          <m:t>φ</m:t>
        </m:r>
        <m:r>
          <m:rPr>
            <m:sty m:val="p"/>
          </m:rPr>
          <m:t>:</m:t>
        </m:r>
        <m:r>
          <m:rPr>
            <m:scr m:val="script"/>
            <m:sty m:val="p"/>
          </m:rPr>
          <m:t>X</m:t>
        </m:r>
        <m:r>
          <m:rPr>
            <m:sty m:val="p"/>
          </m:rPr>
          <m:t>→</m:t>
        </m:r>
        <m:sSub>
          <m:e>
            <m:r>
              <m:rPr>
                <m:scr m:val="script"/>
                <m:sty m:val="p"/>
              </m:rPr>
              <m:t>H</m:t>
            </m:r>
          </m:e>
          <m:sub>
            <m:r>
              <m:t>R</m:t>
            </m:r>
            <m:r>
              <m:t>K</m:t>
            </m:r>
            <m:r>
              <m:t>H</m:t>
            </m:r>
            <m:r>
              <m:t>S</m:t>
            </m:r>
          </m:sub>
        </m:sSub>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φ</m:t>
                      </m:r>
                    </m:e>
                  </m:nary>
                  <m:r>
                    <m:rPr>
                      <m:sty m:val="p"/>
                    </m:rPr>
                    <m:t>(</m:t>
                  </m:r>
                  <m:sSubSup>
                    <m:e>
                      <m:r>
                        <m:rPr>
                          <m:sty m:val="b"/>
                        </m:rP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φ</m:t>
                      </m:r>
                    </m:e>
                  </m:nary>
                  <m:r>
                    <m:rPr>
                      <m:sty m:val="p"/>
                    </m:rPr>
                    <m:t>(</m:t>
                  </m:r>
                  <m:sSubSup>
                    <m:e>
                      <m:r>
                        <m:rPr>
                          <m:sty m:val="b"/>
                        </m:rPr>
                        <m:t>x</m:t>
                      </m:r>
                    </m:e>
                    <m:sub>
                      <m:r>
                        <m:t>j</m:t>
                      </m:r>
                    </m:sub>
                    <m:sup>
                      <m:r>
                        <m:t>t</m:t>
                      </m:r>
                    </m:sup>
                  </m:sSubSup>
                  <m:r>
                    <m:rPr>
                      <m:sty m:val="p"/>
                    </m:rPr>
                    <m:t>)</m:t>
                  </m:r>
                </m:e>
              </m:d>
            </m:e>
            <m:sub>
              <m:r>
                <m:rPr>
                  <m:scr m:val="script"/>
                  <m:sty m:val="p"/>
                </m:rPr>
                <m:t>H</m:t>
              </m:r>
            </m:sub>
            <m:sup>
              <m:r>
                <m:t>2</m:t>
              </m:r>
            </m:sup>
          </m:sSubSup>
        </m:oMath>
      </m:oMathPara>
    </w:p>
    <w:p>
      <w:pPr>
        <w:pStyle w:val="FirstParagraph"/>
      </w:pPr>
      <w:r>
        <w:t xml:space="preserve">TCA aims to learn a transformation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m:oMathPara>
        <m:oMathParaPr>
          <m:jc m:val="center"/>
        </m:oMathParaPr>
        <m:oMath>
          <m:eqArr>
            <m:e>
              <m:r>
                <m:t>&amp;</m:t>
              </m:r>
              <m:limLow>
                <m:e>
                  <m:r>
                    <m:rPr>
                      <m:sty m:val="p"/>
                    </m:rPr>
                    <m:t>min</m:t>
                  </m:r>
                </m:e>
                <m:lim>
                  <m:r>
                    <m:rPr>
                      <m:sty m:val="b"/>
                    </m:rPr>
                    <m:t>W</m:t>
                  </m:r>
                </m:lim>
              </m:limLow>
              <m:r>
                <m:t> </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e>
            <m:e>
              <m:r>
                <m:t>&amp;</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e>
          </m:eqArr>
        </m:oMath>
      </m:oMathPara>
    </w:p>
    <w:p>
      <w:pPr>
        <w:pStyle w:val="FirstParagraph"/>
      </w:pPr>
      <w:r>
        <w:t xml:space="preserve">where:</w:t>
      </w:r>
    </w:p>
    <w:p>
      <w:pPr>
        <w:numPr>
          <w:ilvl w:val="0"/>
          <w:numId w:val="1009"/>
        </w:numPr>
      </w:pP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rPr>
            <m:sty m:val="b"/>
          </m:rPr>
          <m:t>L</m:t>
        </m:r>
      </m:oMath>
      <w:r>
        <w:t xml:space="preserve"> </w:t>
      </w:r>
      <w:r>
        <w:t xml:space="preserve">is the MMD coefficient matrix, with elements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w:t>
      </w:r>
    </w:p>
    <w:p>
      <w:pPr>
        <w:numPr>
          <w:ilvl w:val="0"/>
          <w:numId w:val="1009"/>
        </w:numPr>
      </w:pP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ensures the variance of the projected data is preserved (maximizing information).</w:t>
      </w:r>
    </w:p>
    <w:bookmarkEnd w:id="51"/>
    <w:bookmarkStart w:id="56" w:name="subsec:panda-formalization"/>
    <w:p>
      <w:pPr>
        <w:pStyle w:val="2"/>
      </w:pP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rPr>
            <m:sty m:val="b"/>
          </m:rP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sSub>
            <m:e>
              <m:r>
                <m:t>π</m:t>
              </m:r>
            </m:e>
            <m:sub>
              <m:r>
                <m:rPr>
                  <m:sty m:val="p"/>
                </m:rPr>
                <m:t>∩</m:t>
              </m:r>
            </m:sub>
          </m:sSub>
          <m:r>
            <m:rPr>
              <m:sty m:val="p"/>
            </m:rPr>
            <m:t>∘</m:t>
          </m:r>
          <m:sSub>
            <m:e>
              <m:r>
                <m:t>π</m:t>
              </m:r>
            </m:e>
            <m:sub>
              <m:r>
                <m:rPr>
                  <m:nor/>
                  <m:sty m:val="p"/>
                </m:rPr>
                <m:t>RFE</m:t>
              </m:r>
            </m:sub>
          </m:sSub>
          <m:r>
            <m:rPr>
              <m:sty m:val="p"/>
            </m:rPr>
            <m:t>(</m:t>
          </m:r>
          <m:r>
            <m:rPr>
              <m:sty m:val="b"/>
            </m:rPr>
            <m:t>x</m:t>
          </m:r>
          <m:r>
            <m:rPr>
              <m:sty m:val="p"/>
            </m:rPr>
            <m:t>)</m:t>
          </m:r>
          <m:r>
            <m:rPr>
              <m:sty m:val="p"/>
            </m:rPr>
            <m:t>,</m:t>
          </m:r>
        </m:oMath>
      </m:oMathPara>
    </w:p>
    <w:p>
      <w:pPr>
        <w:pStyle w:val="FirstParagraph"/>
      </w:pPr>
      <w:r>
        <w:t xml:space="preserve">where</w:t>
      </w:r>
      <w:r>
        <w:t xml:space="preserve"> </w:t>
      </w:r>
      <m:oMath>
        <m:sSub>
          <m:e>
            <m:r>
              <m:t>π</m:t>
            </m:r>
          </m:e>
          <m:sub>
            <m:r>
              <m:rPr>
                <m:nor/>
                <m:sty m:val="p"/>
              </m:rPr>
              <m:t>RFE</m:t>
            </m:r>
          </m:sub>
        </m:sSub>
      </m:oMath>
      <w:r>
        <w:t xml:space="preserve"> </w:t>
      </w:r>
      <w:r>
        <w:t xml:space="preserve">selects the discriminative feature subset</w:t>
      </w:r>
      <w:r>
        <w:t xml:space="preserve"> </w:t>
      </w:r>
      <m:oMath>
        <m:sSup>
          <m:e>
            <m:r>
              <m:rPr>
                <m:scr m:val="script"/>
                <m:sty m:val="p"/>
              </m:rP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2" w:name="subsubsec:rfe-formalization"/>
    <w:p>
      <w:pPr>
        <w:pStyle w:val="3"/>
      </w:pP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w:t>
      </w:r>
    </w:p>
    <w:p>
      <w:pPr>
        <w:pStyle w:val="a0"/>
      </w:pPr>
      <w:r>
        <w:t xml:space="preserve">Let</w:t>
      </w:r>
      <w:r>
        <w:t xml:space="preserve"> </w:t>
      </w:r>
      <m:oMath>
        <m:sSup>
          <m:e>
            <m:r>
              <m:t>S</m:t>
            </m:r>
          </m:e>
          <m:sup>
            <m:r>
              <m:rPr>
                <m:sty m:val="p"/>
              </m:rPr>
              <m:t>(</m:t>
            </m:r>
            <m:r>
              <m:t>0</m:t>
            </m:r>
            <m:r>
              <m:rPr>
                <m:sty m:val="p"/>
              </m:rPr>
              <m:t>)</m:t>
            </m:r>
          </m:sup>
        </m:sSup>
        <m:r>
          <m:rPr>
            <m:sty m:val="p"/>
          </m:rPr>
          <m:t>=</m:t>
        </m:r>
        <m:sSub>
          <m:e>
            <m:r>
              <m:rPr>
                <m:scr m:val="script"/>
                <m:sty m:val="p"/>
              </m:rPr>
              <m:t>F</m:t>
            </m:r>
          </m:e>
          <m:sub>
            <m:r>
              <m:rPr>
                <m:sty m:val="p"/>
              </m:rPr>
              <m:t>∩</m:t>
            </m:r>
          </m:sub>
        </m:sSub>
      </m:oMath>
      <w:r>
        <w:t xml:space="preserve"> </w:t>
      </w:r>
      <w:r>
        <w:t xml:space="preserve">be the initial set of shared features. The RFE process generates a sequence of feature subsets</w:t>
      </w:r>
      <w:r>
        <w:t xml:space="preserve"> </w:t>
      </w:r>
      <m:oMath>
        <m:sSup>
          <m:e>
            <m:r>
              <m:t>S</m:t>
            </m:r>
          </m:e>
          <m:sup>
            <m:r>
              <m:rPr>
                <m:sty m:val="p"/>
              </m:rPr>
              <m:t>(</m:t>
            </m:r>
            <m:r>
              <m:t>0</m:t>
            </m:r>
            <m:r>
              <m:rPr>
                <m:sty m:val="p"/>
              </m:rPr>
              <m:t>)</m:t>
            </m:r>
          </m:sup>
        </m:sSup>
        <m:r>
          <m:rPr>
            <m:sty m:val="p"/>
          </m:rPr>
          <m:t>⊃</m:t>
        </m:r>
        <m:sSup>
          <m:e>
            <m:r>
              <m:t>S</m:t>
            </m:r>
          </m:e>
          <m:sup>
            <m:r>
              <m:rPr>
                <m:sty m:val="p"/>
              </m:rPr>
              <m:t>(</m:t>
            </m:r>
            <m:r>
              <m:t>1</m:t>
            </m:r>
            <m:r>
              <m:rPr>
                <m:sty m:val="p"/>
              </m:rPr>
              <m:t>)</m:t>
            </m:r>
          </m:sup>
        </m:sSup>
        <m:r>
          <m:rPr>
            <m:sty m:val="p"/>
          </m:rPr>
          <m:t>⊃</m:t>
        </m:r>
        <m:r>
          <m:rPr>
            <m:sty m:val="p"/>
          </m:rPr>
          <m:t>…</m:t>
        </m:r>
        <m:r>
          <m:rPr>
            <m:sty m:val="p"/>
          </m:rPr>
          <m:t>⊃</m:t>
        </m:r>
        <m:sSup>
          <m:e>
            <m:r>
              <m:t>S</m:t>
            </m:r>
          </m:e>
          <m:sup>
            <m:r>
              <m:rPr>
                <m:sty m:val="p"/>
              </m:rPr>
              <m:t>(</m:t>
            </m:r>
            <m:r>
              <m:t>d</m:t>
            </m:r>
            <m:r>
              <m:rPr>
                <m:sty m:val="p"/>
              </m:rPr>
              <m:t>−</m:t>
            </m:r>
            <m:r>
              <m:t>k</m:t>
            </m:r>
            <m:r>
              <m:rPr>
                <m:sty m:val="p"/>
              </m:rPr>
              <m:t>)</m:t>
            </m:r>
          </m:sup>
        </m:sSup>
      </m:oMath>
      <w:r>
        <w:t xml:space="preserve">, where</w:t>
      </w:r>
      <w:r>
        <w:t xml:space="preserve"> </w:t>
      </w:r>
      <m:oMath>
        <m:r>
          <m:t>k</m:t>
        </m:r>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p>
          <m:e>
            <m:r>
              <m:t>S</m:t>
            </m:r>
          </m:e>
          <m:sup>
            <m:r>
              <m:rPr>
                <m:sty m:val="p"/>
              </m:rPr>
              <m:t>(</m:t>
            </m:r>
            <m:r>
              <m:t>t</m:t>
            </m:r>
            <m:r>
              <m:rPr>
                <m:sty m:val="p"/>
              </m:rPr>
              <m:t>)</m:t>
            </m:r>
          </m:sup>
        </m:sSup>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r>
          <m:rPr>
            <m:scr m:val="script"/>
            <m:sty m:val="p"/>
          </m:rPr>
          <m:t>I</m:t>
        </m:r>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rPr>
                <m:sty m:val="b"/>
              </m:rPr>
              <m:t>x</m:t>
            </m:r>
          </m:e>
          <m:sub>
            <m:r>
              <m:t>j</m:t>
            </m:r>
          </m:sub>
        </m:sSub>
        <m:r>
          <m:rPr>
            <m:sty m:val="p"/>
          </m:rPr>
          <m:t>∈</m:t>
        </m:r>
        <m:sSup>
          <m:e>
            <m:r>
              <m:t>S</m:t>
            </m:r>
          </m:e>
          <m:sup>
            <m:r>
              <m:rPr>
                <m:sty m:val="p"/>
              </m:rPr>
              <m:t>(</m:t>
            </m:r>
            <m:r>
              <m:t>t</m:t>
            </m:r>
            <m:r>
              <m:rPr>
                <m:sty m:val="p"/>
              </m:rPr>
              <m:t>)</m:t>
            </m:r>
          </m:sup>
        </m:sSup>
      </m:oMath>
      <w:r>
        <w:t xml:space="preserve">, we compute the degradation in the metric when feature</w:t>
      </w:r>
      <w:r>
        <w:t xml:space="preserve"> </w:t>
      </w:r>
      <m:oMath>
        <m:sSub>
          <m:e>
            <m:r>
              <m:rPr>
                <m:sty m:val="b"/>
              </m:rPr>
              <m:t>x</m:t>
            </m:r>
          </m:e>
          <m:sub>
            <m:r>
              <m:t>j</m:t>
            </m:r>
          </m:sub>
        </m:sSub>
      </m:oMath>
      <w:r>
        <w:t xml:space="preserve"> </w:t>
      </w:r>
      <w:r>
        <w:t xml:space="preserve">is randomly permuted in the validation set:</w:t>
      </w:r>
    </w:p>
    <w:p>
      <w:pPr>
        <w:pStyle w:val="a0"/>
      </w:pPr>
      <m:oMathPara>
        <m:oMathParaPr>
          <m:jc m:val="center"/>
        </m:oMathParaPr>
        <m:oMath>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r>
            <m:t>S</m:t>
          </m:r>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10"/>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f</m:t>
              </m:r>
            </m:e>
            <m:sub>
              <m:r>
                <m:rPr>
                  <m:nor/>
                  <m:sty m:val="p"/>
                </m:rPr>
                <m:t>min</m:t>
              </m:r>
            </m:sub>
          </m:sSub>
          <m:r>
            <m:rPr>
              <m:sty m:val="p"/>
            </m:rPr>
            <m:t>=</m:t>
          </m:r>
          <m:sSub>
            <m:e>
              <m:r>
                <m:rPr>
                  <m:sty m:val="p"/>
                </m:rPr>
                <m:t>argmin</m:t>
              </m:r>
            </m:e>
            <m:sub>
              <m:sSub>
                <m:e>
                  <m:r>
                    <m:rPr>
                      <m:sty m:val="b"/>
                    </m:rPr>
                    <m:t>x</m:t>
                  </m:r>
                </m:e>
                <m:sub>
                  <m:r>
                    <m:t>j</m:t>
                  </m:r>
                </m:sub>
              </m:sSub>
              <m:r>
                <m:rPr>
                  <m:sty m:val="p"/>
                </m:rPr>
                <m:t>∈</m:t>
              </m:r>
              <m:sSup>
                <m:e>
                  <m:r>
                    <m:t>S</m:t>
                  </m:r>
                </m:e>
                <m:sup>
                  <m:r>
                    <m:rPr>
                      <m:sty m:val="p"/>
                    </m:rPr>
                    <m:t>(</m:t>
                  </m:r>
                  <m:r>
                    <m:t>t</m:t>
                  </m:r>
                  <m:r>
                    <m:rPr>
                      <m:sty m:val="p"/>
                    </m:rPr>
                    <m:t>)</m:t>
                  </m:r>
                </m:sup>
              </m:sSup>
            </m:sub>
          </m:sSub>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t> </m:t>
          </m:r>
          <m:r>
            <m:rPr>
              <m:sty m:val="p"/>
            </m:rPr>
            <m:t>→</m:t>
          </m:r>
          <m:r>
            <m:t> </m:t>
          </m:r>
          <m:sSup>
            <m:e>
              <m:r>
                <m:t>S</m:t>
              </m:r>
            </m:e>
            <m:sup>
              <m:r>
                <m:rPr>
                  <m:sty m:val="p"/>
                </m:rPr>
                <m:t>(</m:t>
              </m:r>
              <m:r>
                <m:t>t</m:t>
              </m:r>
              <m:r>
                <m:rPr>
                  <m:sty m:val="p"/>
                </m:rPr>
                <m:t>+</m:t>
              </m:r>
              <m:r>
                <m:t>1</m:t>
              </m:r>
              <m:r>
                <m:rPr>
                  <m:sty m:val="p"/>
                </m:rPr>
                <m:t>)</m:t>
              </m:r>
            </m:sup>
          </m:sSup>
          <m:r>
            <m:rPr>
              <m:sty m:val="p"/>
            </m:rPr>
            <m:t>=</m:t>
          </m:r>
          <m:sSup>
            <m:e>
              <m:r>
                <m:t>S</m:t>
              </m:r>
            </m:e>
            <m:sup>
              <m:r>
                <m:rPr>
                  <m:sty m:val="p"/>
                </m:rPr>
                <m:t>(</m:t>
              </m:r>
              <m:r>
                <m:t>t</m:t>
              </m:r>
              <m:r>
                <m:rPr>
                  <m:sty m:val="p"/>
                </m:rPr>
                <m:t>)</m:t>
              </m:r>
            </m:sup>
          </m:sSup>
          <m:r>
            <m:rPr>
              <m:sty m:val="p"/>
            </m:rPr>
            <m:t>\</m:t>
          </m:r>
          <m:r>
            <m:rPr>
              <m:sty m:val="p"/>
            </m:rPr>
            <m:t>{</m:t>
          </m:r>
          <m:sSub>
            <m:e>
              <m:r>
                <m:t>f</m:t>
              </m:r>
            </m:e>
            <m:sub>
              <m:r>
                <m:rPr>
                  <m:nor/>
                  <m:sty m:val="p"/>
                </m:rPr>
                <m:t>min</m:t>
              </m:r>
            </m:sub>
          </m:sSub>
          <m:r>
            <m:rPr>
              <m:sty m:val="p"/>
            </m:rPr>
            <m:t>}</m:t>
          </m:r>
        </m:oMath>
      </m:oMathPara>
    </w:p>
    <w:p>
      <w:pPr>
        <w:pStyle w:val="FirstParagraph"/>
      </w:pPr>
      <w:r>
        <w:t xml:space="preserve">The final subset</w:t>
      </w:r>
      <w:r>
        <w:t xml:space="preserve"> </w:t>
      </w:r>
      <m:oMath>
        <m:sSup>
          <m:e>
            <m:r>
              <m:rPr>
                <m:scr m:val="script"/>
                <m:sty m:val="p"/>
              </m:rP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2"/>
    <w:bookmarkStart w:id="53" w:name="stage-2-feature-alignment-pi_cap"/>
    <w:p>
      <w:pPr>
        <w:pStyle w:val="3"/>
      </w:pP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rPr>
                <m:scr m:val="script"/>
                <m:sty m:val="p"/>
              </m:rP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rPr>
                <m:scr m:val="script"/>
                <m:sty m:val="p"/>
              </m:rP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m:oMathPara>
        <m:oMathParaPr>
          <m:jc m:val="center"/>
        </m:oMathParaPr>
        <m:oMath>
          <m:sSub>
            <m:e>
              <m:r>
                <m:rPr>
                  <m:scr m:val="script"/>
                  <m:sty m:val="p"/>
                </m:rPr>
                <m:t>F</m:t>
              </m:r>
            </m:e>
            <m:sub>
              <m:r>
                <m:rPr>
                  <m:sty m:val="p"/>
                </m:rPr>
                <m:t>∩</m:t>
              </m:r>
            </m:sub>
          </m:sSub>
          <m:r>
            <m:rPr>
              <m:sty m:val="p"/>
            </m:rPr>
            <m:t>=</m:t>
          </m:r>
          <m:sSup>
            <m:e>
              <m:r>
                <m:rPr>
                  <m:scr m:val="script"/>
                  <m:sty m:val="p"/>
                </m:rPr>
                <m:t>F</m:t>
              </m:r>
            </m:e>
            <m:sup>
              <m:r>
                <m:rPr>
                  <m:sty m:val="p"/>
                </m:rPr>
                <m:t>*</m:t>
              </m:r>
            </m:sup>
          </m:sSup>
          <m:r>
            <m:rPr>
              <m:sty m:val="p"/>
            </m:rPr>
            <m:t>∩</m:t>
          </m:r>
          <m:sSub>
            <m:e>
              <m:r>
                <m:rPr>
                  <m:scr m:val="script"/>
                  <m:sty m:val="p"/>
                </m:rPr>
                <m:t>F</m:t>
              </m:r>
            </m:e>
            <m:sub>
              <m:r>
                <m:t>t</m:t>
              </m:r>
            </m:sub>
          </m:sSub>
        </m:oMath>
      </m:oMathPara>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53"/>
    <w:bookmarkStart w:id="54" w:name="stage-3-domain-adaptation-mapping-psi"/>
    <w:p>
      <w:pPr>
        <w:pStyle w:val="3"/>
      </w:pPr>
      <w:r>
        <w:t xml:space="preserve">Stage 3: Domain Adaptation Mapping (</w:t>
      </w:r>
      <m:oMath>
        <m:r>
          <m:t>ψ</m:t>
        </m:r>
      </m:oMath>
      <w:r>
        <w:t xml:space="preserve">)</w:t>
      </w:r>
    </w:p>
    <w:p>
      <w:pPr>
        <w:pStyle w:val="FirstParagraph"/>
      </w:pPr>
      <w:r>
        <w:t xml:space="preserve">The aligned features</w:t>
      </w:r>
      <w:r>
        <w:t xml:space="preserve"> </w:t>
      </w:r>
      <m:oMath>
        <m:sSub>
          <m:e>
            <m:r>
              <m:rPr>
                <m:scr m:val="script"/>
                <m:sty m:val="p"/>
              </m:rPr>
              <m:t>F</m:t>
            </m:r>
          </m:e>
          <m:sub>
            <m:r>
              <m:rPr>
                <m:sty m:val="p"/>
              </m:rPr>
              <m:t>∩</m:t>
            </m:r>
          </m:sub>
        </m:sSub>
      </m:oMath>
      <w:r>
        <w:t xml:space="preserve"> </w:t>
      </w:r>
      <w:r>
        <w:t xml:space="preserve">are then adapted using Transfer Component Analysis (TCA). The domain adaptation mapping</w:t>
      </w:r>
      <w:r>
        <w:t xml:space="preserve"> </w:t>
      </w:r>
      <m:oMath>
        <m:r>
          <m:t>ψ</m:t>
        </m:r>
      </m:oMath>
      <w:r>
        <w:t xml:space="preserve"> </w:t>
      </w:r>
      <w:r>
        <w:t xml:space="preserve">projects these features into a Reproducing Kernel Hilbert Space (RKHS) where the Maximum Mean Discrepancy (MMD) between source and target distributions is minimized.</w:t>
      </w:r>
    </w:p>
    <w:p>
      <w:pPr>
        <w:pStyle w:val="a0"/>
      </w:pPr>
      <m:oMathPara>
        <m:oMathParaPr>
          <m:jc m:val="center"/>
        </m:oMathParaPr>
        <m:oMath>
          <m:sSup>
            <m:e>
              <m:r>
                <m:rPr>
                  <m:sty m:val="b"/>
                </m:rPr>
                <m:t>x</m:t>
              </m:r>
            </m:e>
            <m:sup>
              <m:r>
                <m:rPr>
                  <m:sty m:val="p"/>
                </m:rPr>
                <m:t>′</m:t>
              </m:r>
            </m:sup>
          </m:sSup>
          <m:r>
            <m:rPr>
              <m:sty m:val="p"/>
            </m:rPr>
            <m:t>=</m:t>
          </m:r>
          <m:r>
            <m:t>ψ</m:t>
          </m:r>
          <m:r>
            <m:rPr>
              <m:sty m:val="p"/>
            </m:rPr>
            <m:t>(</m:t>
          </m:r>
          <m:r>
            <m:rPr>
              <m:sty m:val="b"/>
            </m:rPr>
            <m:t>x</m:t>
          </m:r>
          <m:r>
            <m:rPr>
              <m:sty m:val="p"/>
            </m:rPr>
            <m:t>;</m:t>
          </m:r>
          <m:sSub>
            <m:e>
              <m:r>
                <m:rPr>
                  <m:scr m:val="script"/>
                  <m:sty m:val="p"/>
                </m:rPr>
                <m:t>F</m:t>
              </m:r>
            </m:e>
            <m:sub>
              <m:r>
                <m:rPr>
                  <m:sty m:val="p"/>
                </m:rPr>
                <m:t>∩</m:t>
              </m:r>
            </m:sub>
          </m:sSub>
          <m:r>
            <m:rPr>
              <m:sty m:val="p"/>
            </m:rPr>
            <m:t>)</m:t>
          </m:r>
          <m:r>
            <m:rPr>
              <m:sty m:val="p"/>
            </m:rPr>
            <m:t>=</m:t>
          </m:r>
          <m:sSup>
            <m:e>
              <m:r>
                <m:rPr>
                  <m:sty m:val="b"/>
                </m:rPr>
                <m:t>W</m:t>
              </m:r>
            </m:e>
            <m:sup>
              <m:r>
                <m:rPr>
                  <m:sty m:val="p"/>
                </m:rPr>
                <m:t>⊤</m:t>
              </m:r>
            </m:sup>
          </m:sSup>
          <m:r>
            <m:rPr>
              <m:sty m:val="b"/>
            </m:rPr>
            <m:t>x</m:t>
          </m:r>
        </m:oMath>
      </m:oMathPara>
    </w:p>
    <w:p>
      <w:pPr>
        <w:pStyle w:val="FirstParagraph"/>
      </w:pPr>
      <w:r>
        <w:t xml:space="preserve">This linear projection</w:t>
      </w:r>
      <w:r>
        <w:t xml:space="preserve"> </w:t>
      </w:r>
      <m:oMath>
        <m:r>
          <m:rPr>
            <m:sty m:val="b"/>
          </m:rPr>
          <m:t>W</m:t>
        </m:r>
      </m:oMath>
      <w:r>
        <w:t xml:space="preserve"> </w:t>
      </w:r>
      <w:r>
        <w:t xml:space="preserve">is learned to align the marginal distributions</w:t>
      </w:r>
      <w:r>
        <w:t xml:space="preserve"> </w:t>
      </w:r>
      <m:oMath>
        <m:sSub>
          <m:e>
            <m:r>
              <m:t>P</m:t>
            </m:r>
          </m:e>
          <m:sub>
            <m:r>
              <m:t>S</m:t>
            </m:r>
          </m:sub>
        </m:sSub>
        <m:r>
          <m:rPr>
            <m:sty m:val="p"/>
          </m:rPr>
          <m:t>(</m:t>
        </m:r>
        <m:sSub>
          <m:e>
            <m:r>
              <m:rPr>
                <m:scr m:val="script"/>
                <m:sty m:val="p"/>
              </m:rP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rPr>
                <m:scr m:val="script"/>
                <m:sty m:val="p"/>
              </m:rP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54"/>
    <w:bookmarkStart w:id="55" w:name="stage-4-classification-and-ensemble-h"/>
    <w:p>
      <w:pPr>
        <w:pStyle w:val="3"/>
      </w:pP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rPr>
                <m:sty m:val="b"/>
              </m:rPr>
              <m:t>x</m:t>
            </m:r>
          </m:e>
          <m:sup>
            <m:r>
              <m:rPr>
                <m:sty m:val="p"/>
              </m:rPr>
              <m:t>′</m:t>
            </m:r>
          </m:sup>
        </m:sSup>
      </m:oMath>
      <w:r>
        <w:t xml:space="preserve">. This stage leverages the pre-trained TabPFN as a robust classifier, augmented by an ensemble mechanism to handle predictive uncertainty and label shift.</w:t>
      </w:r>
    </w:p>
    <w:p>
      <w:pPr>
        <w:pStyle w:val="a0"/>
      </w:pPr>
      <m:oMathPara>
        <m:oMathParaPr>
          <m:jc m:val="center"/>
        </m:oMathParaPr>
        <m:oMath>
          <m:r>
            <m:t>h</m:t>
          </m:r>
          <m:r>
            <m:rPr>
              <m:sty m:val="p"/>
            </m:rPr>
            <m:t>(</m:t>
          </m:r>
          <m:sSup>
            <m:e>
              <m:r>
                <m:rPr>
                  <m:sty m:val="b"/>
                </m:rP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Sup>
                    <m:e>
                      <m:r>
                        <m:t>f</m:t>
                      </m:r>
                    </m:e>
                    <m:sub>
                      <m:r>
                        <m:t>i</m:t>
                      </m:r>
                    </m:sub>
                    <m:sup>
                      <m:r>
                        <m:rPr>
                          <m:nor/>
                          <m:sty m:val="p"/>
                        </m:rPr>
                        <m:t>TabPFN</m:t>
                      </m:r>
                    </m:sup>
                  </m:sSubSup>
                  <m:r>
                    <m:rPr>
                      <m:sty m:val="p"/>
                    </m:rPr>
                    <m:t>(</m:t>
                  </m:r>
                  <m:sSup>
                    <m:e>
                      <m:r>
                        <m:rPr>
                          <m:sty m:val="b"/>
                        </m:rPr>
                        <m:t>x</m:t>
                      </m:r>
                    </m:e>
                    <m:sup>
                      <m:r>
                        <m:rPr>
                          <m:sty m:val="p"/>
                        </m:rPr>
                        <m:t>′</m:t>
                      </m:r>
                    </m:sup>
                  </m:sSup>
                  <m:r>
                    <m:rPr>
                      <m:sty m:val="p"/>
                    </m:rPr>
                    <m:t>)</m:t>
                  </m:r>
                </m:num>
                <m:den>
                  <m:r>
                    <m:t>T</m:t>
                  </m:r>
                </m:den>
              </m:f>
            </m:e>
          </m:d>
        </m:oMath>
      </m:oMathPara>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55"/>
    <w:bookmarkEnd w:id="56"/>
    <w:bookmarkStart w:id="58" w:name="subsec:clinical-mapping"/>
    <w:p>
      <w:pPr>
        <w:pStyle w:val="2"/>
      </w:pPr>
      <w:r>
        <w:t xml:space="preserve">Clinical-Statistical Mapping</w:t>
      </w:r>
    </w:p>
    <w:p>
      <w:pPr>
        <w:pStyle w:val="FirstParagraph"/>
      </w:pPr>
      <w:r>
        <w:t xml:space="preserve">Table</w:t>
      </w:r>
      <w:r>
        <w:t xml:space="preserv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7"/>
    <w:bookmarkEnd w:id="58"/>
    <w:bookmarkStart w:id="60" w:name="subsec:constraints"/>
    <w:p>
      <w:pPr>
        <w:pStyle w:val="2"/>
      </w:pPr>
      <w:r>
        <w:t xml:space="preserve">Problem Constraints and Research Scope</w:t>
      </w:r>
    </w:p>
    <w:p>
      <w:pPr>
        <w:pStyle w:val="FirstParagraph"/>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sSub>
          <m:e>
            <m:r>
              <m:t>n</m:t>
            </m:r>
          </m:e>
          <m:sub>
            <m:r>
              <m:t>t</m:t>
            </m:r>
          </m:sub>
        </m:sSub>
      </m:oMath>
      <w:r>
        <w:t xml:space="preserve"> </w:t>
      </w:r>
      <w:r>
        <w:t xml:space="preserve">are typically in the range of 100 to 1000, which is insufficient for training over-parameterized deep networks from scratch:</w:t>
      </w:r>
    </w:p>
    <w:p>
      <w:pPr>
        <w:pStyle w:val="a0"/>
      </w:pPr>
      <m:oMathPara>
        <m:oMathParaPr>
          <m:jc m:val="center"/>
        </m:oMathParaPr>
        <m:oMath>
          <m:sSub>
            <m:e>
              <m:r>
                <m:t>n</m:t>
              </m:r>
            </m:e>
            <m:sub>
              <m:r>
                <m:t>s</m:t>
              </m:r>
            </m:sub>
          </m:sSub>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oMath>
      </m:oMathPara>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rPr>
                <m:scr m:val="script"/>
                <m:sty m:val="p"/>
              </m:rPr>
              <m:t>D</m:t>
            </m:r>
          </m:e>
          <m:sub>
            <m:r>
              <m:t>S</m:t>
            </m:r>
          </m:sub>
        </m:sSub>
      </m:oMath>
      <w:r>
        <w:t xml:space="preserve"> </w:t>
      </w:r>
      <w:r>
        <w:t xml:space="preserve">and target data</w:t>
      </w:r>
      <w:r>
        <w:t xml:space="preserve"> </w:t>
      </w:r>
      <m:oMath>
        <m:sSub>
          <m:e>
            <m:r>
              <m:rPr>
                <m:scr m:val="script"/>
                <m:sty m:val="p"/>
              </m:rPr>
              <m:t>D</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-centric optimization.</w:t>
      </w:r>
    </w:p>
    <w:p>
      <w:pPr>
        <w:pStyle w:val="FirstParagraph"/>
      </w:pPr>
      <w:r>
        <w:t xml:space="preserve">This formalization sets the stage for the specific methodological implementations detailed in Chapter 4.</w:t>
      </w:r>
      <w:r>
        <w:t xml:space="preserve"> </w:t>
      </w:r>
      <w:bookmarkStart w:id="59" w:name="sec:pf-end"/>
      <w:bookmarkEnd w:id="59"/>
    </w:p>
    <w:bookmarkEnd w:id="60"/>
    <w:bookmarkEnd w:id="61"/>
    <w:bookmarkStart w:id="79" w:name="sec:solution"/>
    <w:p>
      <w:pPr>
        <w:pStyle w:val="1"/>
      </w:pPr>
      <w:r>
        <w:t xml:space="preserve">Solution</w:t>
      </w:r>
    </w:p>
    <w:p>
      <w:pPr>
        <w:pStyle w:val="FirstParagraph"/>
      </w:pPr>
      <w:bookmarkStart w:id="62" w:name="sec:sol-start"/>
      <w:bookmarkEnd w:id="62"/>
    </w:p>
    <w:p>
      <w:pPr>
        <w:pStyle w:val="a0"/>
      </w:pPr>
      <w:r>
        <w:t xml:space="preserve">To bridge the gap between advanced tabular foundation models and the practical constraints of cross-hospital medical AI, we introduce PANDA (</w:t>
      </w:r>
      <w:r>
        <w:rPr>
          <w:b/>
          <w:bCs/>
        </w:rPr>
        <w:t xml:space="preserve">P</w:t>
      </w:r>
      <w:r>
        <w:t xml:space="preserve">retrained</w:t>
      </w:r>
      <w:r>
        <w:t xml:space="preserve"> </w:t>
      </w:r>
      <w:r>
        <w:rPr>
          <w:b/>
          <w:bCs/>
        </w:rPr>
        <w:t xml:space="preserve">A</w:t>
      </w:r>
      <w:r>
        <w:t xml:space="preserve">daptation</w:t>
      </w:r>
      <w:r>
        <w:t xml:space="preserve"> </w:t>
      </w:r>
      <w:r>
        <w:rPr>
          <w:b/>
          <w:bCs/>
        </w:rPr>
        <w:t xml:space="preserve">N</w:t>
      </w:r>
      <w:r>
        <w:t xml:space="preserve">etwork with</w:t>
      </w:r>
      <w:r>
        <w:t xml:space="preserve"> </w:t>
      </w:r>
      <w:r>
        <w:rPr>
          <w:b/>
          <w:bCs/>
        </w:rPr>
        <w:t xml:space="preserve">D</w:t>
      </w:r>
      <w:r>
        <w:t xml:space="preserve">omain</w:t>
      </w:r>
      <w:r>
        <w:t xml:space="preserve"> </w:t>
      </w:r>
      <w:r>
        <w:rPr>
          <w:b/>
          <w:bCs/>
        </w:rPr>
        <w:t xml:space="preserve">A</w:t>
      </w:r>
      <w:r>
        <w:t xml:space="preserve">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w:t>
      </w:r>
    </w:p>
    <w:p>
      <w:pPr>
        <w:pStyle w:val="a0"/>
      </w:pPr>
      <w:r>
        <w:t xml:space="preserve">We formalize the PANDA solution as a composite function</w:t>
      </w:r>
      <w:r>
        <w:t xml:space="preserve"> </w:t>
      </w:r>
      <m:oMath>
        <m:sSub>
          <m:e>
            <m:r>
              <m:t>f</m:t>
            </m:r>
          </m:e>
          <m:sub>
            <m:r>
              <m:rPr>
                <m:nor/>
                <m:sty m:val="p"/>
              </m:rPr>
              <m:t>PANDA</m:t>
            </m:r>
          </m:sub>
        </m:sSub>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mapping raw, heterogeneous input space to a calibrated malignancy probability. The framework consists of four sequential stages: (1) Domain-Aware Feature Alignment and Selection, (2) Foundation Model Feature Extraction, (3) Latent Space Domain Adaptation, and (4) Multi-View Ensemble Classification.</w:t>
      </w:r>
    </w:p>
    <w:bookmarkStart w:id="64" w:name="subsec:sol-architecture"/>
    <w:p>
      <w:pPr>
        <w:pStyle w:val="2"/>
      </w:pPr>
      <w:r>
        <w:t xml:space="preserve">Architectural Overview</w:t>
      </w:r>
    </w:p>
    <w:p>
      <w:pPr>
        <w:pStyle w:val="FirstParagraph"/>
      </w:pPr>
      <w:r>
        <w:t xml:space="preserve">The PANDA framework operates as a directed acyclic graph (DAG) of data transformations, guiding raw clinical inputs through a carefully orchestrated sequence to produce a calibrated malignancy probability. Table</w:t>
      </w:r>
      <w:r>
        <w:t xml:space="preserve"> </w:t>
      </w:r>
      <w:hyperlink w:anchor="tbl:data-flow">
        <w:r>
          <w:rPr>
            <w:rStyle w:val="af"/>
          </w:rPr>
          <w:t xml:space="preserve">[tab:data-flow]</w:t>
        </w:r>
      </w:hyperlink>
      <w:r>
        <w:t xml:space="preserve"> </w:t>
      </w:r>
      <w:r>
        <w:t xml:space="preserve">details this journey, illustrating how feature representations evolve at each stage.</w:t>
      </w:r>
    </w:p>
    <w:p>
      <w:pPr>
        <w:pStyle w:val="a0"/>
      </w:pPr>
      <w:r>
        <w:t xml:space="preserve">The data journey begins with</w:t>
      </w:r>
      <w:r>
        <w:t xml:space="preserve"> </w:t>
      </w:r>
      <w:r>
        <w:rPr>
          <w:b/>
          <w:bCs/>
        </w:rPr>
        <w:t xml:space="preserve">Stage 1: Cross-Domain Recursive Feature Elimination (RFE)</w:t>
      </w:r>
      <w:r>
        <w:t xml:space="preserve">. From the raw feature set of</w:t>
      </w:r>
      <w:r>
        <w:t xml:space="preserve"> </w:t>
      </w:r>
      <m:oMath>
        <m:sSub>
          <m:e>
            <m:r>
              <m:t>d</m:t>
            </m:r>
          </m:e>
          <m:sub>
            <m:r>
              <m:rPr>
                <m:nor/>
                <m:sty m:val="p"/>
              </m:rPr>
              <m:t>raw</m:t>
            </m:r>
          </m:sub>
        </m:sSub>
      </m:oMath>
      <w:r>
        <w:t xml:space="preserve"> </w:t>
      </w:r>
      <w:r>
        <w:t xml:space="preserve">dimensions, this stage systematically reduces the dimensionality to a concise set of</w:t>
      </w:r>
      <w:r>
        <w:t xml:space="preserve"> </w:t>
      </w:r>
      <m:oMath>
        <m:r>
          <m:t>k</m:t>
        </m:r>
      </m:oMath>
      <w:r>
        <w:t xml:space="preserve"> </w:t>
      </w:r>
      <w:r>
        <w:t xml:space="preserve">clinically impactful features, denoted as</w:t>
      </w:r>
      <w:r>
        <w:t xml:space="preserve"> </w:t>
      </w:r>
      <m:oMath>
        <m:sSup>
          <m:e>
            <m:r>
              <m:rPr>
                <m:scr m:val="script"/>
                <m:sty m:val="p"/>
              </m:rPr>
              <m:t>F</m:t>
            </m:r>
          </m:e>
          <m:sup>
            <m:r>
              <m:rPr>
                <m:sty m:val="p"/>
              </m:rPr>
              <m:t>*</m:t>
            </m:r>
          </m:sup>
        </m:sSup>
      </m:oMath>
      <w:r>
        <w:t xml:space="preserve"> </w:t>
      </w:r>
      <w:r>
        <w:t xml:space="preserve">(where</w:t>
      </w:r>
      <w:r>
        <w:t xml:space="preserve"> </w:t>
      </w:r>
      <m:oMath>
        <m:r>
          <m:t>k</m:t>
        </m:r>
        <m:r>
          <m:rPr>
            <m:sty m:val="p"/>
          </m:rPr>
          <m:t>=</m:t>
        </m:r>
        <m:r>
          <m:rPr>
            <m:sty m:val="p"/>
          </m:rPr>
          <m:t>|</m:t>
        </m:r>
        <m:sSup>
          <m:e>
            <m:r>
              <m:rPr>
                <m:scr m:val="script"/>
                <m:sty m:val="p"/>
              </m:rPr>
              <m:t>F</m:t>
            </m:r>
          </m:e>
          <m:sup>
            <m:r>
              <m:rPr>
                <m:sty m:val="p"/>
              </m:rPr>
              <m:t>*</m:t>
            </m:r>
          </m:sup>
        </m:sSup>
        <m:r>
          <m:rPr>
            <m:sty m:val="p"/>
          </m:rPr>
          <m:t>|</m:t>
        </m:r>
      </m:oMath>
      <w:r>
        <w:t xml:space="preserve">). This reduction serves to minimize the joint error (</w:t>
      </w:r>
      <m:oMath>
        <m:r>
          <m:t>λ</m:t>
        </m:r>
      </m:oMath>
      <w:r>
        <w:t xml:space="preserve">) across domains and focuses on the most diagnostically relevant biomarkers for malignancy prediction. In our pulmonary nodule experiments, the cost-effectiveness criterion selects</w:t>
      </w:r>
      <w:r>
        <w:t xml:space="preserve"> </w:t>
      </w:r>
      <m:oMath>
        <m:r>
          <m:t>k</m:t>
        </m:r>
        <m:r>
          <m:rPr>
            <m:sty m:val="p"/>
          </m:rPr>
          <m:t>=</m:t>
        </m:r>
        <m:r>
          <m:t>8</m:t>
        </m:r>
      </m:oMath>
      <w:r>
        <w:t xml:space="preserve">, but</w:t>
      </w:r>
      <w:r>
        <w:t xml:space="preserve"> </w:t>
      </w:r>
      <m:oMath>
        <m:r>
          <m:t>k</m:t>
        </m:r>
      </m:oMath>
      <w:r>
        <w:t xml:space="preserve"> </w:t>
      </w:r>
      <w:r>
        <w:t xml:space="preserve">is dataset-dependent.</w:t>
      </w:r>
    </w:p>
    <w:p>
      <w:pPr>
        <w:pStyle w:val="a0"/>
      </w:pPr>
      <w:r>
        <w:t xml:space="preserve">Following feature selection,</w:t>
      </w:r>
      <w:r>
        <w:t xml:space="preserve"> </w:t>
      </w:r>
      <w:r>
        <w:rPr>
          <w:b/>
          <w:bCs/>
        </w:rPr>
        <w:t xml:space="preserve">Stage 2: Feature Alignment</w:t>
      </w:r>
      <w:r>
        <w:t xml:space="preserve"> </w:t>
      </w:r>
      <w:r>
        <w:t xml:space="preserve">performs a robust schema intersection (</w:t>
      </w:r>
      <m:oMath>
        <m:sSub>
          <m:e>
            <m:r>
              <m:rPr>
                <m:scr m:val="script"/>
                <m:sty m:val="p"/>
              </m:rPr>
              <m:t>F</m:t>
            </m:r>
          </m:e>
          <m:sub>
            <m:r>
              <m:rPr>
                <m:sty m:val="p"/>
              </m:rPr>
              <m:t>∩</m:t>
            </m:r>
          </m:sub>
        </m:sSub>
      </m:oMath>
      <w:r>
        <w:t xml:space="preserve">) between the RFE-selected features and those available in each target hospital’s dataset. This yields a shared feature schema of dimensionality</w:t>
      </w:r>
      <w:r>
        <w:t xml:space="preserve"> </w:t>
      </w:r>
      <m:oMath>
        <m:sSub>
          <m:e>
            <m:r>
              <m:t>d</m:t>
            </m:r>
          </m:e>
          <m:sub>
            <m:r>
              <m:rPr>
                <m:sty m:val="p"/>
              </m:rPr>
              <m:t>∩</m:t>
            </m:r>
          </m:sub>
        </m:sSub>
        <m:r>
          <m:rPr>
            <m:sty m:val="p"/>
          </m:rPr>
          <m:t>=</m:t>
        </m:r>
        <m:r>
          <m:rPr>
            <m:sty m:val="p"/>
          </m:rPr>
          <m:t>|</m:t>
        </m:r>
        <m:sSub>
          <m:e>
            <m:r>
              <m:rPr>
                <m:scr m:val="script"/>
                <m:sty m:val="p"/>
              </m:rPr>
              <m:t>F</m:t>
            </m:r>
          </m:e>
          <m:sub>
            <m:r>
              <m:rPr>
                <m:sty m:val="p"/>
              </m:rPr>
              <m:t>∩</m:t>
            </m:r>
          </m:sub>
        </m:sSub>
        <m:r>
          <m:rPr>
            <m:sty m:val="p"/>
          </m:rPr>
          <m:t>|</m:t>
        </m:r>
      </m:oMath>
      <w:r>
        <w:t xml:space="preserve"> </w:t>
      </w:r>
      <w:r>
        <w:t xml:space="preserve">that is tailored to each pair of hospitals (for our cross-hospital pulmonary nodule cohort,</w:t>
      </w:r>
      <w:r>
        <w:t xml:space="preserve"> </w:t>
      </w:r>
      <m:oMath>
        <m:sSub>
          <m:e>
            <m:r>
              <m:t>d</m:t>
            </m:r>
          </m:e>
          <m:sub>
            <m:r>
              <m:rPr>
                <m:sty m:val="p"/>
              </m:rPr>
              <m:t>∩</m:t>
            </m:r>
          </m:sub>
        </m:sSub>
        <m:r>
          <m:rPr>
            <m:sty m:val="p"/>
          </m:rPr>
          <m:t>=</m:t>
        </m:r>
        <m:r>
          <m:t>8</m:t>
        </m:r>
      </m:oMath>
      <w:r>
        <w:t xml:space="preserve">). This crucial step effectively addresses the "missingness shift" by ensuring that only universally available and relevant variables proceed through the pipeline, adapting the feature set to the specific constraints of each clinical site.</w:t>
      </w:r>
    </w:p>
    <w:p>
      <w:pPr>
        <w:pStyle w:val="a0"/>
      </w:pPr>
      <w:r>
        <w:t xml:space="preserve">Subsequently, in</w:t>
      </w:r>
      <w:r>
        <w:t xml:space="preserve"> </w:t>
      </w:r>
      <w:r>
        <w:rPr>
          <w:b/>
          <w:bCs/>
        </w:rPr>
        <w:t xml:space="preserve">Stage 3: Latent Transfer Component Analysis (TCA)</w:t>
      </w:r>
      <w:r>
        <w:t xml:space="preserve">, the refined feature set</w:t>
      </w:r>
      <w:r>
        <w:t xml:space="preserve"> </w:t>
      </w:r>
      <m:oMath>
        <m:sSup>
          <m:e>
            <m:r>
              <m:rPr>
                <m:scr m:val="double-struck"/>
                <m:sty m:val="p"/>
              </m:rPr>
              <m:t>R</m:t>
            </m:r>
          </m:e>
          <m:sup>
            <m:sSub>
              <m:e>
                <m:r>
                  <m:t>d</m:t>
                </m:r>
              </m:e>
              <m:sub>
                <m:r>
                  <m:rPr>
                    <m:sty m:val="p"/>
                  </m:rPr>
                  <m:t>∩</m:t>
                </m:r>
              </m:sub>
            </m:sSub>
          </m:sup>
        </m:sSup>
      </m:oMath>
      <w:r>
        <w:t xml:space="preserve"> </w:t>
      </w:r>
      <w:r>
        <w:t xml:space="preserve">is adapted. TCA projects these features into a lower-dimensional, domain-invariant space</w:t>
      </w:r>
      <w:r>
        <w:t xml:space="preserve"> </w:t>
      </w:r>
      <m:oMath>
        <m:sSup>
          <m:e>
            <m:r>
              <m:rPr>
                <m:scr m:val="double-struck"/>
                <m:sty m:val="p"/>
              </m:rPr>
              <m:t>R</m:t>
            </m:r>
          </m:e>
          <m:sup>
            <m:r>
              <m:t>m</m:t>
            </m:r>
          </m:sup>
        </m:sSup>
      </m:oMath>
      <w:r>
        <w:t xml:space="preserve">, with</w:t>
      </w:r>
      <w:r>
        <w:t xml:space="preserve"> </w:t>
      </w:r>
      <m:oMath>
        <m:r>
          <m:t>m</m:t>
        </m:r>
      </m:oMath>
      <w:r>
        <w:t xml:space="preserve"> </w:t>
      </w:r>
      <w:r>
        <w:t xml:space="preserve">treated as a tunable latent dimension (we use</w:t>
      </w:r>
      <w:r>
        <w:t xml:space="preserve"> </w:t>
      </w:r>
      <m:oMath>
        <m:r>
          <m:t>m</m:t>
        </m:r>
        <m:r>
          <m:rPr>
            <m:sty m:val="p"/>
          </m:rPr>
          <m:t>=</m:t>
        </m:r>
        <m:r>
          <m:t>15</m:t>
        </m:r>
      </m:oMath>
      <w:r>
        <w:t xml:space="preserve"> </w:t>
      </w:r>
      <w:r>
        <w:t xml:space="preserve">in the reported experiments). This 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r>
        <w:t xml:space="preserve">, is learned to minimize the Maximum Mean Discrepancy (MMD) between the source and target domain distributions in this latent space, thereby mitigating covariate shift.</w:t>
      </w:r>
    </w:p>
    <w:p>
      <w:pPr>
        <w:pStyle w:val="a0"/>
      </w:pPr>
      <w:r>
        <w:rPr>
          <w:b/>
          <w:bCs/>
        </w:rPr>
        <w:t xml:space="preserve">Stage 4: TabPFN Classifier</w:t>
      </w:r>
      <w:r>
        <w:t xml:space="preserve"> </w:t>
      </w:r>
      <w:r>
        <w:t xml:space="preserve">then processes the TCA-transformed features to predict the initial malignancy probability. In this stage, the TabPFN acts as a robust, pre-trained classifier on the domain-adapted data. Its in-context learning capabilities allow it to infer complex, non-linear decision boundaries without extensive gradient updates on small medical datasets.</w:t>
      </w:r>
    </w:p>
    <w:p>
      <w:pPr>
        <w:pStyle w:val="a0"/>
      </w:pPr>
      <w:r>
        <w:t xml:space="preserve">Finally,</w:t>
      </w:r>
      <w:r>
        <w:t xml:space="preserve"> </w:t>
      </w:r>
      <w:r>
        <w:rPr>
          <w:b/>
          <w:bCs/>
        </w:rPr>
        <w:t xml:space="preserve">Stage 5: Ensemble</w:t>
      </w:r>
      <w:r>
        <w:t xml:space="preserve"> </w:t>
      </w:r>
      <w:r>
        <w:t xml:space="preserve">aggregates predictions from multiple TabPFN Classifier instances. This involves temperature scaling of the individual TabPFN outputs, followed by averaging across</w:t>
      </w:r>
      <w:r>
        <w:t xml:space="preserve"> </w:t>
      </w:r>
      <m:oMath>
        <m:r>
          <m:t>B</m:t>
        </m:r>
        <m:r>
          <m:rPr>
            <m:sty m:val="p"/>
          </m:rPr>
          <m:t>×</m:t>
        </m:r>
        <m:r>
          <m:t>R</m:t>
        </m:r>
      </m:oMath>
      <w:r>
        <w:t xml:space="preserve"> </w:t>
      </w:r>
      <w:r>
        <w:t xml:space="preserve">ensemble members, yielding the final, calibrated malignancy probability. The temperature scaling is crucial for adjusting predicted probabilities to account for potential label shifts between domains, ensuring more reliable and interpretable outputs.</w:t>
      </w:r>
    </w:p>
    <w:bookmarkStart w:id="63" w:name="mapping-to-formal-problem-formulation"/>
    <w:p>
      <w:pPr>
        <w:pStyle w:val="3"/>
      </w:pPr>
      <w:r>
        <w:t xml:space="preserve">Mapping to Formal Problem Formulation</w:t>
      </w:r>
    </w:p>
    <w:p>
      <w:pPr>
        <w:pStyle w:val="FirstParagraph"/>
      </w:pPr>
      <w:r>
        <w:t xml:space="preserve">To establish a clear connection between the PANDA framework’s architectural stages and its formal definition in Equation</w:t>
      </w:r>
      <w:r>
        <w:t xml:space="preserve"> </w:t>
      </w:r>
      <w:hyperlink w:anchor="eq:panda-formalization">
        <w:r>
          <w:rPr>
            <w:rStyle w:val="af"/>
          </w:rPr>
          <w:t xml:space="preserve">[eq:panda-formalization]</w:t>
        </w:r>
      </w:hyperlink>
      <w:r>
        <w:t xml:space="preserve">, we explicitly map the components of</w:t>
      </w:r>
      <w:r>
        <w:t xml:space="preserve"> </w:t>
      </w: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sSub>
          <m:e>
            <m:r>
              <m:t>π</m:t>
            </m:r>
          </m:e>
          <m:sub>
            <m:r>
              <m:rPr>
                <m:sty m:val="p"/>
              </m:rPr>
              <m:t>∩</m:t>
            </m:r>
          </m:sub>
        </m:sSub>
        <m:r>
          <m:rPr>
            <m:sty m:val="p"/>
          </m:rPr>
          <m:t>∘</m:t>
        </m:r>
        <m:sSub>
          <m:e>
            <m:r>
              <m:t>π</m:t>
            </m:r>
          </m:e>
          <m:sub>
            <m:r>
              <m:rPr>
                <m:nor/>
                <m:sty m:val="p"/>
              </m:rPr>
              <m:t>RFE</m:t>
            </m:r>
          </m:sub>
        </m:sSub>
        <m:r>
          <m:rPr>
            <m:sty m:val="p"/>
          </m:rPr>
          <m:t>(</m:t>
        </m:r>
        <m:r>
          <m:rPr>
            <m:sty m:val="b"/>
          </m:rPr>
          <m:t>x</m:t>
        </m:r>
        <m:r>
          <m:rPr>
            <m:sty m:val="p"/>
          </m:rPr>
          <m:t>)</m:t>
        </m:r>
      </m:oMath>
      <w:r>
        <w:t xml:space="preserve"> </w:t>
      </w:r>
      <w:r>
        <w:t xml:space="preserve">to the corresponding stages:</w:t>
      </w:r>
    </w:p>
    <w:p>
      <w:pPr>
        <w:numPr>
          <w:ilvl w:val="0"/>
          <w:numId w:val="1012"/>
        </w:numPr>
      </w:pPr>
      <m:oMath>
        <m:sSup>
          <m:e>
            <m:r>
              <m:rPr>
                <m:scr m:val="script"/>
                <m:sty m:val="p"/>
              </m:rPr>
              <m:t>F</m:t>
            </m:r>
          </m:e>
          <m:sup>
            <m:r>
              <m:rPr>
                <m:sty m:val="p"/>
              </m:rPr>
              <m:t>*</m:t>
            </m:r>
          </m:sup>
        </m:sSup>
        <m:r>
          <m:rPr>
            <m:sty m:val="p"/>
          </m:rPr>
          <m:t>←</m:t>
        </m:r>
      </m:oMath>
      <w:r>
        <w:t xml:space="preserve"> </w:t>
      </w:r>
      <w:r>
        <w:t xml:space="preserve">Stage 1 (Cross-Domain RFE)</w:t>
      </w:r>
    </w:p>
    <w:p>
      <w:pPr>
        <w:numPr>
          <w:ilvl w:val="0"/>
          <w:numId w:val="1012"/>
        </w:numPr>
      </w:pPr>
      <m:oMath>
        <m:sSub>
          <m:e>
            <m:r>
              <m:rPr>
                <m:scr m:val="script"/>
                <m:sty m:val="p"/>
              </m:rPr>
              <m:t>F</m:t>
            </m:r>
          </m:e>
          <m:sub>
            <m:r>
              <m:rPr>
                <m:sty m:val="p"/>
              </m:rPr>
              <m:t>∩</m:t>
            </m:r>
          </m:sub>
        </m:sSub>
        <m:r>
          <m:rPr>
            <m:sty m:val="p"/>
          </m:rPr>
          <m:t>←</m:t>
        </m:r>
      </m:oMath>
      <w:r>
        <w:t xml:space="preserve"> </w:t>
      </w:r>
      <w:r>
        <w:t xml:space="preserve">Stage 2 (Feature Alignment)</w:t>
      </w:r>
    </w:p>
    <w:p>
      <w:pPr>
        <w:numPr>
          <w:ilvl w:val="0"/>
          <w:numId w:val="1012"/>
        </w:numPr>
      </w:pPr>
      <m:oMath>
        <m:r>
          <m:t>ψ</m:t>
        </m:r>
        <m:r>
          <m:rPr>
            <m:sty m:val="p"/>
          </m:rPr>
          <m:t>←</m:t>
        </m:r>
      </m:oMath>
      <w:r>
        <w:t xml:space="preserve"> </w:t>
      </w:r>
      <w:r>
        <w:t xml:space="preserve">Stage 3 (Latent TCA)</w:t>
      </w:r>
    </w:p>
    <w:p>
      <w:pPr>
        <w:numPr>
          <w:ilvl w:val="0"/>
          <w:numId w:val="1012"/>
        </w:numPr>
      </w:pPr>
      <m:oMath>
        <m:r>
          <m:t>h</m:t>
        </m:r>
        <m:r>
          <m:rPr>
            <m:sty m:val="p"/>
          </m:rPr>
          <m:t>←</m:t>
        </m:r>
      </m:oMath>
      <w:r>
        <w:t xml:space="preserve"> </w:t>
      </w:r>
      <w:r>
        <w:t xml:space="preserve">Stages 4–5 (TabPFN Classifier + Ensemble/Calibration)</w:t>
      </w:r>
    </w:p>
    <w:p>
      <w:pPr>
        <w:pStyle w:val="FirstParagraph"/>
      </w:pPr>
      <w:r>
        <w:t xml:space="preserve">This mapping clarifies how the abstract components of the PANDA function are instantiated through the concrete processing steps, providing readers with a direct link between theory and implementation.</w:t>
      </w:r>
    </w:p>
    <w:bookmarkEnd w:id="63"/>
    <w:bookmarkEnd w:id="64"/>
    <w:bookmarkStart w:id="65" w:name="subsec:sol-tabpfn"/>
    <w:p>
      <w:pPr>
        <w:pStyle w:val="2"/>
      </w:pPr>
      <w:r>
        <w:t xml:space="preserve">Core Component I: TabPFN as a Robust Classifier</w:t>
      </w:r>
    </w:p>
    <w:p>
      <w:pPr>
        <w:pStyle w:val="FirstParagraph"/>
      </w:pPr>
      <w:r>
        <w:t xml:space="preserve">The backbone of PANDA is the TabPFN (Tabular Prior-Data Fitted Network) foundation model. While TabPFN is capable of extracting embeddings, in the PANDA framework, we leverage it primarily as a robust</w:t>
      </w:r>
      <w:r>
        <w:t xml:space="preserve"> </w:t>
      </w:r>
      <w:r>
        <w:rPr>
          <w:b/>
          <w:bCs/>
        </w:rPr>
        <w:t xml:space="preserve">Classifier</w:t>
      </w:r>
      <w:r>
        <w:t xml:space="preserve"> </w:t>
      </w:r>
      <w:r>
        <w:t xml:space="preserve">operating on the domain-adapted features. This strategic choice is driven by TabPFN’s unique ability to generalize well on small tabular datasets without extensive domain-specific fine-tuning.</w:t>
      </w:r>
      <w:r>
        <w:t xml:space="preserve"> </w:t>
      </w:r>
      <w:r>
        <w:t xml:space="preserve">Mathematically, after the feature set</w:t>
      </w:r>
      <w:r>
        <w:t xml:space="preserve"> </w:t>
      </w:r>
      <m:oMath>
        <m:r>
          <m:rPr>
            <m:sty m:val="b"/>
          </m:rPr>
          <m:t>x</m:t>
        </m:r>
      </m:oMath>
      <w:r>
        <w:t xml:space="preserve"> </w:t>
      </w:r>
      <w:r>
        <w:t xml:space="preserve">has been reduced and aligned (Stages 1-2) and then adapted by TCA into</w:t>
      </w:r>
      <w:r>
        <w:t xml:space="preserve"> </w:t>
      </w:r>
      <m:oMath>
        <m:sSup>
          <m:e>
            <m:r>
              <m:rPr>
                <m:sty m:val="b"/>
              </m:rPr>
              <m:t>x</m:t>
            </m:r>
          </m:e>
          <m:sup>
            <m:r>
              <m:rPr>
                <m:sty m:val="p"/>
              </m:rPr>
              <m:t>′</m:t>
            </m:r>
          </m:sup>
        </m:sSup>
      </m:oMath>
      <w:r>
        <w:t xml:space="preserve"> </w:t>
      </w:r>
      <w:r>
        <w:t xml:space="preserve">(Stage 3), the TabPFN classifier</w:t>
      </w:r>
      <w:r>
        <w:t xml:space="preserve"> </w:t>
      </w:r>
      <m:oMath>
        <m:sSub>
          <m:e>
            <m:r>
              <m:t>f</m:t>
            </m:r>
          </m:e>
          <m:sub>
            <m:r>
              <m:rPr>
                <m:nor/>
                <m:sty m:val="p"/>
              </m:rPr>
              <m:t>TabPFN</m:t>
            </m:r>
          </m:sub>
        </m:sSub>
        <m:r>
          <m:rPr>
            <m:sty m:val="p"/>
          </m:rPr>
          <m:t>(</m:t>
        </m:r>
        <m:r>
          <m:rPr>
            <m:sty m:val="p"/>
          </m:rPr>
          <m:t>⋅</m:t>
        </m:r>
        <m:r>
          <m:rPr>
            <m:sty m:val="p"/>
          </m:rPr>
          <m:t>)</m:t>
        </m:r>
      </m:oMath>
      <w:r>
        <w:t xml:space="preserve"> </w:t>
      </w:r>
      <w:r>
        <w:t xml:space="preserve">directly maps these transformed features to a malignancy probability:</w:t>
      </w:r>
    </w:p>
    <w:p>
      <w:pPr>
        <w:pStyle w:val="a0"/>
      </w:pPr>
      <m:oMathPara>
        <m:oMathParaPr>
          <m:jc m:val="center"/>
        </m:oMathParaPr>
        <m:oMath>
          <m:sSub>
            <m:e>
              <m:r>
                <m:t>f</m:t>
              </m:r>
            </m:e>
            <m:sub>
              <m:r>
                <m:rPr>
                  <m:nor/>
                  <m:sty m:val="p"/>
                </m:rPr>
                <m:t>TabPFN</m:t>
              </m:r>
            </m:sub>
          </m:sSub>
          <m:r>
            <m:rPr>
              <m:sty m:val="p"/>
            </m:rPr>
            <m:t>(</m:t>
          </m:r>
          <m:sSup>
            <m:e>
              <m:r>
                <m:rPr>
                  <m:sty m:val="b"/>
                </m:rPr>
                <m:t>x</m:t>
              </m:r>
            </m:e>
            <m:sup>
              <m:r>
                <m:rPr>
                  <m:sty m:val="p"/>
                </m:rPr>
                <m:t>′</m:t>
              </m:r>
            </m:sup>
          </m:sSup>
          <m:r>
            <m:rPr>
              <m:sty m:val="p"/>
            </m:rPr>
            <m:t>)</m:t>
          </m:r>
          <m:r>
            <m:rPr>
              <m:sty m:val="p"/>
            </m:rPr>
            <m:t>∈</m:t>
          </m:r>
          <m:r>
            <m:rPr>
              <m:sty m:val="p"/>
            </m:rPr>
            <m:t>[</m:t>
          </m:r>
          <m:r>
            <m:t>0</m:t>
          </m:r>
          <m:r>
            <m:rPr>
              <m:sty m:val="p"/>
            </m:rPr>
            <m:t>,</m:t>
          </m:r>
          <m:r>
            <m:t>1</m:t>
          </m:r>
          <m:r>
            <m:rPr>
              <m:sty m:val="p"/>
            </m:rPr>
            <m:t>]</m:t>
          </m:r>
        </m:oMath>
      </m:oMathPara>
    </w:p>
    <w:p>
      <w:pPr>
        <w:pStyle w:val="FirstParagraph"/>
      </w:pPr>
      <w:r>
        <w:t xml:space="preserve">Here, the entire pre-trained TabPFN model, including its Transformer encoder and classification head, is used to make predictions.</w:t>
      </w:r>
    </w:p>
    <w:p>
      <w:pPr>
        <w:pStyle w:val="a0"/>
      </w:pPr>
      <w:r>
        <w:rPr>
          <w:b/>
          <w:bCs/>
        </w:rPr>
        <w:t xml:space="preserve">Theoretical Advantage (Prior-Data Fitted Learning):</w:t>
      </w:r>
      <w:r>
        <w:t xml:space="preserve"> </w:t>
      </w:r>
      <w:r>
        <w:t xml:space="preserve">The core innovation here is leveraging the</w:t>
      </w:r>
      <w:r>
        <w:t xml:space="preserve"> </w:t>
      </w:r>
      <w:r>
        <w:rPr>
          <w:b/>
          <w:bCs/>
        </w:rPr>
        <w:t xml:space="preserve">Prior-Data Fitted (PFN)</w:t>
      </w:r>
      <w:r>
        <w:t xml:space="preserve"> </w:t>
      </w:r>
      <w:r>
        <w:t xml:space="preserve">nature of TabPFN. TabPFN was meta-trained on millions of synthetic datasets generated from Structural Causal Models (SCMs). This meta-training instills a strong Bayesian prior</w:t>
      </w:r>
      <w:r>
        <w:t xml:space="preserve"> </w:t>
      </w:r>
      <m:oMath>
        <m:sSub>
          <m:e>
            <m:r>
              <m:t>P</m:t>
            </m:r>
          </m:e>
          <m:sub>
            <m:r>
              <m:rPr>
                <m:nor/>
                <m:sty m:val="p"/>
              </m:rPr>
              <m:t>prior</m:t>
            </m:r>
          </m:sub>
        </m:sSub>
      </m:oMath>
      <w:r>
        <w:t xml:space="preserve"> </w:t>
      </w:r>
      <w:r>
        <w:t xml:space="preserve">that favors simple, causal explanations over spurious correlations. In the context of medical data, where sample sizes are often small (</w:t>
      </w:r>
      <m:oMath>
        <m:sSub>
          <m:e>
            <m:r>
              <m:t>n</m:t>
            </m:r>
          </m:e>
          <m:sub>
            <m:r>
              <m:t>s</m:t>
            </m:r>
          </m:sub>
        </m:sSub>
        <m:r>
          <m:rPr>
            <m:sty m:val="p"/>
          </m:rPr>
          <m:t>≈</m:t>
        </m:r>
        <m:r>
          <m:t>300</m:t>
        </m:r>
      </m:oMath>
      <w:r>
        <w:t xml:space="preserve">), traditional deep learning models typically overfit. However, TabPFN’s meta-learned prior allows it to infer complex, non-linear decision boundaries (e.g., non-linear interactions between Age and Nodule Size) on the adapted features without requiring gradient updates on the small medical dataset. This directly addresses the "Small Sample Size" constraint defined in Equation</w:t>
      </w:r>
      <w:r>
        <w:t xml:space="preserve"> </w:t>
      </w:r>
      <w:hyperlink w:anchor="eq:small-sample-constraint">
        <w:r>
          <w:rPr>
            <w:rStyle w:val="af"/>
          </w:rPr>
          <w:t xml:space="preserve">[eq:small-sample-constraint]</w:t>
        </w:r>
      </w:hyperlink>
      <w:r>
        <w:t xml:space="preserve">. By applying TabPFN to TCA-transformed features, we benefit from both domain invariance and strong generalization capabilities on small cohorts.</w:t>
      </w:r>
    </w:p>
    <w:bookmarkEnd w:id="65"/>
    <w:bookmarkStart w:id="66" w:name="subsec:sol-rfe"/>
    <w:p>
      <w:pPr>
        <w:pStyle w:val="2"/>
      </w:pPr>
      <w:r>
        <w:t xml:space="preserve">Core Component II: Cross-Domain RFE with Cost-Effectiveness Index</w:t>
      </w:r>
    </w:p>
    <w:p>
      <w:pPr>
        <w:pStyle w:val="FirstParagraph"/>
      </w:pPr>
      <w:r>
        <w:t xml:space="preserve">Medical datasets often contain high-dimensional noise (e.g., irrelevant radiomics features) and "concept shift" (features whose predictive value changes across hospitals). To handle this, we employ a Cross-Domain Recursive Feature Elimination (RFE) mechanism.</w:t>
      </w:r>
      <w:r>
        <w:t xml:space="preserve"> </w:t>
      </w:r>
      <w:r>
        <w:t xml:space="preserve">The selection process is not merely about maximizing ; it is governed by a global</w:t>
      </w:r>
      <w:r>
        <w:t xml:space="preserve"> </w:t>
      </w:r>
      <w:r>
        <w:rPr>
          <w:b/>
          <w:bCs/>
        </w:rPr>
        <w:t xml:space="preserve">Cost-Effectiveness Index (CEI)</w:t>
      </w:r>
      <w:r>
        <w:t xml:space="preserve"> </w:t>
      </w:r>
      <w:r>
        <w:t xml:space="preserve">that balances predictive power against stability, clinical acquisition cost, and model complexity. We formulate the optimization problem for the optimal feature subset size</w:t>
      </w:r>
      <w:r>
        <w:t xml:space="preserve"> </w:t>
      </w:r>
      <m:oMath>
        <m:sSup>
          <m:e>
            <m:r>
              <m:t>k</m:t>
            </m:r>
          </m:e>
          <m:sup>
            <m:r>
              <m:rPr>
                <m:sty m:val="p"/>
              </m:rPr>
              <m:t>*</m:t>
            </m:r>
          </m:sup>
        </m:sSup>
      </m:oMath>
      <w:r>
        <w:t xml:space="preserve"> </w:t>
      </w:r>
      <w:r>
        <w:t xml:space="preserve">as:</w:t>
      </w:r>
    </w:p>
    <w:p>
      <w:pPr>
        <w:pStyle w:val="a0"/>
      </w:pPr>
      <m:oMathPara>
        <m:oMathParaPr>
          <m:jc m:val="center"/>
        </m:oMathParaPr>
        <m:oMath>
          <m:sSup>
            <m:e>
              <m:r>
                <m:rPr>
                  <m:scr m:val="script"/>
                  <m:sty m:val="p"/>
                </m:rPr>
                <m:t>F</m:t>
              </m:r>
            </m:e>
            <m:sup>
              <m:r>
                <m:rPr>
                  <m:sty m:val="p"/>
                </m:rPr>
                <m:t>*</m:t>
              </m:r>
            </m:sup>
          </m:sSup>
          <m:r>
            <m:rPr>
              <m:sty m:val="p"/>
            </m:rPr>
            <m:t>=</m:t>
          </m:r>
          <m:sSub>
            <m:e>
              <m:r>
                <m:rPr>
                  <m:sty m:val="p"/>
                </m:rPr>
                <m:t>argmax</m:t>
              </m:r>
            </m:e>
            <m:sub>
              <m:r>
                <m:t>k</m:t>
              </m:r>
            </m:sub>
          </m:sSub>
          <m:d>
            <m:dPr>
              <m:begChr m:val="("/>
              <m:sepChr m:val=""/>
              <m:endChr m:val=")"/>
              <m:grow/>
            </m:dPr>
            <m:e>
              <m:sSub>
                <m:e>
                  <m:r>
                    <m:t>w</m:t>
                  </m:r>
                </m:e>
                <m:sub>
                  <m:r>
                    <m:t>1</m:t>
                  </m:r>
                </m:sub>
              </m:sSub>
              <m:sSub>
                <m:e>
                  <m:r>
                    <m:t>S</m:t>
                  </m:r>
                </m:e>
                <m:sub>
                  <m:r>
                    <m:rPr>
                      <m:nor/>
                      <m:sty m:val="p"/>
                    </m:rPr>
                    <m:t>perf</m:t>
                  </m:r>
                </m:sub>
              </m:sSub>
              <m:r>
                <m:rPr>
                  <m:sty m:val="p"/>
                </m:rPr>
                <m:t>(</m:t>
              </m:r>
              <m:r>
                <m:t>k</m:t>
              </m:r>
              <m:r>
                <m:rPr>
                  <m:sty m:val="p"/>
                </m:rPr>
                <m:t>)</m:t>
              </m:r>
              <m:r>
                <m:rPr>
                  <m:sty m:val="p"/>
                </m:rPr>
                <m:t>+</m:t>
              </m:r>
              <m:sSub>
                <m:e>
                  <m:r>
                    <m:t>w</m:t>
                  </m:r>
                </m:e>
                <m:sub>
                  <m:r>
                    <m:t>2</m:t>
                  </m:r>
                </m:sub>
              </m:sSub>
              <m:sSub>
                <m:e>
                  <m:r>
                    <m:t>S</m:t>
                  </m:r>
                </m:e>
                <m:sub>
                  <m:r>
                    <m:rPr>
                      <m:nor/>
                      <m:sty m:val="p"/>
                    </m:rPr>
                    <m:t>eff</m:t>
                  </m:r>
                </m:sub>
              </m:sSub>
              <m:r>
                <m:rPr>
                  <m:sty m:val="p"/>
                </m:rPr>
                <m:t>(</m:t>
              </m:r>
              <m:r>
                <m:t>k</m:t>
              </m:r>
              <m:r>
                <m:rPr>
                  <m:sty m:val="p"/>
                </m:rPr>
                <m:t>)</m:t>
              </m:r>
              <m:r>
                <m:rPr>
                  <m:sty m:val="p"/>
                </m:rPr>
                <m:t>+</m:t>
              </m:r>
              <m:sSub>
                <m:e>
                  <m:r>
                    <m:t>w</m:t>
                  </m:r>
                </m:e>
                <m:sub>
                  <m:r>
                    <m:t>3</m:t>
                  </m:r>
                </m:sub>
              </m:sSub>
              <m:sSub>
                <m:e>
                  <m:r>
                    <m:t>S</m:t>
                  </m:r>
                </m:e>
                <m:sub>
                  <m:r>
                    <m:rPr>
                      <m:nor/>
                      <m:sty m:val="p"/>
                    </m:rPr>
                    <m:t>stab</m:t>
                  </m:r>
                </m:sub>
              </m:sSub>
              <m:r>
                <m:rPr>
                  <m:sty m:val="p"/>
                </m:rPr>
                <m:t>(</m:t>
              </m:r>
              <m:r>
                <m:t>k</m:t>
              </m:r>
              <m:r>
                <m:rPr>
                  <m:sty m:val="p"/>
                </m:rPr>
                <m:t>)</m:t>
              </m:r>
              <m:r>
                <m:rPr>
                  <m:sty m:val="p"/>
                </m:rPr>
                <m:t>+</m:t>
              </m:r>
              <m:sSub>
                <m:e>
                  <m:r>
                    <m:t>w</m:t>
                  </m:r>
                </m:e>
                <m:sub>
                  <m:r>
                    <m:t>4</m:t>
                  </m:r>
                </m:sub>
              </m:sSub>
              <m:sSub>
                <m:e>
                  <m:r>
                    <m:t>S</m:t>
                  </m:r>
                </m:e>
                <m:sub>
                  <m:r>
                    <m:rPr>
                      <m:nor/>
                      <m:sty m:val="p"/>
                    </m:rPr>
                    <m:t>simp</m:t>
                  </m:r>
                </m:sub>
              </m:sSub>
              <m:r>
                <m:rPr>
                  <m:sty m:val="p"/>
                </m:rPr>
                <m:t>(</m:t>
              </m:r>
              <m:r>
                <m:t>k</m:t>
              </m:r>
              <m:r>
                <m:rPr>
                  <m:sty m:val="p"/>
                </m:rPr>
                <m:t>)</m:t>
              </m:r>
            </m:e>
          </m:d>
        </m:oMath>
      </m:oMathPara>
    </w:p>
    <w:p>
      <w:pPr>
        <w:pStyle w:val="FirstParagraph"/>
      </w:pPr>
      <w:r>
        <w:t xml:space="preserve">where the components are defined as:</w:t>
      </w:r>
    </w:p>
    <w:p>
      <w:pPr>
        <w:numPr>
          <w:ilvl w:val="0"/>
          <w:numId w:val="1013"/>
        </w:numPr>
      </w:pPr>
      <w:r>
        <w:rPr>
          <w:b/>
          <w:bCs/>
        </w:rPr>
        <w:t xml:space="preserve">Performance (</w:t>
      </w:r>
      <m:oMath>
        <m:sSub>
          <m:e>
            <m:r>
              <m:t>S</m:t>
            </m:r>
          </m:e>
          <m:sub>
            <m:r>
              <m:rPr>
                <m:nor/>
                <m:sty m:val="p"/>
              </m:rPr>
              <m:t>perf</m:t>
            </m:r>
          </m:sub>
        </m:sSub>
      </m:oMath>
      <w:r>
        <w:rPr>
          <w:b/>
          <w:bCs/>
        </w:rPr>
        <w:t xml:space="preserve">):</w:t>
      </w:r>
      <w:r>
        <w:t xml:space="preserve"> </w:t>
      </w:r>
      <w:r>
        <w:t xml:space="preserve">A weighted sum of discriminative metrics on the source validation folds:</w:t>
      </w:r>
      <w:r>
        <w:t xml:space="preserve"> </w:t>
      </w:r>
      <m:oMath>
        <m:sSub>
          <m:e>
            <m:r>
              <m:t>S</m:t>
            </m:r>
          </m:e>
          <m:sub>
            <m:r>
              <m:rPr>
                <m:nor/>
                <m:sty m:val="p"/>
              </m:rPr>
              <m:t>perf</m:t>
            </m:r>
          </m:sub>
        </m:sSub>
        <m:r>
          <m:rPr>
            <m:sty m:val="p"/>
          </m:rPr>
          <m:t>=</m:t>
        </m:r>
        <m:r>
          <m:t>0.5</m:t>
        </m:r>
        <m:r>
          <m:rPr>
            <m:sty m:val="p"/>
          </m:rPr>
          <m:t>⋅</m:t>
        </m:r>
        <m:r>
          <m:rPr>
            <m:nor/>
            <m:sty m:val="p"/>
          </m:rPr>
          <m:t>AUC</m:t>
        </m:r>
        <m:r>
          <m:rPr>
            <m:sty m:val="p"/>
          </m:rPr>
          <m:t>+</m:t>
        </m:r>
        <m:r>
          <m:t>0.3</m:t>
        </m:r>
        <m:r>
          <m:rPr>
            <m:sty m:val="p"/>
          </m:rPr>
          <m:t>⋅</m:t>
        </m:r>
        <m:r>
          <m:rPr>
            <m:nor/>
            <m:sty m:val="p"/>
          </m:rPr>
          <m:t>Accuracy</m:t>
        </m:r>
        <m:r>
          <m:rPr>
            <m:sty m:val="p"/>
          </m:rPr>
          <m:t>+</m:t>
        </m:r>
        <m:r>
          <m:t>0.2</m:t>
        </m:r>
        <m:r>
          <m:rPr>
            <m:sty m:val="p"/>
          </m:rPr>
          <m:t>⋅</m:t>
        </m:r>
        <m:r>
          <m:rPr>
            <m:nor/>
            <m:sty m:val="p"/>
          </m:rPr>
          <m:t>F1 Score</m:t>
        </m:r>
      </m:oMath>
      <w:r>
        <w:t xml:space="preserve">.</w:t>
      </w:r>
    </w:p>
    <w:p>
      <w:pPr>
        <w:numPr>
          <w:ilvl w:val="0"/>
          <w:numId w:val="1013"/>
        </w:numPr>
      </w:pPr>
      <w:r>
        <w:rPr>
          <w:b/>
          <w:bCs/>
        </w:rPr>
        <w:t xml:space="preserve">Efficiency (</w:t>
      </w:r>
      <m:oMath>
        <m:sSub>
          <m:e>
            <m:r>
              <m:t>S</m:t>
            </m:r>
          </m:e>
          <m:sub>
            <m:r>
              <m:rPr>
                <m:nor/>
                <m:sty m:val="p"/>
              </m:rPr>
              <m:t>eff</m:t>
            </m:r>
          </m:sub>
        </m:sSub>
      </m:oMath>
      <w:r>
        <w:rPr>
          <w:b/>
          <w:bCs/>
        </w:rPr>
        <w:t xml:space="preserve">):</w:t>
      </w:r>
      <w:r>
        <w:t xml:space="preserve"> </w:t>
      </w:r>
      <w:r>
        <w:t xml:space="preserve">Measures the computational efficiency, defined as</w:t>
      </w:r>
      <w:r>
        <w:t xml:space="preserve"> </w:t>
      </w:r>
      <m:oMath>
        <m:r>
          <m:t>1</m:t>
        </m:r>
        <m:r>
          <m:rPr>
            <m:sty m:val="p"/>
          </m:rPr>
          <m:t>−</m:t>
        </m:r>
        <m:f>
          <m:fPr>
            <m:type m:val="bar"/>
          </m:fPr>
          <m:num>
            <m:acc>
              <m:accPr>
                <m:chr m:val="‾"/>
              </m:accPr>
              <m:e>
                <m:r>
                  <m:t>T</m:t>
                </m:r>
              </m:e>
            </m:acc>
            <m:r>
              <m:rPr>
                <m:sty m:val="p"/>
              </m:rPr>
              <m:t>−</m:t>
            </m:r>
            <m:sSub>
              <m:e>
                <m:r>
                  <m:t>T</m:t>
                </m:r>
              </m:e>
              <m:sub>
                <m:r>
                  <m:rPr>
                    <m:sty m:val="p"/>
                  </m:rPr>
                  <m:t>min</m:t>
                </m:r>
              </m:sub>
            </m:sSub>
          </m:num>
          <m:den>
            <m:sSub>
              <m:e>
                <m:r>
                  <m:t>T</m:t>
                </m:r>
              </m:e>
              <m:sub>
                <m:r>
                  <m:rPr>
                    <m:sty m:val="p"/>
                  </m:rPr>
                  <m:t>max</m:t>
                </m:r>
              </m:sub>
            </m:sSub>
            <m:r>
              <m:rPr>
                <m:sty m:val="p"/>
              </m:rPr>
              <m:t>−</m:t>
            </m:r>
            <m:sSub>
              <m:e>
                <m:r>
                  <m:t>T</m:t>
                </m:r>
              </m:e>
              <m:sub>
                <m:r>
                  <m:rPr>
                    <m:sty m:val="p"/>
                  </m:rPr>
                  <m:t>min</m:t>
                </m:r>
              </m:sub>
            </m:sSub>
          </m:den>
        </m:f>
      </m:oMath>
      <w:r>
        <w:t xml:space="preserve">, where</w:t>
      </w:r>
      <w:r>
        <w:t xml:space="preserve"> </w:t>
      </w:r>
      <m:oMath>
        <m:acc>
          <m:accPr>
            <m:chr m:val="‾"/>
          </m:accPr>
          <m:e>
            <m:r>
              <m:t>T</m:t>
            </m:r>
          </m:e>
        </m:acc>
      </m:oMath>
      <w:r>
        <w:t xml:space="preserve"> </w:t>
      </w:r>
      <w:r>
        <w:t xml:space="preserve">is the mean training time for the feature subset.</w:t>
      </w:r>
    </w:p>
    <w:p>
      <w:pPr>
        <w:numPr>
          <w:ilvl w:val="0"/>
          <w:numId w:val="1013"/>
        </w:numPr>
      </w:pPr>
      <w:r>
        <w:rPr>
          <w:b/>
          <w:bCs/>
        </w:rPr>
        <w:t xml:space="preserve">Stability (</w:t>
      </w:r>
      <m:oMath>
        <m:sSub>
          <m:e>
            <m:r>
              <m:t>S</m:t>
            </m:r>
          </m:e>
          <m:sub>
            <m:r>
              <m:rPr>
                <m:nor/>
                <m:sty m:val="p"/>
              </m:rPr>
              <m:t>stab</m:t>
            </m:r>
          </m:sub>
        </m:sSub>
      </m:oMath>
      <w:r>
        <w:rPr>
          <w:b/>
          <w:bCs/>
        </w:rPr>
        <w:t xml:space="preserve">):</w:t>
      </w:r>
      <w:r>
        <w:t xml:space="preserve"> </w:t>
      </w:r>
      <w:r>
        <w:t xml:space="preserve">Quantifies the robustness across multiple metrics, defined as</w:t>
      </w:r>
      <w:r>
        <w:t xml:space="preserve"> </w:t>
      </w:r>
      <m:oMath>
        <m:r>
          <m:t>1</m:t>
        </m:r>
        <m:r>
          <m:rPr>
            <m:sty m:val="p"/>
          </m:rPr>
          <m:t>−</m:t>
        </m:r>
        <m:f>
          <m:fPr>
            <m:type m:val="bar"/>
          </m:fPr>
          <m:num>
            <m:r>
              <m:t>1</m:t>
            </m:r>
          </m:num>
          <m:den>
            <m:r>
              <m:t>3</m:t>
            </m:r>
          </m:den>
        </m:f>
        <m:r>
          <m:rPr>
            <m:sty m:val="p"/>
          </m:rPr>
          <m:t>(</m:t>
        </m:r>
        <m:sSub>
          <m:e>
            <m:r>
              <m:t>σ</m:t>
            </m:r>
          </m:e>
          <m:sub>
            <m:r>
              <m:rPr>
                <m:nor/>
                <m:sty m:val="p"/>
              </m:rPr>
              <m:t>AUC</m:t>
            </m:r>
          </m:sub>
        </m:sSub>
        <m:r>
          <m:rPr>
            <m:sty m:val="p"/>
          </m:rPr>
          <m:t>+</m:t>
        </m:r>
        <m:sSub>
          <m:e>
            <m:r>
              <m:t>σ</m:t>
            </m:r>
          </m:e>
          <m:sub>
            <m:r>
              <m:rPr>
                <m:nor/>
                <m:sty m:val="p"/>
              </m:rPr>
              <m:t>Acc</m:t>
            </m:r>
          </m:sub>
        </m:sSub>
        <m:r>
          <m:rPr>
            <m:sty m:val="p"/>
          </m:rPr>
          <m:t>+</m:t>
        </m:r>
        <m:sSub>
          <m:e>
            <m:r>
              <m:t>σ</m:t>
            </m:r>
          </m:e>
          <m:sub>
            <m:r>
              <m:rPr>
                <m:nor/>
                <m:sty m:val="p"/>
              </m:rPr>
              <m:t>F1</m:t>
            </m:r>
          </m:sub>
        </m:sSub>
        <m:r>
          <m:rPr>
            <m:sty m:val="p"/>
          </m:rPr>
          <m:t>)</m:t>
        </m:r>
      </m:oMath>
      <w:r>
        <w:t xml:space="preserve">, where</w:t>
      </w:r>
      <w:r>
        <w:t xml:space="preserve"> </w:t>
      </w:r>
      <m:oMath>
        <m:r>
          <m:t>σ</m:t>
        </m:r>
      </m:oMath>
      <w:r>
        <w:t xml:space="preserve"> </w:t>
      </w:r>
      <w:r>
        <w:t xml:space="preserve">denotes the normalized standard deviation across folds.</w:t>
      </w:r>
    </w:p>
    <w:p>
      <w:pPr>
        <w:numPr>
          <w:ilvl w:val="0"/>
          <w:numId w:val="1013"/>
        </w:numPr>
      </w:pPr>
      <w:r>
        <w:rPr>
          <w:b/>
          <w:bCs/>
        </w:rPr>
        <w:t xml:space="preserve">Simplicity (</w:t>
      </w:r>
      <m:oMath>
        <m:sSub>
          <m:e>
            <m:r>
              <m:t>S</m:t>
            </m:r>
          </m:e>
          <m:sub>
            <m:r>
              <m:rPr>
                <m:nor/>
                <m:sty m:val="p"/>
              </m:rPr>
              <m:t>simp</m:t>
            </m:r>
          </m:sub>
        </m:sSub>
      </m:oMath>
      <w:r>
        <w:rPr>
          <w:b/>
          <w:bCs/>
        </w:rPr>
        <w:t xml:space="preserve">):</w:t>
      </w:r>
      <w:r>
        <w:t xml:space="preserve"> </w:t>
      </w:r>
      <w:r>
        <w:t xml:space="preserve">A sparsity penalty</w:t>
      </w:r>
      <w:r>
        <w:t xml:space="preserve"> </w:t>
      </w:r>
      <m:oMath>
        <m:r>
          <m:rPr>
            <m:sty m:val="p"/>
          </m:rPr>
          <m:t>exp</m:t>
        </m:r>
        <m:r>
          <m:rPr>
            <m:sty m:val="p"/>
          </m:rPr>
          <m:t>(</m:t>
        </m:r>
        <m:r>
          <m:rPr>
            <m:sty m:val="p"/>
          </m:rPr>
          <m:t>−</m:t>
        </m:r>
        <m:r>
          <m:t>α</m:t>
        </m:r>
        <m:r>
          <m:t>k</m:t>
        </m:r>
        <m:r>
          <m:rPr>
            <m:sty m:val="p"/>
          </m:rPr>
          <m:t>)</m:t>
        </m:r>
      </m:oMath>
      <w:r>
        <w:t xml:space="preserve"> </w:t>
      </w:r>
      <w:r>
        <w:t xml:space="preserve">to prefer smaller, clinically manageable subsets (typically</w:t>
      </w:r>
      <w:r>
        <w:t xml:space="preserve"> </w:t>
      </w:r>
      <m:oMath>
        <m:r>
          <m:t>k</m:t>
        </m:r>
        <m:r>
          <m:rPr>
            <m:sty m:val="p"/>
          </m:rPr>
          <m:t>∈</m:t>
        </m:r>
        <m:r>
          <m:rPr>
            <m:sty m:val="p"/>
          </m:rPr>
          <m:t>[</m:t>
        </m:r>
        <m:r>
          <m:t>5</m:t>
        </m:r>
        <m:r>
          <m:rPr>
            <m:sty m:val="p"/>
          </m:rPr>
          <m:t>,</m:t>
        </m:r>
        <m:r>
          <m:t>10</m:t>
        </m:r>
        <m:r>
          <m:rPr>
            <m:sty m:val="p"/>
          </m:rPr>
          <m:t>]</m:t>
        </m:r>
      </m:oMath>
      <w:r>
        <w:t xml:space="preserve">).</w:t>
      </w:r>
    </w:p>
    <w:p>
      <w:pPr>
        <w:pStyle w:val="FirstParagraph"/>
      </w:pPr>
      <w:r>
        <w:t xml:space="preserve">Implementation-wise, we use ‘TabPFNClassifier‘ as the base estimator for RFE. In each iteration, we calculate the</w:t>
      </w:r>
      <w:r>
        <w:t xml:space="preserve"> </w:t>
      </w:r>
      <w:r>
        <w:rPr>
          <w:b/>
          <w:bCs/>
        </w:rPr>
        <w:t xml:space="preserve">Permutation Importance</w:t>
      </w:r>
      <w:r>
        <w:t xml:space="preserve"> </w:t>
      </w:r>
      <m:oMath>
        <m:r>
          <m:rPr>
            <m:scr m:val="script"/>
            <m:sty m:val="p"/>
          </m:rPr>
          <m:t>I</m:t>
        </m:r>
        <m:r>
          <m:rPr>
            <m:sty m:val="p"/>
          </m:rPr>
          <m:t>(</m:t>
        </m:r>
        <m:sSub>
          <m:e>
            <m:r>
              <m:rPr>
                <m:sty m:val="b"/>
              </m:rPr>
              <m:t>x</m:t>
            </m:r>
          </m:e>
          <m:sub>
            <m:r>
              <m:t>j</m:t>
            </m:r>
          </m:sub>
        </m:sSub>
        <m:r>
          <m:rPr>
            <m:sty m:val="p"/>
          </m:rPr>
          <m:t>)</m:t>
        </m:r>
      </m:oMath>
      <w:r>
        <w:t xml:space="preserve"> </w:t>
      </w:r>
      <w:r>
        <w:t xml:space="preserve">of each feature</w:t>
      </w:r>
      <w:r>
        <w:t xml:space="preserve"> </w:t>
      </w:r>
      <m:oMath>
        <m:sSub>
          <m:e>
            <m:r>
              <m:rPr>
                <m:sty m:val="b"/>
              </m:rPr>
              <m:t>x</m:t>
            </m:r>
          </m:e>
          <m:sub>
            <m:r>
              <m:t>j</m:t>
            </m:r>
          </m:sub>
        </m:sSub>
      </m:oMath>
      <w:r>
        <w:t xml:space="preserve">. The feature with the lowest importance is pruned, and the model is re-evaluated. This recursive process ensures that the retained features</w:t>
      </w:r>
      <w:r>
        <w:t xml:space="preserve"> </w:t>
      </w:r>
      <m:oMath>
        <m:sSup>
          <m:e>
            <m:r>
              <m:rPr>
                <m:scr m:val="script"/>
                <m:sty m:val="p"/>
              </m:rPr>
              <m:t>F</m:t>
            </m:r>
          </m:e>
          <m:sup>
            <m:r>
              <m:rPr>
                <m:sty m:val="p"/>
              </m:rPr>
              <m:t>*</m:t>
            </m:r>
          </m:sup>
        </m:sSup>
      </m:oMath>
      <w:r>
        <w:t xml:space="preserve"> </w:t>
      </w:r>
      <w:r>
        <w:t xml:space="preserve">are not only predictive but also stable against the noise inherent in small cohorts. In our experiments, this process consistently identifies a "Best-8" subset (Age, Spiculation, Lobulation, Diameter, etc.) that is robust across hospitals.</w:t>
      </w:r>
    </w:p>
    <w:bookmarkEnd w:id="66"/>
    <w:bookmarkStart w:id="71" w:name="subsec:sol-tca"/>
    <w:p>
      <w:pPr>
        <w:pStyle w:val="2"/>
      </w:pPr>
      <w:r>
        <w:t xml:space="preserve">Core Component III: Latent Space TCA Adaptation</w:t>
      </w:r>
    </w:p>
    <w:p>
      <w:pPr>
        <w:pStyle w:val="FirstParagraph"/>
      </w:pPr>
      <w:r>
        <w:t xml:space="preserve">To explicitly align the source and target distributions, we apply Transfer Component Analysis (TCA) to the feature space reduced by RFE (Stage 2). Standard TCA is often applied to raw features, but this is suboptimal for complex medical data where the manifold structure might be noisy or high-dimensional. Instead, we construct the kernel matrix</w:t>
      </w:r>
      <w:r>
        <w:t xml:space="preserve"> </w:t>
      </w:r>
      <m:oMath>
        <m:r>
          <m:rPr>
            <m:sty m:val="b"/>
          </m:rPr>
          <m:t>K</m:t>
        </m:r>
      </m:oMath>
      <w:r>
        <w:t xml:space="preserve"> </w:t>
      </w:r>
      <w:r>
        <w:t xml:space="preserve">using the RFE-selected features</w:t>
      </w:r>
      <w:r>
        <w:t xml:space="preserve"> </w:t>
      </w:r>
      <m:oMath>
        <m:r>
          <m:rPr>
            <m:sty m:val="b"/>
          </m:rPr>
          <m:t>x</m:t>
        </m:r>
      </m:oMath>
      <w:r>
        <w:t xml:space="preserve">. Specifically, we employ a</w:t>
      </w:r>
      <w:r>
        <w:t xml:space="preserve"> </w:t>
      </w:r>
      <w:r>
        <w:rPr>
          <w:b/>
          <w:bCs/>
        </w:rPr>
        <w:t xml:space="preserve">Linear Kernel</w:t>
      </w:r>
      <w:r>
        <w:t xml:space="preserve"> </w:t>
      </w:r>
      <w:r>
        <w:t xml:space="preserve">on these features:</w:t>
      </w:r>
    </w:p>
    <w:p>
      <w:pPr>
        <w:pStyle w:val="a0"/>
      </w:pPr>
      <m:oMathPara>
        <m:oMathParaPr>
          <m:jc m:val="center"/>
        </m:oMathParaP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m:oMathPara>
    </w:p>
    <w:p>
      <w:pPr>
        <w:pStyle w:val="FirstParagraph"/>
      </w:pPr>
      <w:r>
        <w:t xml:space="preserve">This 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r>
        <w:t xml:space="preserve">, learns a domain-invariant feature representation that is then fed into the TabPFN Classifier (Stage 4).</w:t>
      </w:r>
    </w:p>
    <w:p>
      <w:pPr>
        <w:pStyle w:val="a0"/>
      </w:pPr>
      <w:r>
        <w:rPr>
          <w:b/>
          <w:bCs/>
        </w:rPr>
        <w:t xml:space="preserve">Justification for Linear Kernel on RFE-Selected Features:</w:t>
      </w:r>
      <w:r>
        <w:t xml:space="preserve"> </w:t>
      </w:r>
      <w:r>
        <w:t xml:space="preserve">After Cross-Domain RFE, the selected features are assumed to reside in a more disentangled and clinically relevant space. In this context, a simple linear alignment via TCA is often sufficient to match the first-order moments of the distributions, thereby reducing covariate shift. This approach avoids the complexity and hyperparameter sensitivity (e.g.,</w:t>
      </w:r>
      <w:r>
        <w:t xml:space="preserve"> </w:t>
      </w:r>
      <m:oMath>
        <m:r>
          <m:t>γ</m:t>
        </m:r>
      </m:oMath>
      <w:r>
        <w:t xml:space="preserve"> </w:t>
      </w:r>
      <w:r>
        <w:t xml:space="preserve">in RBF kernels) that often plagues non-linear kernel methods, especially on small datasets. The subsequent TabPFN Classifier is then capable of modeling complex non-linear relationships within this linearly adapted feature space.</w:t>
      </w:r>
    </w:p>
    <w:p>
      <w:pPr>
        <w:pStyle w:val="a0"/>
      </w:pPr>
      <w:r>
        <w:t xml:space="preserve">The optimization objective minimizes the Maximum Mean Discrepancy (MMD) trace:</w:t>
      </w:r>
    </w:p>
    <w:p>
      <w:pPr>
        <w:pStyle w:val="a0"/>
      </w:pPr>
      <m:oMathPara>
        <m:oMathParaPr>
          <m:jc m:val="center"/>
        </m:oMathParaPr>
        <m:oMath>
          <m:limLow>
            <m:e>
              <m:r>
                <m:rPr>
                  <m:sty m:val="p"/>
                </m:rPr>
                <m:t>min</m:t>
              </m:r>
            </m:e>
            <m:lim>
              <m:r>
                <m:rPr>
                  <m:sty m:val="b"/>
                </m:rPr>
                <m:t>W</m:t>
              </m:r>
            </m:lim>
          </m:limLow>
          <m:r>
            <m:t> </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oMath>
      </m:oMathPara>
    </w:p>
    <w:p>
      <w:pPr>
        <w:pStyle w:val="FirstParagraph"/>
      </w:pPr>
      <w:r>
        <w:t xml:space="preserve">where</w:t>
      </w:r>
      <w:r>
        <w:t xml:space="preserve"> </w:t>
      </w:r>
      <m:oMath>
        <m:r>
          <m:rPr>
            <m:sty m:val="b"/>
          </m:rPr>
          <m:t>L</m:t>
        </m:r>
      </m:oMath>
      <w:r>
        <w:t xml:space="preserve"> </w:t>
      </w:r>
      <w:r>
        <w:t xml:space="preserve">is the MMD matrix defined block-wise as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 The projection</w:t>
      </w:r>
      <w:r>
        <w:t xml:space="preserve"> </w:t>
      </w:r>
      <m:oMath>
        <m:r>
          <m:rPr>
            <m:sty m:val="b"/>
          </m:rPr>
          <m:t>W</m:t>
        </m:r>
      </m:oMath>
      <w:r>
        <w:t xml:space="preserve"> </w:t>
      </w:r>
      <w:r>
        <w:t xml:space="preserve">aligns the marginals</w:t>
      </w:r>
      <w:r>
        <w:t xml:space="preserve"> </w:t>
      </w:r>
      <m:oMath>
        <m:sSub>
          <m:e>
            <m:r>
              <m:t>P</m:t>
            </m:r>
          </m:e>
          <m:sub>
            <m:r>
              <m:t>S</m:t>
            </m:r>
          </m:sub>
        </m:sSub>
        <m:r>
          <m:rPr>
            <m:sty m:val="p"/>
          </m:rPr>
          <m:t>(</m:t>
        </m:r>
        <m:r>
          <m:t>X</m:t>
        </m:r>
        <m:r>
          <m:rPr>
            <m:sty m:val="p"/>
          </m:rPr>
          <m:t>)</m:t>
        </m:r>
        <m:r>
          <m:rPr>
            <m:sty m:val="p"/>
          </m:rPr>
          <m:t>(</m:t>
        </m:r>
        <m:r>
          <m:rPr>
            <m:sty m:val="b"/>
          </m:rPr>
          <m:t>z</m:t>
        </m:r>
        <m:r>
          <m:rPr>
            <m:sty m:val="p"/>
          </m:rPr>
          <m:t>)</m:t>
        </m:r>
      </m:oMath>
      <w:r>
        <w:t xml:space="preserve"> </w:t>
      </w:r>
      <w:r>
        <w:t xml:space="preserve">and</w:t>
      </w:r>
      <w:r>
        <w:t xml:space="preserve"> </w:t>
      </w:r>
      <m:oMath>
        <m:sSub>
          <m:e>
            <m:r>
              <m:t>P</m:t>
            </m:r>
          </m:e>
          <m:sub>
            <m:r>
              <m:t>T</m:t>
            </m:r>
          </m:sub>
        </m:sSub>
        <m:r>
          <m:rPr>
            <m:sty m:val="p"/>
          </m:rPr>
          <m:t>(</m:t>
        </m:r>
        <m:r>
          <m:t>X</m:t>
        </m:r>
        <m:r>
          <m:rPr>
            <m:sty m:val="p"/>
          </m:rPr>
          <m:t>)</m:t>
        </m:r>
        <m:r>
          <m:rPr>
            <m:sty m:val="p"/>
          </m:rPr>
          <m:t>(</m:t>
        </m:r>
        <m:r>
          <m:rPr>
            <m:sty m:val="b"/>
          </m:rPr>
          <m:t>z</m:t>
        </m:r>
        <m:r>
          <m:rPr>
            <m:sty m:val="p"/>
          </m:rPr>
          <m:t>)</m:t>
        </m:r>
      </m:oMath>
      <w:r>
        <w:t xml:space="preserve">, directly addressing the Covariate Shift challenge.</w:t>
      </w:r>
      <w:r>
        <w:t xml:space="preserve"> </w:t>
      </w:r>
      <w:r>
        <w:t xml:space="preserve">Figure </w:t>
      </w:r>
      <w:hyperlink w:anchor="fig:tca_dimensionality">
        <w:r>
          <w:rPr>
            <w:rStyle w:val="af"/>
          </w:rPr>
          <w:t xml:space="preserve">1</w:t>
        </w:r>
      </w:hyperlink>
      <w:r>
        <w:t xml:space="preserve"> </w:t>
      </w:r>
      <w:r>
        <w:t xml:space="preserve">visualizes how the TCA projection compresses the RFE-reduced features into a compact latent subspace while shrinking the MMD divergence between the source and target domains, highlighting the balance controlled by</w:t>
      </w:r>
      <w:r>
        <w:t xml:space="preserve"> </w:t>
      </w:r>
      <m:oMath>
        <m:r>
          <m:t>μ</m:t>
        </m:r>
      </m:oMath>
      <w:r>
        <w:t xml:space="preserve">.</w:t>
      </w:r>
    </w:p>
    <w:bookmarkStart w:id="70" w:name="fig:tca_dimensionality"/>
    <w:p>
      <w:pPr>
        <w:pStyle w:val="CaptionedFigure"/>
      </w:pPr>
      <w:r>
        <w:drawing>
          <wp:inline>
            <wp:extent cx="5486400" cy="4108778"/>
            <wp:effectExtent b="0" l="0" r="0" t="0"/>
            <wp:docPr descr="Figure 1: TCA-based domain adaptation visualization. a,b PCA views before and after TCA transformation, showing the tightened alignment between source and target. c,d t-SNE views before and after TCA, demonstrating improved cluster center alignment while preserving local structure." title="" id="68" name="Picture"/>
            <a:graphic>
              <a:graphicData uri="http://schemas.openxmlformats.org/drawingml/2006/picture">
                <pic:pic>
                  <pic:nvPicPr>
                    <pic:cNvPr descr="img/cross_hospital/TCA_dimensionality_reduction.pdf" id="69" name="Picture"/>
                    <pic:cNvPicPr>
                      <a:picLocks noChangeArrowheads="1" noChangeAspect="1"/>
                    </pic:cNvPicPr>
                  </pic:nvPicPr>
                  <pic:blipFill>
                    <a:blip r:embed="rId67"/>
                    <a:stretch>
                      <a:fillRect/>
                    </a:stretch>
                  </pic:blipFill>
                  <pic:spPr bwMode="auto">
                    <a:xfrm>
                      <a:off x="0" y="0"/>
                      <a:ext cx="5486400" cy="4108778"/>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TCA-based domain adaptation visualization.</w:t>
      </w:r>
      <w:r>
        <w:t xml:space="preserve"> </w:t>
      </w:r>
      <w:r>
        <w:t xml:space="preserve">a,b PCA views before and after TCA transformation, showing the tightened alignment between source and target. c,d t-SNE views before and after TCA, demonstrating improved cluster center alignment while preserving local structure.</w:t>
      </w:r>
    </w:p>
    <w:bookmarkEnd w:id="70"/>
    <w:bookmarkEnd w:id="71"/>
    <w:bookmarkStart w:id="72" w:name="subsec:sol-ensemble"/>
    <w:p>
      <w:pPr>
        <w:pStyle w:val="2"/>
      </w:pPr>
      <w:r>
        <w:t xml:space="preserve">Core Component IV: Multi-View Ensemble and Calibration</w:t>
      </w:r>
    </w:p>
    <w:p>
      <w:pPr>
        <w:pStyle w:val="FirstParagraph"/>
      </w:pPr>
      <w:r>
        <w:t xml:space="preserve">To mitigate the variance associated with small-sample learning and label shift, PANDA employs a</w:t>
      </w:r>
      <w:r>
        <w:t xml:space="preserve"> </w:t>
      </w:r>
      <w:r>
        <w:rPr>
          <w:b/>
          <w:bCs/>
        </w:rPr>
        <w:t xml:space="preserve">Strategic Multi-Branch Ensemble</w:t>
      </w:r>
      <w:r>
        <w:t xml:space="preserve">. Instead of a single model, we construct an ensemble of</w:t>
      </w:r>
      <w:r>
        <w:t xml:space="preserve"> </w:t>
      </w:r>
      <m:oMath>
        <m:r>
          <m:t>N</m:t>
        </m:r>
        <m:r>
          <m:rPr>
            <m:sty m:val="p"/>
          </m:rPr>
          <m:t>=</m:t>
        </m:r>
        <m:r>
          <m:t>32</m:t>
        </m:r>
      </m:oMath>
      <w:r>
        <w:t xml:space="preserve"> </w:t>
      </w:r>
      <w:r>
        <w:t xml:space="preserve">members, derived from</w:t>
      </w:r>
      <w:r>
        <w:t xml:space="preserve"> </w:t>
      </w:r>
      <m:oMath>
        <m:r>
          <m:t>B</m:t>
        </m:r>
        <m:r>
          <m:rPr>
            <m:sty m:val="p"/>
          </m:rPr>
          <m:t>=</m:t>
        </m:r>
        <m:r>
          <m:t>4</m:t>
        </m:r>
      </m:oMath>
      <w:r>
        <w:t xml:space="preserve"> </w:t>
      </w:r>
      <w:r>
        <w:t xml:space="preserve">distinct preprocessing strategies expanded by</w:t>
      </w:r>
      <w:r>
        <w:t xml:space="preserve"> </w:t>
      </w:r>
      <m:oMath>
        <m:r>
          <m:t>R</m:t>
        </m:r>
        <m:r>
          <m:rPr>
            <m:sty m:val="p"/>
          </m:rPr>
          <m:t>=</m:t>
        </m:r>
        <m:r>
          <m:t>8</m:t>
        </m:r>
      </m:oMath>
      <w:r>
        <w:t xml:space="preserve"> </w:t>
      </w:r>
      <w:r>
        <w:t xml:space="preserve">random seeds (which control feature shuffling and rotational invariants).</w:t>
      </w:r>
    </w:p>
    <w:p>
      <w:pPr>
        <w:pStyle w:val="a0"/>
      </w:pPr>
      <w:r>
        <w:t xml:space="preserve">The four strategic branches are designed to present different "views" of the data to the foundation model:</w:t>
      </w:r>
    </w:p>
    <w:p>
      <w:pPr>
        <w:numPr>
          <w:ilvl w:val="0"/>
          <w:numId w:val="1014"/>
        </w:numPr>
      </w:pPr>
      <w:r>
        <w:rPr>
          <w:b/>
          <w:bCs/>
        </w:rPr>
        <w:t xml:space="preserve">High-Complexity Ordinal (Raw+Quantile):</w:t>
      </w:r>
      <w:r>
        <w:t xml:space="preserve"> </w:t>
      </w:r>
      <w:r>
        <w:t xml:space="preserve">Features are mapped to a uniform distribution via ‘QuantileTransformer‘ (handling outliers) and concatenated with raw features. Categorical variables are Ordinal Encoded.</w:t>
      </w:r>
    </w:p>
    <w:p>
      <w:pPr>
        <w:numPr>
          <w:ilvl w:val="0"/>
          <w:numId w:val="1014"/>
        </w:numPr>
      </w:pPr>
      <w:r>
        <w:rPr>
          <w:b/>
          <w:bCs/>
        </w:rPr>
        <w:t xml:space="preserve">Low-Complexity Ordinal (Raw):</w:t>
      </w:r>
      <w:r>
        <w:t xml:space="preserve"> </w:t>
      </w:r>
      <w:r>
        <w:t xml:space="preserve">Raw features are used directly (relying on TabPFN’s internal robustness). Categorical variables are Ordinal Encoded.</w:t>
      </w:r>
    </w:p>
    <w:p>
      <w:pPr>
        <w:numPr>
          <w:ilvl w:val="0"/>
          <w:numId w:val="1014"/>
        </w:numPr>
      </w:pPr>
      <w:r>
        <w:rPr>
          <w:b/>
          <w:bCs/>
        </w:rPr>
        <w:t xml:space="preserve">High-Complexity Numeric:</w:t>
      </w:r>
      <w:r>
        <w:t xml:space="preserve"> </w:t>
      </w:r>
      <w:r>
        <w:t xml:space="preserve">Similar to Branch 1, but categorical variables are treated as numeric.</w:t>
      </w:r>
    </w:p>
    <w:p>
      <w:pPr>
        <w:numPr>
          <w:ilvl w:val="0"/>
          <w:numId w:val="1014"/>
        </w:numPr>
      </w:pPr>
      <w:r>
        <w:rPr>
          <w:b/>
          <w:bCs/>
        </w:rPr>
        <w:t xml:space="preserve">Low-Complexity Numeric:</w:t>
      </w:r>
      <w:r>
        <w:t xml:space="preserve"> </w:t>
      </w:r>
      <w:r>
        <w:t xml:space="preserve">Raw features with numeric encoding for categoricals.</w:t>
      </w:r>
    </w:p>
    <w:p>
      <w:pPr>
        <w:pStyle w:val="FirstParagraph"/>
      </w:pPr>
      <w:r>
        <w:rPr>
          <w:b/>
          <w:bCs/>
        </w:rPr>
        <w:t xml:space="preserve">Rotational Invariance:</w:t>
      </w:r>
      <w:r>
        <w:t xml:space="preserve"> </w:t>
      </w:r>
      <w:r>
        <w:t xml:space="preserve">For each branch, we train 8 versions. In each version, the feature columns are cyclically permuted (Rotated). This is critical because Transformers can exhibit positional bias; rotating the features ensures that the model’s attention mechanism attends to all features equally, regardless of their column index.</w:t>
      </w:r>
    </w:p>
    <w:p>
      <w:pPr>
        <w:pStyle w:val="a0"/>
      </w:pPr>
      <w:r>
        <w:rPr>
          <w:b/>
          <w:bCs/>
        </w:rPr>
        <w:t xml:space="preserve">Temperature Scaling and Aggregation:</w:t>
      </w:r>
      <w:r>
        <w:t xml:space="preserve"> </w:t>
      </w:r>
      <w:r>
        <w:t xml:space="preserve">The final probability is obtained via</w:t>
      </w:r>
      <w:r>
        <w:t xml:space="preserve"> </w:t>
      </w:r>
      <w:r>
        <w:rPr>
          <w:b/>
          <w:bCs/>
        </w:rPr>
        <w:t xml:space="preserve">Temperature Scaling</w:t>
      </w:r>
      <w:r>
        <w:t xml:space="preserve"> </w:t>
      </w:r>
      <w:r>
        <w:t xml:space="preserve">to calibrate the predictions from the ensemble of TabPFN Classifiers. This is crucial when the target domain prevalence differs from the source (Label Shift), as uncalibrated models often produce overconfident probabilities. The aggregated prediction is:</w:t>
      </w:r>
    </w:p>
    <w:p>
      <w:pPr>
        <w:pStyle w:val="a0"/>
      </w:pPr>
      <m:oMathPara>
        <m:oMathParaPr>
          <m:jc m:val="center"/>
        </m:oMathParaPr>
        <m:oMath>
          <m:acc>
            <m:accPr>
              <m:chr m:val="̂"/>
            </m:accPr>
            <m:e>
              <m:r>
                <m:t>y</m:t>
              </m:r>
            </m:e>
          </m:acc>
          <m:r>
            <m:rPr>
              <m:sty m:val="p"/>
            </m:rPr>
            <m:t>(</m:t>
          </m:r>
          <m:r>
            <m:rPr>
              <m:sty m:val="b"/>
            </m:rPr>
            <m:t>x</m:t>
          </m:r>
          <m:r>
            <m:rPr>
              <m:sty m:val="p"/>
            </m:rPr>
            <m:t>)</m:t>
          </m:r>
          <m:r>
            <m:rPr>
              <m:sty m:val="p"/>
            </m:rPr>
            <m:t>=</m:t>
          </m:r>
          <m:f>
            <m:fPr>
              <m:type m:val="bar"/>
            </m:fPr>
            <m:num>
              <m:r>
                <m:t>1</m:t>
              </m:r>
            </m:num>
            <m:den>
              <m:r>
                <m:t>B</m:t>
              </m:r>
              <m:r>
                <m:rPr>
                  <m:sty m:val="p"/>
                </m:rPr>
                <m:t>×</m:t>
              </m:r>
              <m:r>
                <m:t>R</m:t>
              </m:r>
            </m:den>
          </m:f>
          <m:nary>
            <m:naryPr>
              <m:chr m:val="∑"/>
              <m:limLoc m:val="undOvr"/>
              <m:subHide m:val="off"/>
              <m:supHide m:val="off"/>
            </m:naryPr>
            <m:sub>
              <m:r>
                <m:t>i</m:t>
              </m:r>
              <m:r>
                <m:rPr>
                  <m:sty m:val="p"/>
                </m:rPr>
                <m:t>=</m:t>
              </m:r>
              <m:r>
                <m:t>1</m:t>
              </m:r>
            </m:sub>
            <m:sup>
              <m:r>
                <m:t>B</m:t>
              </m:r>
              <m:r>
                <m:rPr>
                  <m:sty m:val="p"/>
                </m:rPr>
                <m:t>×</m:t>
              </m:r>
              <m:r>
                <m:t>R</m:t>
              </m:r>
            </m:sup>
            <m:e>
              <m:r>
                <m:t>σ</m:t>
              </m:r>
            </m:e>
          </m:nary>
          <m:d>
            <m:dPr>
              <m:begChr m:val="("/>
              <m:sepChr m:val=""/>
              <m:endChr m:val=")"/>
              <m:grow/>
            </m:dPr>
            <m:e>
              <m:f>
                <m:fPr>
                  <m:type m:val="bar"/>
                </m:fPr>
                <m:num>
                  <m:sSub>
                    <m:e>
                      <m:r>
                        <m:t>z</m:t>
                      </m:r>
                    </m:e>
                    <m:sub>
                      <m:r>
                        <m:t>i</m:t>
                      </m:r>
                    </m:sub>
                  </m:sSub>
                  <m:r>
                    <m:rPr>
                      <m:sty m:val="p"/>
                    </m:rPr>
                    <m:t>(</m:t>
                  </m:r>
                  <m:r>
                    <m:rPr>
                      <m:sty m:val="b"/>
                    </m:rPr>
                    <m:t>x</m:t>
                  </m:r>
                  <m:r>
                    <m:rPr>
                      <m:sty m:val="p"/>
                    </m:rPr>
                    <m:t>)</m:t>
                  </m:r>
                </m:num>
                <m:den>
                  <m:r>
                    <m:t>T</m:t>
                  </m:r>
                </m:den>
              </m:f>
            </m:e>
          </m:d>
        </m:oMath>
      </m:oMathPara>
    </w:p>
    <w:p>
      <w:pPr>
        <w:pStyle w:val="FirstParagraph"/>
      </w:pPr>
      <w:r>
        <w:t xml:space="preserve">where</w:t>
      </w:r>
      <w:r>
        <w:t xml:space="preserve"> </w:t>
      </w:r>
      <m:oMath>
        <m:sSub>
          <m:e>
            <m:r>
              <m:t>z</m:t>
            </m:r>
          </m:e>
          <m:sub>
            <m:r>
              <m:t>i</m:t>
            </m:r>
          </m:sub>
        </m:sSub>
        <m:r>
          <m:rPr>
            <m:sty m:val="p"/>
          </m:rPr>
          <m:t>(</m:t>
        </m:r>
        <m:r>
          <m:rPr>
            <m:sty m:val="b"/>
          </m:rPr>
          <m:t>x</m:t>
        </m:r>
        <m:r>
          <m:rPr>
            <m:sty m:val="p"/>
          </m:rPr>
          <m:t>)</m:t>
        </m:r>
      </m:oMath>
      <w:r>
        <w:t xml:space="preserve"> </w:t>
      </w:r>
      <w:r>
        <w:t xml:space="preserve">is the logit output of the</w:t>
      </w:r>
      <w:r>
        <w:t xml:space="preserve"> </w:t>
      </w:r>
      <m:oMath>
        <m:r>
          <m:t>i</m:t>
        </m:r>
      </m:oMath>
      <w:r>
        <w:t xml:space="preserve">-th TabPFN Classifier member, and</w:t>
      </w:r>
      <w:r>
        <w:t xml:space="preserve"> </w:t>
      </w:r>
      <m:oMath>
        <m:r>
          <m:t>T</m:t>
        </m:r>
        <m:r>
          <m:rPr>
            <m:sty m:val="p"/>
          </m:rPr>
          <m:t>=</m:t>
        </m:r>
        <m:r>
          <m:t>0.9</m:t>
        </m:r>
      </m:oMath>
      <w:r>
        <w:t xml:space="preserve"> </w:t>
      </w:r>
      <w:r>
        <w:t xml:space="preserve">is the temperature parameter empirically tuned to soften predictions.</w:t>
      </w:r>
    </w:p>
    <w:bookmarkEnd w:id="72"/>
    <w:bookmarkStart w:id="78" w:name="subsec:sol-justification"/>
    <w:p>
      <w:pPr>
        <w:pStyle w:val="2"/>
      </w:pPr>
      <w:r>
        <w:t xml:space="preserve">Theoretical Justification and Feasibility</w:t>
      </w:r>
    </w:p>
    <w:p>
      <w:pPr>
        <w:pStyle w:val="FirstParagraph"/>
      </w:pPr>
      <w:r>
        <w:rPr>
          <w:b/>
          <w:bCs/>
        </w:rPr>
        <w:t xml:space="preserve">Addressing Small Sample Size:</w:t>
      </w:r>
      <w:r>
        <w:t xml:space="preserve"> </w:t>
      </w:r>
      <w:r>
        <w:t xml:space="preserve">The use of a frozen, pre-trained encoder</w:t>
      </w:r>
      <w:r>
        <w:t xml:space="preserve"> </w:t>
      </w:r>
      <m:oMath>
        <m:r>
          <m:rPr>
            <m:sty m:val="p"/>
          </m:rPr>
          <m:t>Φ</m:t>
        </m:r>
      </m:oMath>
      <w:r>
        <w:t xml:space="preserve"> </w:t>
      </w:r>
      <w:r>
        <w:t xml:space="preserve">avoids the need to train a deep network from scratch on</w:t>
      </w:r>
      <w:r>
        <w:t xml:space="preserve"> </w:t>
      </w:r>
      <m:oMath>
        <m:sSub>
          <m:e>
            <m:r>
              <m:t>n</m:t>
            </m:r>
          </m:e>
          <m:sub>
            <m:r>
              <m:t>s</m:t>
            </m:r>
          </m:sub>
        </m:sSub>
        <m:r>
          <m:rPr>
            <m:sty m:val="p"/>
          </m:rPr>
          <m:t>≈</m:t>
        </m:r>
        <m:r>
          <m:t>300</m:t>
        </m:r>
      </m:oMath>
      <w:r>
        <w:t xml:space="preserve"> </w:t>
      </w:r>
      <w:r>
        <w:t xml:space="preserve">samples. The "data hunger" of standard Transformers is satisfied by the pre-training on synthetic data, not the downstream medical data.</w:t>
      </w:r>
    </w:p>
    <w:p>
      <w:pPr>
        <w:pStyle w:val="a0"/>
      </w:pPr>
      <w:r>
        <w:rPr>
          <w:b/>
          <w:bCs/>
        </w:rPr>
        <w:t xml:space="preserve">Addressing Distribution Shift:</w:t>
      </w:r>
      <w:r>
        <w:t xml:space="preserve"> </w:t>
      </w:r>
      <w:r>
        <w:t xml:space="preserve">The framework attacks shift at three levels:</w:t>
      </w:r>
      <w:r>
        <w:t xml:space="preserve"> </w:t>
      </w:r>
      <w:r>
        <w:t xml:space="preserve">1.</w:t>
      </w:r>
      <w:r>
        <w:t xml:space="preserve"> </w:t>
      </w:r>
      <w:r>
        <w:rPr>
          <w:b/>
          <w:bCs/>
        </w:rPr>
        <w:t xml:space="preserve">Feature Level:</w:t>
      </w:r>
      <w:r>
        <w:t xml:space="preserve"> </w:t>
      </w:r>
      <w:r>
        <w:t xml:space="preserve">‘QuantileTransformer‘ aligns the marginal distributions of individual features (Covariate Shift).</w:t>
      </w:r>
      <w:r>
        <w:t xml:space="preserve"> </w:t>
      </w:r>
      <w:r>
        <w:t xml:space="preserve">2.</w:t>
      </w:r>
      <w:r>
        <w:t xml:space="preserve"> </w:t>
      </w:r>
      <w:r>
        <w:rPr>
          <w:b/>
          <w:bCs/>
        </w:rPr>
        <w:t xml:space="preserve">Latent Level:</w:t>
      </w:r>
      <w:r>
        <w:t xml:space="preserve"> </w:t>
      </w:r>
      <w:r>
        <w:t xml:space="preserve">TCA explicitly minimizes the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 by aligning the joint embedding distributions.</w:t>
      </w:r>
      <w:r>
        <w:t xml:space="preserve"> </w:t>
      </w:r>
      <w:r>
        <w:t xml:space="preserve">3.</w:t>
      </w:r>
      <w:r>
        <w:t xml:space="preserve"> </w:t>
      </w:r>
      <w:r>
        <w:rPr>
          <w:b/>
          <w:bCs/>
        </w:rPr>
        <w:t xml:space="preserve">Output Level:</w:t>
      </w:r>
      <w:r>
        <w:t xml:space="preserve"> </w:t>
      </w:r>
      <w:r>
        <w:t xml:space="preserve">Temperature scaling calibrates the posterior probabilities against Label Shift.</w:t>
      </w:r>
    </w:p>
    <w:p>
      <w:pPr>
        <w:pStyle w:val="a0"/>
      </w:pPr>
      <w:r>
        <w:rPr>
          <w:b/>
          <w:bCs/>
        </w:rPr>
        <w:t xml:space="preserve">Real-time Feasibility:</w:t>
      </w:r>
      <w:r>
        <w:t xml:space="preserve"> </w:t>
      </w:r>
      <w:r>
        <w:t xml:space="preserve">Despite the ensemble complexity (</w:t>
      </w:r>
      <m:oMath>
        <m:r>
          <m:t>N</m:t>
        </m:r>
        <m:r>
          <m:rPr>
            <m:sty m:val="p"/>
          </m:rPr>
          <m:t>=</m:t>
        </m:r>
        <m:r>
          <m:t>32</m:t>
        </m:r>
      </m:oMath>
      <w:r>
        <w:t xml:space="preserve">), the inference involves only forward passes of the Transformer (which are highly parallelizable) and linear projections. Empirical tests on a standard CPU (Intel i7) show an average inference latency of</w:t>
      </w:r>
      <w:r>
        <w:t xml:space="preserve"> </w:t>
      </w:r>
      <m:oMath>
        <m:r>
          <m:rPr>
            <m:sty m:val="p"/>
          </m:rPr>
          <m:t>&lt;</m:t>
        </m:r>
        <m:r>
          <m:t>200</m:t>
        </m:r>
      </m:oMath>
      <w:r>
        <w:t xml:space="preserve"> </w:t>
      </w:r>
      <w:r>
        <w:t xml:space="preserve">ms per patient. This sub-second latency is well within the requirements for real-time clinical decision support systems, where a delay of even a few seconds is acceptable.</w:t>
      </w:r>
    </w:p>
    <w:bookmarkStart w:id="76" w:name="fig:model_details"/>
    <w:p>
      <w:pPr>
        <w:pStyle w:val="CaptionedFigure"/>
      </w:pPr>
      <w:r>
        <w:drawing>
          <wp:inline>
            <wp:extent cx="5486400" cy="6908800"/>
            <wp:effectExtent b="0" l="0" r="0" t="0"/>
            <wp:docPr descr="Figure 2: The PANDA framework architecture. (a) Compositional pipeline: from original tabular data through ensemble training, prediction aggregation, class imbalance adjustment, to final classification output. (b) Multi-branch ensemble with B=4 preprocessing strategies, each generating R=8 ensemble members via different random seeds." title="" id="74" name="Picture"/>
            <a:graphic>
              <a:graphicData uri="http://schemas.openxmlformats.org/drawingml/2006/picture">
                <pic:pic>
                  <pic:nvPicPr>
                    <pic:cNvPr descr="img/cross_hospital/Pre-trained Tabular Foundation Mode Pipeline_new.pdf" id="75" name="Picture"/>
                    <pic:cNvPicPr>
                      <a:picLocks noChangeArrowheads="1" noChangeAspect="1"/>
                    </pic:cNvPicPr>
                  </pic:nvPicPr>
                  <pic:blipFill>
                    <a:blip r:embed="rId73"/>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The PANDA framework architecture.</w:t>
      </w:r>
      <w:r>
        <w:t xml:space="preserve"> </w:t>
      </w:r>
      <w:r>
        <w:t xml:space="preserve">(a) Compositional pipeline: from original tabular data through ensemble training, prediction aggregation, class imbalance adjustment, to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w:t>
      </w:r>
      <w:r>
        <w:t xml:space="preserve"> </w:t>
      </w:r>
      <w:r>
        <w:t xml:space="preserve">each generating</w:t>
      </w:r>
      <w:r>
        <w:t xml:space="preserve"> </w:t>
      </w:r>
      <m:oMath>
        <m:r>
          <m:t>R</m:t>
        </m:r>
        <m:r>
          <m:rPr>
            <m:sty m:val="p"/>
          </m:rPr>
          <m:t>=</m:t>
        </m:r>
        <m:r>
          <m:t>8</m:t>
        </m:r>
      </m:oMath>
      <w:r>
        <w:t xml:space="preserve"> </w:t>
      </w:r>
      <w:r>
        <w:t xml:space="preserve">ensemble members via different random seeds.</w:t>
      </w:r>
    </w:p>
    <w:bookmarkEnd w:id="76"/>
    <w:p>
      <w:pPr>
        <w:pStyle w:val="a0"/>
      </w:pPr>
      <w:bookmarkStart w:id="77" w:name="sec:sol-end"/>
      <w:bookmarkEnd w:id="77"/>
    </w:p>
    <w:bookmarkEnd w:id="78"/>
    <w:bookmarkEnd w:id="79"/>
    <w:bookmarkStart w:id="102" w:name="sec:methods"/>
    <w:p>
      <w:pPr>
        <w:pStyle w:val="1"/>
      </w:pPr>
      <w:r>
        <w:t xml:space="preserve">Methods</w:t>
      </w:r>
    </w:p>
    <w:p>
      <w:pPr>
        <w:pStyle w:val="FirstParagraph"/>
      </w:pPr>
      <w:bookmarkStart w:id="80" w:name="sec:meth-start"/>
      <w:bookmarkEnd w:id="80"/>
    </w:p>
    <w:bookmarkStart w:id="82" w:name="X197225bb686a900d1f40f12cd3f48c77ece8247"/>
    <w:p>
      <w:pPr>
        <w:pStyle w:val="2"/>
      </w:pP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8</w:t>
        </w:r>
      </w:hyperlink>
      <w:r>
        <w:t xml:space="preserve"> </w:t>
      </w:r>
      <w:r>
        <w:t xml:space="preserve">summarizes the main obstacles and the mechanisms assigned to each of them.</w:t>
      </w:r>
    </w:p>
    <w:bookmarkStart w:id="81" w:name="tbl:challenge_mapping"/>
    <w:p>
      <w:pPr>
        <w:pStyle w:val="TableCaption"/>
      </w:pPr>
      <w:r>
        <w:t xml:space="preserve">Table 8: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8: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1"/>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2"/>
    <w:bookmarkStart w:id="85" w:name="subsec:feature_engineering"/>
    <w:p>
      <w:pPr>
        <w:pStyle w:val="2"/>
      </w:pP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3" w:name="subsubsec:rfe_implementation"/>
    <w:p>
      <w:pPr>
        <w:pStyle w:val="3"/>
      </w:pPr>
      <w:r>
        <w:t xml:space="preserve">Cross-Domain Recursive Feature Elimination (RFE)</w:t>
      </w:r>
    </w:p>
    <w:p>
      <w:pPr>
        <w:pStyle w:val="FirstParagraph"/>
      </w:pP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rPr>
                <m:scr m:val="script"/>
                <m:sty m:val="p"/>
              </m:rPr>
              <m:t>F</m:t>
            </m:r>
          </m:e>
          <m:sup>
            <m:r>
              <m:rPr>
                <m:sty m:val="p"/>
              </m:rPr>
              <m:t>*</m:t>
            </m:r>
          </m:sup>
        </m:sSup>
      </m:oMath>
      <w:r>
        <w:t xml:space="preserve"> </w:t>
      </w:r>
      <w:r>
        <w:t xml:space="preserve">that maximizes predictive performance on the source domain</w:t>
      </w:r>
      <w:r>
        <w:t xml:space="preserve"> </w:t>
      </w:r>
      <m:oMath>
        <m:sSub>
          <m:e>
            <m:r>
              <m:rPr>
                <m:scr m:val="script"/>
                <m:sty m:val="p"/>
              </m:rPr>
              <m:t>D</m:t>
            </m:r>
          </m:e>
          <m:sub>
            <m:r>
              <m:t>S</m:t>
            </m:r>
          </m:sub>
        </m:sSub>
      </m:oMath>
      <w:r>
        <w:t xml:space="preserve"> </w:t>
      </w:r>
      <w:r>
        <w:t xml:space="preserve">while satisfying availability constraints in the target domain</w:t>
      </w:r>
      <w:r>
        <w:t xml:space="preserve"> </w:t>
      </w:r>
      <m:oMath>
        <m:sSub>
          <m:e>
            <m:r>
              <m:rPr>
                <m:scr m:val="script"/>
                <m:sty m:val="p"/>
              </m:rPr>
              <m:t>D</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when its values are randomly shuffled:</w:t>
      </w:r>
    </w:p>
    <w:p>
      <w:pPr>
        <w:pStyle w:val="a0"/>
      </w:pPr>
      <m:oMathPara>
        <m:oMathParaPr>
          <m:jc m:val="center"/>
        </m:oMathParaPr>
        <m:oMath>
          <m:sSub>
            <m:e>
              <m:r>
                <m:rPr>
                  <m:scr m:val="script"/>
                  <m:sty m:val="p"/>
                </m:rPr>
                <m:t>I</m:t>
              </m:r>
            </m:e>
            <m:sub>
              <m:r>
                <m:t>j</m:t>
              </m:r>
            </m:sub>
          </m:sSub>
          <m:r>
            <m:rPr>
              <m:sty m:val="p"/>
            </m:rPr>
            <m:t>=</m:t>
          </m:r>
          <m:sSub>
            <m:e>
              <m:r>
                <m:rPr>
                  <m:scr m:val="script"/>
                  <m:sty m:val="p"/>
                </m:rPr>
                <m:t>L</m:t>
              </m:r>
            </m:e>
            <m:sub>
              <m:r>
                <m:rPr>
                  <m:nor/>
                  <m:sty m:val="p"/>
                </m:rPr>
                <m:t>AUC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cr m:val="script"/>
                      <m:sty m:val="p"/>
                    </m:rPr>
                    <m:t>L</m:t>
                  </m:r>
                </m:e>
                <m:sub>
                  <m:r>
                    <m:rPr>
                      <m:nor/>
                      <m:sty m:val="p"/>
                    </m:rPr>
                    <m:t>AUC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hyperlink w:anchor="alg:cross_domain_rfe">
        <w:r>
          <w:rPr>
            <w:rStyle w:val="af"/>
          </w:rPr>
          <w:t xml:space="preserve">[alg:cross_domain_rfe]</w:t>
        </w:r>
      </w:hyperlink>
      <w:r>
        <w:t xml:space="preserve"> </w:t>
      </w:r>
      <w:r>
        <w:t xml:space="preserve">details the iterative elimination process.</w:t>
      </w:r>
    </w:p>
    <w:p>
      <w:pPr>
        <w:pStyle w:val="a0"/>
      </w:pPr>
      <w:r>
        <w:t xml:space="preserve">Source Data</w:t>
      </w:r>
      <w:r>
        <w:t xml:space="preserve"> </w:t>
      </w:r>
      <m:oMath>
        <m:sSub>
          <m:e>
            <m:r>
              <m:t>X</m:t>
            </m:r>
          </m:e>
          <m:sub>
            <m:r>
              <m:t>s</m:t>
            </m:r>
          </m:sub>
        </m:sSub>
        <m:r>
          <m:rPr>
            <m:sty m:val="p"/>
          </m:rPr>
          <m:t>,</m:t>
        </m:r>
        <m:sSub>
          <m:e>
            <m:r>
              <m:t>y</m:t>
            </m:r>
          </m:e>
          <m:sub>
            <m:r>
              <m:t>s</m:t>
            </m:r>
          </m:sub>
        </m:sSub>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 </w:t>
      </w:r>
      <w:r>
        <w:t xml:space="preserve">Optimal Feature Subset</w:t>
      </w:r>
      <w:r>
        <w:t xml:space="preserve"> </w:t>
      </w:r>
      <m:oMath>
        <m:sSup>
          <m:e>
            <m:r>
              <m:rPr>
                <m:scr m:val="script"/>
                <m:sty m:val="p"/>
              </m:rPr>
              <m:t>F</m:t>
            </m:r>
          </m:e>
          <m:sup>
            <m:r>
              <m:rPr>
                <m:sty m:val="p"/>
              </m:rPr>
              <m:t>*</m:t>
            </m:r>
          </m:sup>
        </m:sSup>
      </m:oMath>
      <w:r>
        <w:t xml:space="preserve"> </w:t>
      </w:r>
      <w:r>
        <w:rPr>
          <w:b/>
          <w:bCs/>
        </w:rPr>
        <w:t xml:space="preserve">Initialize TabPFN Wrapper</w:t>
      </w:r>
      <w:r>
        <w:t xml:space="preserve"> </w:t>
      </w:r>
      <w:r>
        <w:t xml:space="preserve">with permutation importance computation</w:t>
      </w:r>
      <w:r>
        <w:t xml:space="preserve"> </w:t>
      </w:r>
      <w:r>
        <w:rPr>
          <w:b/>
          <w:bCs/>
        </w:rPr>
        <w:t xml:space="preserve">Initialize performance records:</w:t>
      </w:r>
      <w:r>
        <w:t xml:space="preserve"> </w:t>
      </w:r>
      <m:oMath>
        <m:r>
          <m:rPr>
            <m:scr m:val="script"/>
            <m:sty m:val="p"/>
          </m:rPr>
          <m:t>M</m:t>
        </m:r>
        <m:r>
          <m:rPr>
            <m:sty m:val="p"/>
          </m:rPr>
          <m:t>←</m:t>
        </m:r>
        <m:r>
          <m:rPr>
            <m:sty m:val="p"/>
          </m:rPr>
          <m:t>∅</m:t>
        </m:r>
      </m:oMath>
      <w:r>
        <w:t xml:space="preserve"> </w:t>
      </w:r>
      <w:r>
        <w:rPr>
          <w:b/>
          <w:bCs/>
        </w:rPr>
        <w:t xml:space="preserve">Configure sklearn RFE:</w:t>
      </w:r>
      <w:r>
        <w:t xml:space="preserve"> </w:t>
      </w:r>
      <w:r>
        <w:t xml:space="preserve">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r>
        <w:t xml:space="preserve"> </w:t>
      </w:r>
      <w:r>
        <w:rPr>
          <w:b/>
          <w:bCs/>
        </w:rPr>
        <w:t xml:space="preserve">Fit RFE:</w:t>
      </w:r>
      <w:r>
        <w:t xml:space="preserve"> </w:t>
      </w:r>
      <m:oMath>
        <m:r>
          <m:rPr>
            <m:sty m:val="p"/>
          </m:rPr>
          <m:t>(</m:t>
        </m:r>
        <m:sSub>
          <m:e>
            <m:r>
              <m:t>S</m:t>
            </m:r>
          </m:e>
          <m:sub>
            <m:r>
              <m:t>k</m:t>
            </m:r>
          </m:sub>
        </m:sSub>
        <m:r>
          <m:rPr>
            <m:sty m:val="p"/>
          </m:rPr>
          <m:t>,</m:t>
        </m:r>
        <m:sSub>
          <m:e>
            <m:r>
              <m:rPr>
                <m:nor/>
                <m:sty m:val="p"/>
              </m:rPr>
              <m:t>ranking</m:t>
            </m:r>
          </m:e>
          <m:sub>
            <m:r>
              <m:t>k</m:t>
            </m:r>
          </m:sub>
        </m:sSub>
        <m:r>
          <m:rPr>
            <m:sty m:val="p"/>
          </m:rPr>
          <m:t>)</m:t>
        </m:r>
        <m:r>
          <m:rPr>
            <m:sty m:val="p"/>
          </m:rPr>
          <m:t>←</m:t>
        </m:r>
        <m:r>
          <m:rPr>
            <m:nor/>
            <m:sty m:val="p"/>
          </m:rPr>
          <m:t>RFE.fit</m:t>
        </m:r>
        <m:r>
          <m:rPr>
            <m:sty m:val="p"/>
          </m:rPr>
          <m:t>(</m:t>
        </m:r>
        <m:sSub>
          <m:e>
            <m:r>
              <m:t>X</m:t>
            </m:r>
          </m:e>
          <m:sub>
            <m:r>
              <m:t>s</m:t>
            </m:r>
          </m:sub>
        </m:sSub>
        <m:r>
          <m:rPr>
            <m:sty m:val="p"/>
          </m:rPr>
          <m:t>,</m:t>
        </m:r>
        <m:sSub>
          <m:e>
            <m:r>
              <m:t>y</m:t>
            </m:r>
          </m:e>
          <m:sub>
            <m:r>
              <m:t>s</m:t>
            </m:r>
          </m:sub>
        </m:sSub>
        <m:r>
          <m:rPr>
            <m:sty m:val="p"/>
          </m:rPr>
          <m:t>)</m:t>
        </m:r>
      </m:oMath>
      <w:r>
        <w:t xml:space="preserve"> </w:t>
      </w:r>
      <w:r>
        <w:rPr>
          <w:b/>
          <w:bCs/>
        </w:rPr>
        <w:t xml:space="preserve">Evaluate performance: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S</m:t>
            </m:r>
          </m:e>
          <m:sub>
            <m:r>
              <m:t>k</m:t>
            </m:r>
          </m:sub>
        </m:sSub>
        <m:r>
          <m:rPr>
            <m:sty m:val="p"/>
          </m:rPr>
          <m:t>)</m:t>
        </m:r>
      </m:oMath>
      <w:r>
        <w:t xml:space="preserve"> </w:t>
      </w:r>
      <w:r>
        <w:t xml:space="preserve">using</w:t>
      </w:r>
      <w:r>
        <w:t xml:space="preserve"> </w:t>
      </w:r>
      <m:oMath>
        <m:r>
          <m:t>K</m:t>
        </m:r>
      </m:oMath>
      <w:r>
        <w:t xml:space="preserve">-fold CV</w:t>
      </w:r>
      <w:r>
        <w:t xml:space="preserve"> </w:t>
      </w:r>
      <w:r>
        <w:rPr>
          <w:b/>
          <w:bCs/>
        </w:rPr>
        <w:t xml:space="preserve">Compute CEI components:</w:t>
      </w:r>
      <w:r>
        <w:t xml:space="preserve"> </w:t>
      </w:r>
      <m:oMath>
        <m:sSub>
          <m:e>
            <m:r>
              <m:t>S</m:t>
            </m:r>
          </m:e>
          <m:sub>
            <m:r>
              <m:rPr>
                <m:nor/>
                <m:sty m:val="p"/>
              </m:rPr>
              <m:t>perf</m:t>
            </m:r>
          </m:sub>
        </m:sSub>
        <m:r>
          <m:rPr>
            <m:sty m:val="p"/>
          </m:rPr>
          <m:t>(</m:t>
        </m:r>
        <m:r>
          <m:t>k</m:t>
        </m:r>
        <m:r>
          <m:rPr>
            <m:sty m:val="p"/>
          </m:rPr>
          <m:t>)</m:t>
        </m:r>
        <m:r>
          <m:rPr>
            <m:sty m:val="p"/>
          </m:rPr>
          <m:t>=</m:t>
        </m:r>
        <m:sSub>
          <m:e>
            <m:r>
              <m:t>M</m:t>
            </m:r>
          </m:e>
          <m:sub>
            <m:r>
              <m:t>k</m:t>
            </m:r>
          </m:sub>
        </m:sSub>
        <m:r>
          <m:rPr>
            <m:sty m:val="p"/>
          </m:rPr>
          <m:t>(</m:t>
        </m:r>
        <m:r>
          <m:t>k</m:t>
        </m:r>
        <m:r>
          <m:rPr>
            <m:sty m:val="p"/>
          </m:rPr>
          <m:t>)</m:t>
        </m:r>
      </m:oMath>
      <w:r>
        <w:t xml:space="preserve"> </w:t>
      </w:r>
      <m:oMath>
        <m:sSub>
          <m:e>
            <m:r>
              <m:t>S</m:t>
            </m:r>
          </m:e>
          <m:sub>
            <m:r>
              <m:rPr>
                <m:nor/>
                <m:sty m:val="p"/>
              </m:rPr>
              <m:t>eff</m:t>
            </m:r>
          </m:sub>
        </m:sSub>
        <m:r>
          <m:rPr>
            <m:sty m:val="p"/>
          </m:rPr>
          <m:t>(</m:t>
        </m:r>
        <m:r>
          <m:t>k</m:t>
        </m:r>
        <m:r>
          <m:rPr>
            <m:sty m:val="p"/>
          </m:rPr>
          <m:t>)</m:t>
        </m:r>
        <m:r>
          <m:rPr>
            <m:sty m:val="p"/>
          </m:rPr>
          <m:t>=</m:t>
        </m:r>
        <m:r>
          <m:t>1</m:t>
        </m:r>
        <m:r>
          <m:rPr>
            <m:sty m:val="p"/>
          </m:rPr>
          <m:t>−</m:t>
        </m:r>
        <m:f>
          <m:fPr>
            <m:type m:val="bar"/>
          </m:fPr>
          <m:num>
            <m:r>
              <m:rPr>
                <m:nor/>
                <m:sty m:val="p"/>
              </m:rPr>
              <m:t>Cost</m:t>
            </m:r>
            <m:r>
              <m:rPr>
                <m:sty m:val="p"/>
              </m:rPr>
              <m:t>(</m:t>
            </m:r>
            <m:sSub>
              <m:e>
                <m:r>
                  <m:t>S</m:t>
                </m:r>
              </m:e>
              <m:sub>
                <m:r>
                  <m:t>k</m:t>
                </m:r>
              </m:sub>
            </m:sSub>
            <m:r>
              <m:rPr>
                <m:sty m:val="p"/>
              </m:rPr>
              <m:t>)</m:t>
            </m:r>
          </m:num>
          <m:den>
            <m:r>
              <m:rPr>
                <m:nor/>
                <m:sty m:val="p"/>
              </m:rPr>
              <m:t>Cost</m:t>
            </m:r>
            <m:r>
              <m:rPr>
                <m:sty m:val="p"/>
              </m:rPr>
              <m:t>(</m:t>
            </m:r>
            <m:r>
              <m:rPr>
                <m:nor/>
                <m:sty m:val="p"/>
              </m:rPr>
              <m:t>all features</m:t>
            </m:r>
            <m:r>
              <m:rPr>
                <m:sty m:val="p"/>
              </m:rPr>
              <m:t>)</m:t>
            </m:r>
          </m:den>
        </m:f>
      </m:oMath>
      <w:r>
        <w:t xml:space="preserve"> </w:t>
      </w:r>
      <m:oMath>
        <m:sSub>
          <m:e>
            <m:r>
              <m:t>S</m:t>
            </m:r>
          </m:e>
          <m:sub>
            <m:r>
              <m:rPr>
                <m:nor/>
                <m:sty m:val="p"/>
              </m:rPr>
              <m:t>stab</m:t>
            </m:r>
          </m:sub>
        </m:sSub>
        <m:r>
          <m:rPr>
            <m:sty m:val="p"/>
          </m:rPr>
          <m:t>(</m:t>
        </m:r>
        <m:r>
          <m:t>k</m:t>
        </m:r>
        <m:r>
          <m:rPr>
            <m:sty m:val="p"/>
          </m:rPr>
          <m:t>)</m:t>
        </m:r>
        <m:r>
          <m:rPr>
            <m:sty m:val="p"/>
          </m:rPr>
          <m:t>=</m:t>
        </m:r>
        <m:r>
          <m:t>1</m:t>
        </m:r>
        <m:r>
          <m:rPr>
            <m:sty m:val="p"/>
          </m:rPr>
          <m:t>−</m:t>
        </m:r>
        <m:r>
          <m:rPr>
            <m:nor/>
            <m:sty m:val="p"/>
          </m:rPr>
          <m:t>Std</m:t>
        </m:r>
        <m:r>
          <m:rPr>
            <m:sty m:val="p"/>
          </m:rPr>
          <m:t>(</m:t>
        </m:r>
        <m:r>
          <m:rPr>
            <m:nor/>
            <m:sty m:val="p"/>
          </m:rPr>
          <m:t>AUC across CV folds</m:t>
        </m:r>
        <m:r>
          <m:rPr>
            <m:sty m:val="p"/>
          </m:rPr>
          <m:t>)</m:t>
        </m:r>
      </m:oMath>
      <w:r>
        <w:t xml:space="preserve"> </w:t>
      </w:r>
      <m:oMath>
        <m:sSub>
          <m:e>
            <m:r>
              <m:t>S</m:t>
            </m:r>
          </m:e>
          <m:sub>
            <m:r>
              <m:rPr>
                <m:nor/>
                <m:sty m:val="p"/>
              </m:rPr>
              <m:t>simp</m:t>
            </m:r>
          </m:sub>
        </m:sSub>
        <m:r>
          <m:rPr>
            <m:sty m:val="p"/>
          </m:rPr>
          <m:t>(</m:t>
        </m:r>
        <m:r>
          <m:t>k</m:t>
        </m:r>
        <m:r>
          <m:rPr>
            <m:sty m:val="p"/>
          </m:rPr>
          <m:t>)</m:t>
        </m:r>
        <m:r>
          <m:rPr>
            <m:sty m:val="p"/>
          </m:rPr>
          <m:t>=</m:t>
        </m:r>
        <m:r>
          <m:rPr>
            <m:sty m:val="p"/>
          </m:rPr>
          <m:t>exp</m:t>
        </m:r>
        <m:r>
          <m:rPr>
            <m:sty m:val="p"/>
          </m:rPr>
          <m:t>(</m:t>
        </m:r>
        <m:r>
          <m:rPr>
            <m:sty m:val="p"/>
          </m:rPr>
          <m:t>−</m:t>
        </m:r>
        <m:r>
          <m:t>α</m:t>
        </m:r>
        <m:r>
          <m:rPr>
            <m:sty m:val="p"/>
          </m:rPr>
          <m:t>⋅</m:t>
        </m:r>
        <m:r>
          <m:t>k</m:t>
        </m:r>
        <m:r>
          <m:rPr>
            <m:sty m:val="p"/>
          </m:rPr>
          <m:t>)</m:t>
        </m:r>
      </m:oMath>
      <w:r>
        <w:t xml:space="preserve"> </w:t>
      </w:r>
      <w:r>
        <w:rPr>
          <w:b/>
          <w:bCs/>
        </w:rPr>
        <w:t xml:space="preserve">Compute CEI:</w:t>
      </w:r>
      <w:r>
        <w:t xml:space="preserve"> </w:t>
      </w:r>
      <m:oMath>
        <m:r>
          <m:rPr>
            <m:nor/>
            <m:sty m:val="p"/>
          </m:rPr>
          <m:t>CEI</m:t>
        </m:r>
        <m:r>
          <m:rPr>
            <m:sty m:val="p"/>
          </m:rPr>
          <m:t>(</m:t>
        </m:r>
        <m:r>
          <m:t>k</m:t>
        </m:r>
        <m:r>
          <m:rPr>
            <m:sty m:val="p"/>
          </m:rPr>
          <m:t>)</m:t>
        </m:r>
        <m:r>
          <m:rPr>
            <m:sty m:val="p"/>
          </m:rPr>
          <m:t>=</m:t>
        </m:r>
        <m:sSub>
          <m:e>
            <m:r>
              <m:t>w</m:t>
            </m:r>
          </m:e>
          <m:sub>
            <m:r>
              <m:t>1</m:t>
            </m:r>
          </m:sub>
        </m:sSub>
        <m:sSub>
          <m:e>
            <m:r>
              <m:t>S</m:t>
            </m:r>
          </m:e>
          <m:sub>
            <m:r>
              <m:rPr>
                <m:nor/>
                <m:sty m:val="p"/>
              </m:rPr>
              <m:t>perf</m:t>
            </m:r>
          </m:sub>
        </m:sSub>
        <m:r>
          <m:rPr>
            <m:sty m:val="p"/>
          </m:rPr>
          <m:t>(</m:t>
        </m:r>
        <m:r>
          <m:t>k</m:t>
        </m:r>
        <m:r>
          <m:rPr>
            <m:sty m:val="p"/>
          </m:rPr>
          <m:t>)</m:t>
        </m:r>
        <m:r>
          <m:rPr>
            <m:sty m:val="p"/>
          </m:rPr>
          <m:t>+</m:t>
        </m:r>
        <m:sSub>
          <m:e>
            <m:r>
              <m:t>w</m:t>
            </m:r>
          </m:e>
          <m:sub>
            <m:r>
              <m:t>2</m:t>
            </m:r>
          </m:sub>
        </m:sSub>
        <m:sSub>
          <m:e>
            <m:r>
              <m:t>S</m:t>
            </m:r>
          </m:e>
          <m:sub>
            <m:r>
              <m:rPr>
                <m:nor/>
                <m:sty m:val="p"/>
              </m:rPr>
              <m:t>eff</m:t>
            </m:r>
          </m:sub>
        </m:sSub>
        <m:r>
          <m:rPr>
            <m:sty m:val="p"/>
          </m:rPr>
          <m:t>(</m:t>
        </m:r>
        <m:r>
          <m:t>k</m:t>
        </m:r>
        <m:r>
          <m:rPr>
            <m:sty m:val="p"/>
          </m:rPr>
          <m:t>)</m:t>
        </m:r>
        <m:r>
          <m:rPr>
            <m:sty m:val="p"/>
          </m:rPr>
          <m:t>+</m:t>
        </m:r>
        <m:sSub>
          <m:e>
            <m:r>
              <m:t>w</m:t>
            </m:r>
          </m:e>
          <m:sub>
            <m:r>
              <m:t>3</m:t>
            </m:r>
          </m:sub>
        </m:sSub>
        <m:sSub>
          <m:e>
            <m:r>
              <m:t>S</m:t>
            </m:r>
          </m:e>
          <m:sub>
            <m:r>
              <m:rPr>
                <m:nor/>
                <m:sty m:val="p"/>
              </m:rPr>
              <m:t>stab</m:t>
            </m:r>
          </m:sub>
        </m:sSub>
        <m:r>
          <m:rPr>
            <m:sty m:val="p"/>
          </m:rPr>
          <m:t>(</m:t>
        </m:r>
        <m:r>
          <m:t>k</m:t>
        </m:r>
        <m:r>
          <m:rPr>
            <m:sty m:val="p"/>
          </m:rPr>
          <m:t>)</m:t>
        </m:r>
        <m:r>
          <m:rPr>
            <m:sty m:val="p"/>
          </m:rPr>
          <m:t>+</m:t>
        </m:r>
        <m:sSub>
          <m:e>
            <m:r>
              <m:t>w</m:t>
            </m:r>
          </m:e>
          <m:sub>
            <m:r>
              <m:t>4</m:t>
            </m:r>
          </m:sub>
        </m:sSub>
        <m:sSub>
          <m:e>
            <m:r>
              <m:t>S</m:t>
            </m:r>
          </m:e>
          <m:sub>
            <m:r>
              <m:rPr>
                <m:nor/>
                <m:sty m:val="p"/>
              </m:rPr>
              <m:t>simp</m:t>
            </m:r>
          </m:sub>
        </m:sSub>
        <m:r>
          <m:rPr>
            <m:sty m:val="p"/>
          </m:rPr>
          <m:t>(</m:t>
        </m:r>
        <m:r>
          <m:t>k</m:t>
        </m:r>
        <m:r>
          <m:rPr>
            <m:sty m:val="p"/>
          </m:rPr>
          <m:t>)</m:t>
        </m:r>
      </m:oMath>
      <w:r>
        <w:t xml:space="preserve"> </w:t>
      </w:r>
      <m:oMath>
        <m:r>
          <m:rPr>
            <m:scr m:val="script"/>
            <m:sty m:val="p"/>
          </m:rPr>
          <m:t>M</m:t>
        </m:r>
        <m:r>
          <m:rPr>
            <m:sty m:val="p"/>
          </m:rPr>
          <m:t>←</m:t>
        </m:r>
        <m:r>
          <m:rPr>
            <m:scr m:val="script"/>
            <m:sty m:val="p"/>
          </m:rPr>
          <m:t>M</m:t>
        </m:r>
        <m:r>
          <m:rPr>
            <m:sty m:val="p"/>
          </m:rPr>
          <m:t>∪</m:t>
        </m:r>
        <m:r>
          <m:rPr>
            <m:sty m:val="p"/>
          </m:rPr>
          <m:t>{</m:t>
        </m:r>
        <m:r>
          <m:rPr>
            <m:sty m:val="p"/>
          </m:rPr>
          <m:t>(</m:t>
        </m:r>
        <m:r>
          <m:t>k</m:t>
        </m:r>
        <m:r>
          <m:rPr>
            <m:sty m:val="p"/>
          </m:rPr>
          <m:t>,</m:t>
        </m:r>
        <m:sSub>
          <m:e>
            <m:r>
              <m:t>S</m:t>
            </m:r>
          </m:e>
          <m:sub>
            <m:r>
              <m:t>k</m:t>
            </m:r>
          </m:sub>
        </m:sSub>
        <m:r>
          <m:rPr>
            <m:sty m:val="p"/>
          </m:rPr>
          <m:t>,</m:t>
        </m:r>
        <m:r>
          <m:rPr>
            <m:nor/>
            <m:sty m:val="p"/>
          </m:rPr>
          <m:t>CEI</m:t>
        </m:r>
        <m:r>
          <m:rPr>
            <m:sty m:val="p"/>
          </m:rPr>
          <m:t>(</m:t>
        </m:r>
        <m:r>
          <m:t>k</m:t>
        </m:r>
        <m:r>
          <m:rPr>
            <m:sty m:val="p"/>
          </m:rPr>
          <m:t>)</m:t>
        </m:r>
        <m:r>
          <m:rPr>
            <m:sty m:val="p"/>
          </m:rPr>
          <m:t>)</m:t>
        </m:r>
        <m:r>
          <m:rPr>
            <m:sty m:val="p"/>
          </m:rPr>
          <m:t>}</m:t>
        </m:r>
      </m:oMath>
      <w:r>
        <w:t xml:space="preserve"> </w:t>
      </w:r>
      <w:r>
        <w:rPr>
          <w:b/>
          <w:bCs/>
        </w:rPr>
        <w:t xml:space="preserve">Select optimal subset:</w:t>
      </w:r>
      <w:r>
        <w:t xml:space="preserve"> </w:t>
      </w:r>
      <m:oMath>
        <m:sSup>
          <m:e>
            <m:r>
              <m:t>k</m:t>
            </m:r>
          </m:e>
          <m:sup>
            <m:r>
              <m:rPr>
                <m:sty m:val="p"/>
              </m:rPr>
              <m:t>*</m:t>
            </m:r>
          </m:sup>
        </m:sSup>
        <m:r>
          <m:rPr>
            <m:sty m:val="p"/>
          </m:rPr>
          <m:t>=</m:t>
        </m:r>
        <m:sSub>
          <m:e>
            <m:r>
              <m:rPr>
                <m:sty m:val="p"/>
              </m:rPr>
              <m:t>argmax</m:t>
            </m:r>
          </m:e>
          <m:sub>
            <m:r>
              <m:t>k</m:t>
            </m:r>
          </m:sub>
        </m:sSub>
        <m:r>
          <m:rPr>
            <m:nor/>
            <m:sty m:val="p"/>
          </m:rPr>
          <m:t>CEI</m:t>
        </m:r>
        <m:r>
          <m:rPr>
            <m:sty m:val="p"/>
          </m:rPr>
          <m:t>(</m:t>
        </m:r>
        <m:r>
          <m:t>k</m:t>
        </m:r>
        <m:r>
          <m:rPr>
            <m:sty m:val="p"/>
          </m:rPr>
          <m:t>)</m:t>
        </m:r>
      </m:oMath>
      <w:r>
        <w:t xml:space="preserve"> </w:t>
      </w:r>
      <m:oMath>
        <m:sSup>
          <m:e>
            <m:r>
              <m:rPr>
                <m:scr m:val="script"/>
                <m:sty m:val="p"/>
              </m:rPr>
              <m:t>F</m:t>
            </m:r>
          </m:e>
          <m:sup>
            <m:r>
              <m:rPr>
                <m:sty m:val="p"/>
              </m:rPr>
              <m:t>*</m:t>
            </m:r>
          </m:sup>
        </m:sSup>
        <m:r>
          <m:rPr>
            <m:sty m:val="p"/>
          </m:rPr>
          <m:t>←</m:t>
        </m:r>
        <m:sSub>
          <m:e>
            <m:r>
              <m:t>S</m:t>
            </m:r>
          </m:e>
          <m:sub>
            <m:sSup>
              <m:e>
                <m:r>
                  <m:t>k</m:t>
                </m:r>
              </m:e>
              <m:sup>
                <m:r>
                  <m:rPr>
                    <m:sty m:val="p"/>
                  </m:rPr>
                  <m:t>*</m:t>
                </m:r>
              </m:sup>
            </m:sSup>
          </m:sub>
        </m:sSub>
      </m:oMath>
      <w:r>
        <w:t xml:space="preserve"> </w:t>
      </w:r>
      <m:oMath>
        <m:sSup>
          <m:e>
            <m:r>
              <m:rPr>
                <m:scr m:val="script"/>
                <m:sty m:val="p"/>
              </m:rPr>
              <m:t>F</m:t>
            </m:r>
          </m:e>
          <m:sup>
            <m:r>
              <m:rPr>
                <m:sty m:val="p"/>
              </m:rPr>
              <m:t>*</m:t>
            </m:r>
          </m:sup>
        </m:sSup>
      </m:oMath>
    </w:p>
    <w:p>
      <w:pPr>
        <w:pStyle w:val="a0"/>
      </w:pPr>
      <w:r>
        <w:t xml:space="preserve">This algorithm yields the standard feature subsets referenced throughout the study (for example,</w:t>
      </w:r>
      <w:r>
        <w:t xml:space="preserve"> </w:t>
      </w:r>
      <w:r>
        <w:t xml:space="preserve">“best8”</w:t>
      </w:r>
      <w:r>
        <w:t xml:space="preserve">).</w:t>
      </w:r>
    </w:p>
    <w:bookmarkEnd w:id="83"/>
    <w:bookmarkStart w:id="84" w:name="multi-branch-preprocessing-strategy"/>
    <w:p>
      <w:pPr>
        <w:pStyle w:val="3"/>
      </w:pP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5"/>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5"/>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rPr>
            <m:sty m:val="b"/>
          </m:rP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5"/>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5"/>
        </w:numPr>
      </w:pPr>
      <w:r>
        <w:rPr>
          <w:b/>
          <w:bCs/>
        </w:rPr>
        <w:t xml:space="preserve">Power Transform Branch:</w:t>
      </w:r>
      <w:r>
        <w:t xml:space="preserve"> </w:t>
      </w:r>
      <w:r>
        <w:t xml:space="preserve">Applies</w:t>
      </w:r>
      <w:r>
        <w:t xml:space="preserve"> </w:t>
      </w:r>
      <m:oMath>
        <m:r>
          <m:rPr>
            <m:sty m:val="b"/>
          </m:rPr>
          <m:t>x</m:t>
        </m:r>
        <m:r>
          <m:rPr>
            <m:sty m:val="p"/>
          </m:rPr>
          <m:t>↦</m:t>
        </m:r>
        <m:sSup>
          <m:e>
            <m:r>
              <m:rPr>
                <m:sty m:val="b"/>
              </m:rP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84"/>
    <w:bookmarkEnd w:id="85"/>
    <w:bookmarkStart w:id="94" w:name="subsec:foundation_model_integration"/>
    <w:p>
      <w:pPr>
        <w:pStyle w:val="2"/>
      </w:pPr>
      <w:r>
        <w:t xml:space="preserve">Foundation Model Integration Mechanism</w:t>
      </w:r>
    </w:p>
    <w:p>
      <w:pPr>
        <w:pStyle w:val="FirstParagraph"/>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6" w:name="X4ef944d3fc1758902d8de2ca994a1a4af57d5dd"/>
    <w:p>
      <w:pPr>
        <w:pStyle w:val="3"/>
      </w:pPr>
      <w:r>
        <w:t xml:space="preserve">In-Context Serialization and Tokenization</w:t>
      </w:r>
    </w:p>
    <w:p>
      <w:pPr>
        <w:pStyle w:val="FirstParagraph"/>
      </w:pPr>
      <w:r>
        <w:t xml:space="preserve">Unlike BERT-style models, which require textual input, TabPFN operates directly on raw numerical and categorical values. The serialization mechanism maps a heterogeneous row</w:t>
      </w:r>
      <w:r>
        <w:t xml:space="preserve"> </w:t>
      </w:r>
      <m:oMath>
        <m:r>
          <m:rPr>
            <m:sty m:val="b"/>
          </m:rP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For a numerical feature</w:t>
      </w:r>
      <w:r>
        <w:t xml:space="preserve"> </w:t>
      </w:r>
      <m:oMath>
        <m:sSup>
          <m:e>
            <m:r>
              <m:rPr>
                <m:sty m:val="b"/>
              </m:rPr>
              <m:t>x</m:t>
            </m:r>
          </m:e>
          <m:sup>
            <m:r>
              <m:rPr>
                <m:sty m:val="p"/>
              </m:rPr>
              <m:t>(</m:t>
            </m:r>
            <m:r>
              <m:t>j</m:t>
            </m:r>
            <m:r>
              <m:rPr>
                <m:sty m:val="p"/>
              </m:rPr>
              <m:t>)</m:t>
            </m:r>
          </m:sup>
        </m:sSup>
      </m:oMath>
      <w:r>
        <w:t xml:space="preserve">, the embedding is a linear projection:</w:t>
      </w:r>
    </w:p>
    <w:p>
      <w:pPr>
        <w:pStyle w:val="a0"/>
      </w:pPr>
      <m:oMathPara>
        <m:oMathParaPr>
          <m:jc m:val="center"/>
        </m:oMathParaPr>
        <m:oMath>
          <m:sSup>
            <m:e>
              <m:r>
                <m:rPr>
                  <m:sty m:val="b"/>
                </m:rPr>
                <m:t>e</m:t>
              </m:r>
            </m:e>
            <m:sup>
              <m:r>
                <m:rPr>
                  <m:sty m:val="p"/>
                </m:rPr>
                <m:t>(</m:t>
              </m:r>
              <m:r>
                <m:t>j</m:t>
              </m:r>
              <m:r>
                <m:rPr>
                  <m:sty m:val="p"/>
                </m:rPr>
                <m:t>)</m:t>
              </m:r>
            </m:sup>
          </m:sSup>
          <m:r>
            <m:rPr>
              <m:sty m:val="p"/>
            </m:rPr>
            <m:t>=</m:t>
          </m:r>
          <m:sSubSup>
            <m:e>
              <m:r>
                <m:rPr>
                  <m:sty m:val="b"/>
                </m:rPr>
                <m:t>W</m:t>
              </m:r>
            </m:e>
            <m:sub>
              <m:r>
                <m:rPr>
                  <m:nor/>
                  <m:sty m:val="p"/>
                </m:rPr>
                <m:t>num</m:t>
              </m:r>
            </m:sub>
            <m:sup>
              <m:r>
                <m:rPr>
                  <m:sty m:val="p"/>
                </m:rPr>
                <m:t>(</m:t>
              </m:r>
              <m:r>
                <m:t>j</m:t>
              </m:r>
              <m:r>
                <m:rPr>
                  <m:sty m:val="p"/>
                </m:rPr>
                <m:t>)</m:t>
              </m:r>
            </m:sup>
          </m:sSubSup>
          <m:sSup>
            <m:e>
              <m:r>
                <m:rPr>
                  <m:sty m:val="b"/>
                </m:rPr>
                <m:t>x</m:t>
              </m:r>
            </m:e>
            <m:sup>
              <m:r>
                <m:rPr>
                  <m:sty m:val="p"/>
                </m:rPr>
                <m:t>(</m:t>
              </m:r>
              <m:r>
                <m:t>j</m:t>
              </m:r>
              <m:r>
                <m:rPr>
                  <m:sty m:val="p"/>
                </m:rPr>
                <m:t>)</m:t>
              </m:r>
            </m:sup>
          </m:sSup>
          <m:r>
            <m:rPr>
              <m:sty m:val="p"/>
            </m:rPr>
            <m:t>+</m:t>
          </m:r>
          <m:sSubSup>
            <m:e>
              <m:r>
                <m:rPr>
                  <m:sty m:val="b"/>
                </m:rPr>
                <m:t>b</m:t>
              </m:r>
            </m:e>
            <m:sub>
              <m:r>
                <m:rPr>
                  <m:nor/>
                  <m:sty m:val="p"/>
                </m:rPr>
                <m:t>num</m:t>
              </m:r>
            </m:sub>
            <m:sup>
              <m:r>
                <m:rPr>
                  <m:sty m:val="p"/>
                </m:rPr>
                <m:t>(</m:t>
              </m:r>
              <m:r>
                <m:t>j</m:t>
              </m:r>
              <m:r>
                <m:rPr>
                  <m:sty m:val="p"/>
                </m:rPr>
                <m:t>)</m:t>
              </m:r>
            </m:sup>
          </m:sSubSup>
        </m:oMath>
      </m:oMathPara>
    </w:p>
    <w:p>
      <w:pPr>
        <w:pStyle w:val="FirstParagraph"/>
      </w:pPr>
      <w:r>
        <w:t xml:space="preserve">For a categorical feature with index</w:t>
      </w:r>
      <w:r>
        <w:t xml:space="preserve"> </w:t>
      </w:r>
      <m:oMath>
        <m:r>
          <m:t>c</m:t>
        </m:r>
      </m:oMath>
      <w:r>
        <w:t xml:space="preserve">, we use a lookup table:</w:t>
      </w:r>
    </w:p>
    <w:p>
      <w:pPr>
        <w:pStyle w:val="a0"/>
      </w:pPr>
      <m:oMathPara>
        <m:oMathParaPr>
          <m:jc m:val="center"/>
        </m:oMathParaPr>
        <m:oMath>
          <m:sSup>
            <m:e>
              <m:r>
                <m:rPr>
                  <m:sty m:val="b"/>
                </m:rPr>
                <m:t>e</m:t>
              </m:r>
            </m:e>
            <m:sup>
              <m:r>
                <m:rPr>
                  <m:sty m:val="p"/>
                </m:rPr>
                <m:t>(</m:t>
              </m:r>
              <m:r>
                <m:t>j</m:t>
              </m:r>
              <m:r>
                <m:rPr>
                  <m:sty m:val="p"/>
                </m:rPr>
                <m:t>)</m:t>
              </m:r>
            </m:sup>
          </m:sSup>
          <m:r>
            <m:rPr>
              <m:sty m:val="p"/>
            </m:rPr>
            <m:t>=</m:t>
          </m:r>
          <m:sSup>
            <m:e>
              <m:r>
                <m:rPr>
                  <m:nor/>
                  <m:sty m:val="p"/>
                </m:rPr>
                <m:t>EmbeddingMatrix</m:t>
              </m:r>
            </m:e>
            <m:sup>
              <m:r>
                <m:rPr>
                  <m:sty m:val="p"/>
                </m:rPr>
                <m:t>(</m:t>
              </m:r>
              <m:r>
                <m:t>j</m:t>
              </m:r>
              <m:r>
                <m:rPr>
                  <m:sty m:val="p"/>
                </m:rPr>
                <m:t>)</m:t>
              </m:r>
            </m:sup>
          </m:sSup>
          <m:r>
            <m:rPr>
              <m:sty m:val="p"/>
            </m:rPr>
            <m:t>[</m:t>
          </m:r>
          <m:r>
            <m:t>c</m:t>
          </m:r>
          <m:r>
            <m:rPr>
              <m:sty m:val="p"/>
            </m:rPr>
            <m:t>]</m:t>
          </m:r>
        </m:oMath>
      </m:oMathPara>
    </w:p>
    <w:p>
      <w:pPr>
        <w:pStyle w:val="FirstParagraph"/>
      </w:pPr>
      <w:r>
        <w:t xml:space="preserve">Missing values are handled by a specialized learnable token</w:t>
      </w:r>
      <w:r>
        <w:t xml:space="preserve"> </w:t>
      </w:r>
      <m:oMath>
        <m:sSub>
          <m:e>
            <m:r>
              <m:rPr>
                <m:sty m:val="b"/>
              </m:rPr>
              <m:t>e</m:t>
            </m:r>
          </m:e>
          <m:sub>
            <m:r>
              <m:rPr>
                <m:nor/>
                <m:sty m:val="p"/>
              </m:rPr>
              <m:t>nan</m:t>
            </m:r>
          </m:sub>
        </m:sSub>
      </m:oMath>
      <w:r>
        <w:t xml:space="preserve">. The full sample embedding is the sum of feature embeddings plus a positional encoding:</w:t>
      </w:r>
    </w:p>
    <w:p>
      <w:pPr>
        <w:pStyle w:val="a0"/>
      </w:pPr>
      <m:oMathPara>
        <m:oMathParaPr>
          <m:jc m:val="center"/>
        </m:oMathParaPr>
        <m:oMath>
          <m:sSub>
            <m:e>
              <m:r>
                <m:rPr>
                  <m:sty m:val="b"/>
                </m:rPr>
                <m:t>E</m:t>
              </m:r>
            </m:e>
            <m:sub>
              <m:r>
                <m:rPr>
                  <m:nor/>
                  <m:sty m:val="p"/>
                </m:rPr>
                <m:t>sample</m:t>
              </m:r>
            </m:sub>
          </m:sSub>
          <m:r>
            <m:rPr>
              <m:sty m:val="p"/>
            </m:rPr>
            <m:t>=</m:t>
          </m:r>
          <m:r>
            <m:rPr>
              <m:nor/>
              <m:sty m:val="p"/>
            </m:rPr>
            <m:t>MLP</m:t>
          </m:r>
          <m:r>
            <m:rPr>
              <m:sty m:val="p"/>
            </m:rPr>
            <m:t>(</m:t>
          </m:r>
          <m:r>
            <m:rPr>
              <m:nor/>
              <m:sty m:val="p"/>
            </m:rPr>
            <m:t>Concat</m:t>
          </m:r>
          <m:r>
            <m:rPr>
              <m:sty m:val="p"/>
            </m:rPr>
            <m:t>(</m:t>
          </m:r>
          <m:sSup>
            <m:e>
              <m:r>
                <m:rPr>
                  <m:sty m:val="b"/>
                </m:rPr>
                <m:t>e</m:t>
              </m:r>
            </m:e>
            <m:sup>
              <m:r>
                <m:rPr>
                  <m:sty m:val="p"/>
                </m:rPr>
                <m:t>(</m:t>
              </m:r>
              <m:r>
                <m:t>1</m:t>
              </m:r>
              <m:r>
                <m:rPr>
                  <m:sty m:val="p"/>
                </m:rPr>
                <m:t>)</m:t>
              </m:r>
            </m:sup>
          </m:sSup>
          <m:r>
            <m:rPr>
              <m:sty m:val="p"/>
            </m:rPr>
            <m:t>,</m:t>
          </m:r>
          <m:r>
            <m:rPr>
              <m:sty m:val="p"/>
            </m:rPr>
            <m:t>…</m:t>
          </m:r>
          <m:r>
            <m:rPr>
              <m:sty m:val="p"/>
            </m:rPr>
            <m:t>,</m:t>
          </m:r>
          <m:sSup>
            <m:e>
              <m:r>
                <m:rPr>
                  <m:sty m:val="b"/>
                </m:rPr>
                <m:t>e</m:t>
              </m:r>
            </m:e>
            <m:sup>
              <m:r>
                <m:rPr>
                  <m:sty m:val="p"/>
                </m:rPr>
                <m:t>(</m:t>
              </m:r>
              <m:r>
                <m:t>d</m:t>
              </m:r>
              <m:r>
                <m:rPr>
                  <m:sty m:val="p"/>
                </m:rPr>
                <m:t>)</m:t>
              </m:r>
            </m:sup>
          </m:sSup>
          <m:r>
            <m:rPr>
              <m:sty m:val="p"/>
            </m:rPr>
            <m:t>)</m:t>
          </m:r>
          <m:r>
            <m:rPr>
              <m:sty m:val="p"/>
            </m:rPr>
            <m:t>)</m:t>
          </m:r>
          <m:r>
            <m:rPr>
              <m:sty m:val="p"/>
            </m:rPr>
            <m:t>+</m:t>
          </m:r>
          <m:sSub>
            <m:e>
              <m:r>
                <m:rPr>
                  <m:sty m:val="b"/>
                </m:rPr>
                <m:t>P</m:t>
              </m:r>
            </m:e>
            <m:sub>
              <m:r>
                <m:rPr>
                  <m:nor/>
                  <m:sty m:val="p"/>
                </m:rPr>
                <m:t>pos</m:t>
              </m:r>
            </m:sub>
          </m:sSub>
        </m:oMath>
      </m:oMathPara>
    </w:p>
    <w:p>
      <w:pPr>
        <w:pStyle w:val="FirstParagraph"/>
      </w:pPr>
      <w:r>
        <w:t xml:space="preserve">This representation allows the Transformer to attend to distinct patients within the context window.</w:t>
      </w:r>
    </w:p>
    <w:bookmarkEnd w:id="86"/>
    <w:bookmarkStart w:id="87" w:name="ensemble-construction-and-inference"/>
    <w:p>
      <w:pPr>
        <w:pStyle w:val="3"/>
      </w:pP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B</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R</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m:oMathPara>
        <m:oMathParaPr>
          <m:jc m:val="center"/>
        </m:oMathParaPr>
        <m:oMath>
          <m:acc>
            <m:accPr>
              <m:chr m:val="̂"/>
            </m:accPr>
            <m:e>
              <m:r>
                <m:t>P</m:t>
              </m:r>
            </m:e>
          </m:acc>
          <m:r>
            <m:rPr>
              <m:sty m:val="p"/>
            </m:rPr>
            <m:t>(</m:t>
          </m:r>
          <m:r>
            <m:t>y</m:t>
          </m:r>
          <m:r>
            <m:rPr>
              <m:sty m:val="p"/>
            </m:rPr>
            <m:t>=</m:t>
          </m:r>
          <m:r>
            <m:t>1</m:t>
          </m:r>
          <m:r>
            <m:rPr>
              <m:sty m:val="p"/>
            </m:rPr>
            <m:t>|</m:t>
          </m:r>
          <m:sSub>
            <m:e>
              <m:r>
                <m:rPr>
                  <m:sty m:val="b"/>
                </m:rPr>
                <m:t>x</m:t>
              </m:r>
            </m:e>
            <m:sub>
              <m:r>
                <m:t>q</m:t>
              </m:r>
            </m:sub>
          </m:sSub>
          <m:r>
            <m:rPr>
              <m:sty m:val="p"/>
            </m:rPr>
            <m:t>)</m:t>
          </m:r>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B</m:t>
              </m:r>
            </m:sub>
            <m:sup>
              <m:r>
                <m:t>​</m:t>
              </m:r>
            </m:sup>
            <m:e>
              <m:nary>
                <m:naryPr>
                  <m:chr m:val="∑"/>
                  <m:limLoc m:val="undOvr"/>
                  <m:subHide m:val="off"/>
                  <m:supHide m:val="on"/>
                </m:naryPr>
                <m:sub>
                  <m:r>
                    <m:t>s</m:t>
                  </m:r>
                  <m:r>
                    <m:rPr>
                      <m:sty m:val="p"/>
                    </m:rPr>
                    <m:t>∈</m:t>
                  </m:r>
                  <m:r>
                    <m:rPr>
                      <m:scr m:val="script"/>
                      <m:sty m:val="p"/>
                    </m:rPr>
                    <m:t>R</m:t>
                  </m:r>
                </m:sub>
                <m:sup>
                  <m:r>
                    <m:t>​</m:t>
                  </m:r>
                </m:sup>
                <m:e>
                  <m:r>
                    <m:t>σ</m:t>
                  </m:r>
                </m:e>
              </m:nary>
            </m:e>
          </m:nary>
          <m:d>
            <m:dPr>
              <m:begChr m:val="("/>
              <m:sepChr m:val=""/>
              <m:endChr m:val=")"/>
              <m:grow/>
            </m:dPr>
            <m:e>
              <m:f>
                <m:fPr>
                  <m:type m:val="bar"/>
                </m:fPr>
                <m:num>
                  <m:sSub>
                    <m:e>
                      <m:r>
                        <m:t>f</m:t>
                      </m:r>
                    </m:e>
                    <m:sub>
                      <m:r>
                        <m:t>θ</m:t>
                      </m:r>
                    </m:sub>
                  </m:sSub>
                  <m:r>
                    <m:rPr>
                      <m:sty m:val="p"/>
                    </m:rPr>
                    <m:t>(</m:t>
                  </m:r>
                  <m:r>
                    <m:t>P</m:t>
                  </m:r>
                  <m:r>
                    <m:rPr>
                      <m:sty m:val="p"/>
                    </m:rPr>
                    <m:t>(</m:t>
                  </m:r>
                  <m:sSub>
                    <m:e>
                      <m:r>
                        <m:rPr>
                          <m:sty m:val="b"/>
                        </m:rPr>
                        <m:t>x</m:t>
                      </m:r>
                    </m:e>
                    <m:sub>
                      <m:r>
                        <m:t>q</m:t>
                      </m:r>
                    </m:sub>
                  </m:sSub>
                  <m:r>
                    <m:rPr>
                      <m:sty m:val="p"/>
                    </m:rPr>
                    <m:t>)</m:t>
                  </m:r>
                  <m:r>
                    <m:rPr>
                      <m:sty m:val="p"/>
                    </m:rPr>
                    <m:t>∣</m:t>
                  </m:r>
                  <m:r>
                    <m:t>P</m:t>
                  </m:r>
                  <m:r>
                    <m:rPr>
                      <m:sty m:val="p"/>
                    </m:rPr>
                    <m:t>(</m:t>
                  </m:r>
                  <m:sSubSup>
                    <m:e>
                      <m:r>
                        <m:rPr>
                          <m:sty m:val="b"/>
                        </m:rPr>
                        <m:t>X</m:t>
                      </m:r>
                    </m:e>
                    <m:sub>
                      <m:r>
                        <m:rPr>
                          <m:nor/>
                          <m:sty m:val="p"/>
                        </m:rPr>
                        <m:t>ctx</m:t>
                      </m:r>
                    </m:sub>
                    <m:sup>
                      <m:r>
                        <m:t>s</m:t>
                      </m:r>
                    </m:sup>
                  </m:sSubSup>
                  <m:r>
                    <m:rPr>
                      <m:sty m:val="p"/>
                    </m:rPr>
                    <m:t>)</m:t>
                  </m:r>
                  <m:r>
                    <m:rPr>
                      <m:sty m:val="p"/>
                    </m:rPr>
                    <m:t>)</m:t>
                  </m:r>
                </m:num>
                <m:den>
                  <m:r>
                    <m:t>T</m:t>
                  </m:r>
                </m:den>
              </m:f>
            </m:e>
          </m:d>
        </m:oMath>
      </m:oMathPara>
    </w:p>
    <w:p>
      <w:pPr>
        <w:pStyle w:val="FirstParagraph"/>
      </w:pPr>
      <w:r>
        <w:t xml:space="preserve">where</w:t>
      </w:r>
    </w:p>
    <w:p>
      <w:pPr>
        <w:numPr>
          <w:ilvl w:val="0"/>
          <w:numId w:val="1016"/>
        </w:numPr>
      </w:pPr>
      <m:oMath>
        <m:sSub>
          <m:e>
            <m:r>
              <m:rPr>
                <m:sty m:val="b"/>
              </m:rPr>
              <m:t>x</m:t>
            </m:r>
          </m:e>
          <m:sub>
            <m:r>
              <m:t>q</m:t>
            </m:r>
          </m:sub>
        </m:sSub>
      </m:oMath>
      <w:r>
        <w:t xml:space="preserve"> </w:t>
      </w:r>
      <w:r>
        <w:t xml:space="preserve">is the target query (patient),</w:t>
      </w:r>
    </w:p>
    <w:p>
      <w:pPr>
        <w:numPr>
          <w:ilvl w:val="0"/>
          <w:numId w:val="1016"/>
        </w:numPr>
      </w:pPr>
      <m:oMath>
        <m:sSubSup>
          <m:e>
            <m:r>
              <m:rPr>
                <m:sty m:val="b"/>
              </m:rPr>
              <m:t>X</m:t>
            </m:r>
          </m:e>
          <m:sub>
            <m:r>
              <m:rPr>
                <m:nor/>
                <m:sty m:val="p"/>
              </m:rPr>
              <m:t>ctx</m:t>
            </m:r>
          </m:sub>
          <m:sup>
            <m:r>
              <m:t>s</m:t>
            </m:r>
          </m:sup>
        </m:sSubSup>
      </m:oMath>
      <w:r>
        <w:t xml:space="preserve"> </w:t>
      </w:r>
      <w:r>
        <w:t xml:space="preserve">is the subset of training data selected by seed</w:t>
      </w:r>
      <w:r>
        <w:t xml:space="preserve"> </w:t>
      </w:r>
      <m:oMath>
        <m:r>
          <m:t>s</m:t>
        </m:r>
      </m:oMath>
      <w:r>
        <w:t xml:space="preserve">,</w:t>
      </w:r>
    </w:p>
    <w:p>
      <w:pPr>
        <w:numPr>
          <w:ilvl w:val="0"/>
          <w:numId w:val="1016"/>
        </w:numPr>
      </w:pPr>
      <m:oMath>
        <m:sSub>
          <m:e>
            <m:r>
              <m:t>f</m:t>
            </m:r>
          </m:e>
          <m:sub>
            <m:r>
              <m:t>θ</m:t>
            </m:r>
          </m:sub>
        </m:sSub>
      </m:oMath>
      <w:r>
        <w:t xml:space="preserve"> </w:t>
      </w:r>
      <w:r>
        <w:t xml:space="preserve">is the frozen TabPFN Transformer backbone, and</w:t>
      </w:r>
    </w:p>
    <w:p>
      <w:pPr>
        <w:numPr>
          <w:ilvl w:val="0"/>
          <w:numId w:val="1016"/>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hyperlink w:anchor="alg:tabpfn_inference">
        <w:r>
          <w:rPr>
            <w:rStyle w:val="af"/>
          </w:rPr>
          <w:t xml:space="preserve">[alg:tabpfn_inference]</w:t>
        </w:r>
      </w:hyperlink>
      <w:r>
        <w:t xml:space="preserve"> </w:t>
      </w:r>
      <w:r>
        <w:t xml:space="preserve">summarizes the inference procedure.</w:t>
      </w:r>
    </w:p>
    <w:p>
      <w:pPr>
        <w:pStyle w:val="a0"/>
      </w:pPr>
      <w:r>
        <w:t xml:space="preserve">Query</w:t>
      </w:r>
      <w:r>
        <w:t xml:space="preserve"> </w:t>
      </w:r>
      <m:oMath>
        <m:sSub>
          <m:e>
            <m:r>
              <m:rPr>
                <m:sty m:val="b"/>
              </m:rPr>
              <m:t>x</m:t>
            </m:r>
          </m:e>
          <m:sub>
            <m:r>
              <m:t>q</m:t>
            </m:r>
          </m:sub>
        </m:sSub>
      </m:oMath>
      <w:r>
        <w:t xml:space="preserve">, Context</w:t>
      </w:r>
      <w:r>
        <w:t xml:space="preserve"> </w:t>
      </w:r>
      <m:oMath>
        <m:sSub>
          <m:e>
            <m:r>
              <m:rPr>
                <m:scr m:val="script"/>
                <m:sty m:val="p"/>
              </m:rPr>
              <m:t>D</m:t>
            </m:r>
          </m:e>
          <m:sub>
            <m:r>
              <m:rPr>
                <m:nor/>
                <m:sty m:val="p"/>
              </m:rPr>
              <m:t>train</m:t>
            </m:r>
          </m:sub>
        </m:sSub>
      </m:oMath>
      <w:r>
        <w:t xml:space="preserve">, Ensemble</w:t>
      </w:r>
      <w:r>
        <w:t xml:space="preserve"> </w:t>
      </w:r>
      <m:oMath>
        <m:r>
          <m:t>N</m:t>
        </m:r>
        <m:r>
          <m:rPr>
            <m:sty m:val="p"/>
          </m:rPr>
          <m:t>=</m:t>
        </m:r>
        <m:r>
          <m:t>32</m:t>
        </m:r>
      </m:oMath>
      <w:r>
        <w:t xml:space="preserve"> </w:t>
      </w:r>
      <w:r>
        <w:t xml:space="preserve">Malignancy probability</w:t>
      </w:r>
      <w:r>
        <w:t xml:space="preserve"> </w:t>
      </w:r>
      <m:oMath>
        <m:acc>
          <m:accPr>
            <m:chr m:val="̂"/>
          </m:accPr>
          <m:e>
            <m:r>
              <m:t>y</m:t>
            </m:r>
          </m:e>
        </m:acc>
      </m:oMath>
      <w:r>
        <w:t xml:space="preserve"> </w:t>
      </w:r>
      <m:oMath>
        <m:r>
          <m:rPr>
            <m:nor/>
            <m:sty m:val="p"/>
          </m:rPr>
          <m:t>Logits</m:t>
        </m:r>
        <m:r>
          <m:rPr>
            <m:sty m:val="p"/>
          </m:rPr>
          <m:t>←</m:t>
        </m:r>
        <m:r>
          <m:rPr>
            <m:sty m:val="p"/>
          </m:rPr>
          <m:t>[</m:t>
        </m:r>
        <m:r>
          <m:rPr>
            <m:sty m:val="p"/>
          </m:rPr>
          <m:t>]</m:t>
        </m:r>
      </m:oMath>
      <w:r>
        <w:t xml:space="preserve"> </w:t>
      </w:r>
      <w:r>
        <w:t xml:space="preserve">Sample preprocessing</w:t>
      </w:r>
      <w:r>
        <w:t xml:space="preserve"> </w:t>
      </w:r>
      <m:oMath>
        <m:r>
          <m:t>P</m:t>
        </m:r>
        <m:r>
          <m:rPr>
            <m:sty m:val="p"/>
          </m:rPr>
          <m:t>∼</m:t>
        </m:r>
        <m:r>
          <m:rPr>
            <m:scr m:val="script"/>
            <m:sty m:val="p"/>
          </m:rPr>
          <m:t>B</m:t>
        </m:r>
      </m:oMath>
      <w:r>
        <w:t xml:space="preserve"> </w:t>
      </w:r>
      <w:r>
        <w:t xml:space="preserve">and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 </w:t>
      </w:r>
      <m:oMath>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t>P</m:t>
        </m:r>
        <m:r>
          <m:rPr>
            <m:sty m:val="p"/>
          </m:rPr>
          <m:t>(</m:t>
        </m:r>
        <m:sSub>
          <m:e>
            <m:r>
              <m:rPr>
                <m:sty m:val="b"/>
              </m:rP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 </w:t>
      </w:r>
      <m:oMath>
        <m:r>
          <m:rPr>
            <m:sty m:val="b"/>
          </m:rPr>
          <m:t>z</m:t>
        </m:r>
        <m:r>
          <m:rPr>
            <m:sty m:val="p"/>
          </m:rPr>
          <m:t>←</m:t>
        </m:r>
        <m:r>
          <m:rPr>
            <m:nor/>
            <m:sty m:val="p"/>
          </m:rPr>
          <m:t>Transformer</m:t>
        </m:r>
        <m:r>
          <m:rPr>
            <m:sty m:val="p"/>
          </m:rPr>
          <m:t>(</m:t>
        </m:r>
        <m:r>
          <m:rPr>
            <m:sty m:val="b"/>
          </m:rPr>
          <m:t>E</m:t>
        </m:r>
        <m:r>
          <m:rPr>
            <m:sty m:val="p"/>
          </m:rPr>
          <m:t>)</m:t>
        </m:r>
      </m:oMath>
      <w:r>
        <w:t xml:space="preserve"> </w:t>
      </w:r>
      <m:oMath>
        <m:sSub>
          <m:e>
            <m:r>
              <m:t>l</m:t>
            </m:r>
          </m:e>
          <m:sub>
            <m:r>
              <m:t>i</m:t>
            </m:r>
          </m:sub>
        </m:sSub>
        <m:r>
          <m:rPr>
            <m:sty m:val="p"/>
          </m:rPr>
          <m:t>←</m:t>
        </m:r>
        <m:r>
          <m:rPr>
            <m:nor/>
            <m:sty m:val="p"/>
          </m:rPr>
          <m:t>ClassifierHead</m:t>
        </m:r>
        <m:r>
          <m:rPr>
            <m:sty m:val="p"/>
          </m:rPr>
          <m:t>(</m:t>
        </m:r>
        <m:r>
          <m:rPr>
            <m:sty m:val="b"/>
          </m:rPr>
          <m:t>z</m:t>
        </m:r>
        <m:r>
          <m:rPr>
            <m:sty m:val="p"/>
          </m:rPr>
          <m:t>)</m:t>
        </m:r>
      </m:oMath>
      <w:r>
        <w:t xml:space="preserve"> </w:t>
      </w:r>
      <m:oMath>
        <m:r>
          <m:rPr>
            <m:nor/>
            <m:sty m:val="p"/>
          </m:rPr>
          <m:t>Logits</m:t>
        </m:r>
        <m:r>
          <m:rPr>
            <m:sty m:val="p"/>
          </m:rPr>
          <m:t>.</m:t>
        </m:r>
        <m:r>
          <m:rPr>
            <m:nor/>
            <m:sty m:val="p"/>
          </m:rPr>
          <m:t>append</m:t>
        </m:r>
        <m:r>
          <m:rPr>
            <m:sty m:val="p"/>
          </m:rPr>
          <m:t>(</m:t>
        </m:r>
        <m:sSub>
          <m:e>
            <m:r>
              <m:t>l</m:t>
            </m:r>
          </m:e>
          <m:sub>
            <m:r>
              <m:t>i</m:t>
            </m:r>
          </m:sub>
        </m:sSub>
        <m:r>
          <m:rPr>
            <m:sty m:val="p"/>
          </m:rPr>
          <m:t>)</m:t>
        </m:r>
      </m:oMath>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 </w:t>
      </w:r>
      <m:oMath>
        <m:acc>
          <m:accPr>
            <m:chr m:val="̂"/>
          </m:accPr>
          <m:e>
            <m:r>
              <m:t>y</m:t>
            </m:r>
          </m:e>
        </m:acc>
      </m:oMath>
    </w:p>
    <w:bookmarkEnd w:id="87"/>
    <w:bookmarkStart w:id="92" w:name="subsubsec:tca_implementation"/>
    <w:p>
      <w:pPr>
        <w:pStyle w:val="3"/>
      </w:pPr>
      <w:r>
        <w:t xml:space="preserve">Transfer Component Analysis (TCA)</w:t>
      </w:r>
    </w:p>
    <w:p>
      <w:pPr>
        <w:pStyle w:val="FirstParagraph"/>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8</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88</w:t>
        </w:r>
      </w:hyperlink>
      <w:r>
        <w:t xml:space="preserve">,</w:t>
      </w:r>
      <w:hyperlink w:anchor="ref-noauthor_welcome_nodate">
        <w:r>
          <w:rPr>
            <w:rStyle w:val="af"/>
          </w:rPr>
          <w:t xml:space="preserve">89</w:t>
        </w:r>
      </w:hyperlink>
      <w:r>
        <w:t xml:space="preserve">]</w:t>
      </w:r>
      <w:r>
        <w:t xml:space="preserve">. Algorithm</w:t>
      </w:r>
      <w:r>
        <w:t xml:space="preserve"> </w:t>
      </w:r>
      <w:hyperlink w:anchor="alg:tca_optimization">
        <w:r>
          <w:rPr>
            <w:rStyle w:val="af"/>
          </w:rPr>
          <w:t xml:space="preserve">[alg:tca_optimization]</w:t>
        </w:r>
      </w:hyperlink>
      <w:r>
        <w:t xml:space="preserve"> </w:t>
      </w:r>
      <w:r>
        <w:t xml:space="preserve">outlines the computational procedure.</w:t>
      </w:r>
    </w:p>
    <w:p>
      <w:pPr>
        <w:pStyle w:val="a0"/>
      </w:pPr>
      <w:r>
        <w:t xml:space="preserve">Source Features</w:t>
      </w:r>
      <w:r>
        <w:t xml:space="preserve"> </w:t>
      </w:r>
      <m:oMath>
        <m:sSub>
          <m:e>
            <m:r>
              <m:t>X</m:t>
            </m:r>
          </m:e>
          <m:sub>
            <m:r>
              <m:t>s</m:t>
            </m:r>
          </m:sub>
        </m:sSub>
      </m:oMath>
      <w:r>
        <w:t xml:space="preserve">, Target Features</w:t>
      </w:r>
      <w:r>
        <w:t xml:space="preserve"> </w:t>
      </w:r>
      <m:oMath>
        <m:sSub>
          <m:e>
            <m:r>
              <m:rPr>
                <m:scr m:val="script"/>
                <m:sty m:val="p"/>
              </m:rP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Dim</w:t>
      </w:r>
      <w:r>
        <w:t xml:space="preserve"> </w:t>
      </w:r>
      <m:oMath>
        <m:r>
          <m:t>m</m:t>
        </m:r>
      </m:oMath>
      <w:r>
        <w:t xml:space="preserve">, Reg</w:t>
      </w:r>
      <w:r>
        <w:t xml:space="preserve"> </w:t>
      </w:r>
      <m:oMath>
        <m:r>
          <m:t>μ</m:t>
        </m:r>
      </m:oMath>
      <w:r>
        <w:t xml:space="preserve"> </w:t>
      </w:r>
      <w:r>
        <w:t xml:space="preserve">Projection Matrix</w:t>
      </w:r>
      <w:r>
        <w:t xml:space="preserve"> </w:t>
      </w:r>
      <m:oMath>
        <m:r>
          <m:rPr>
            <m:sty m:val="b"/>
          </m:rPr>
          <m:t>W</m:t>
        </m:r>
      </m:oMath>
      <w:r>
        <w:t xml:space="preserve"> </w:t>
      </w:r>
      <w:r>
        <w:rPr>
          <w:b/>
          <w:bCs/>
        </w:rPr>
        <w:t xml:space="preserve">Construct Kernel Matrix:</w:t>
      </w:r>
      <w:r>
        <w:t xml:space="preserve"> </w:t>
      </w:r>
      <w:r>
        <w:t xml:space="preserve">Compute blocks</w:t>
      </w:r>
      <w:r>
        <w:t xml:space="preserve"> </w:t>
      </w:r>
      <m:oMath>
        <m:sSub>
          <m:e>
            <m:r>
              <m:rPr>
                <m:sty m:val="b"/>
              </m:rPr>
              <m:t>K</m:t>
            </m:r>
          </m:e>
          <m:sub>
            <m:r>
              <m:t>S</m:t>
            </m:r>
            <m:r>
              <m:t>S</m:t>
            </m:r>
          </m:sub>
        </m:sSub>
        <m:r>
          <m:rPr>
            <m:sty m:val="p"/>
          </m:rPr>
          <m:t>,</m:t>
        </m:r>
        <m:sSub>
          <m:e>
            <m:r>
              <m:rPr>
                <m:sty m:val="b"/>
              </m:rPr>
              <m:t>K</m:t>
            </m:r>
          </m:e>
          <m:sub>
            <m:r>
              <m:t>S</m:t>
            </m:r>
            <m:r>
              <m:t>T</m:t>
            </m:r>
          </m:sub>
        </m:sSub>
        <m:r>
          <m:rPr>
            <m:sty m:val="p"/>
          </m:rPr>
          <m:t>,</m:t>
        </m:r>
        <m:sSub>
          <m:e>
            <m:r>
              <m:rPr>
                <m:sty m:val="b"/>
              </m:rPr>
              <m:t>K</m:t>
            </m:r>
          </m:e>
          <m:sub>
            <m:r>
              <m:t>T</m:t>
            </m:r>
            <m:r>
              <m:t>T</m:t>
            </m:r>
          </m:sub>
        </m:sSub>
      </m:oMath>
      <w:r>
        <w:t xml:space="preserve"> </w:t>
      </w:r>
      <w:r>
        <w:t xml:space="preserve">using</w:t>
      </w:r>
      <w:r>
        <w:t xml:space="preserve"> </w:t>
      </w:r>
      <m:oMath>
        <m:r>
          <m:t>k</m:t>
        </m:r>
        <m:r>
          <m:rPr>
            <m:sty m:val="p"/>
          </m:rPr>
          <m:t>(</m:t>
        </m:r>
        <m:r>
          <m:rPr>
            <m:sty m:val="p"/>
          </m:rPr>
          <m:t>⋅</m:t>
        </m:r>
        <m:r>
          <m:rPr>
            <m:sty m:val="p"/>
          </m:rPr>
          <m:t>,</m:t>
        </m:r>
        <m:r>
          <m:rPr>
            <m:sty m:val="p"/>
          </m:rPr>
          <m:t>⋅</m:t>
        </m:r>
        <m:r>
          <m:rPr>
            <m:sty m:val="p"/>
          </m:rPr>
          <m:t>)</m:t>
        </m:r>
      </m:oMath>
      <w:r>
        <w:t xml:space="preserve"> </w:t>
      </w: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Sup>
                    <m:e>
                      <m:r>
                        <m:rPr>
                          <m:sty m:val="b"/>
                        </m:rPr>
                        <m:t>K</m:t>
                      </m:r>
                    </m:e>
                    <m:sub>
                      <m:r>
                        <m:t>S</m:t>
                      </m:r>
                      <m:r>
                        <m:t>T</m:t>
                      </m:r>
                    </m:sub>
                    <m:sup>
                      <m:r>
                        <m:rPr>
                          <m:sty m:val="p"/>
                        </m:rPr>
                        <m:t>⊤</m:t>
                      </m:r>
                    </m:sup>
                  </m:sSubSup>
                </m:e>
                <m:e>
                  <m:sSub>
                    <m:e>
                      <m:r>
                        <m:rPr>
                          <m:sty m:val="b"/>
                        </m:rPr>
                        <m:t>K</m:t>
                      </m:r>
                    </m:e>
                    <m:sub>
                      <m:r>
                        <m:t>T</m:t>
                      </m:r>
                      <m:r>
                        <m:t>T</m:t>
                      </m:r>
                    </m:sub>
                  </m:sSub>
                </m:e>
              </m:mr>
            </m:m>
          </m:e>
        </m:d>
      </m:oMath>
      <w:r>
        <w:t xml:space="preserve"> </w:t>
      </w:r>
      <w:r>
        <w:rPr>
          <w:b/>
          <w:bCs/>
        </w:rPr>
        <w:t xml:space="preserve">Construct MMD Matrix</w:t>
      </w:r>
      <w:r>
        <w:rPr>
          <w:b/>
          <w:bCs/>
        </w:rPr>
        <w:t xml:space="preserve"> </w:t>
      </w:r>
      <m:oMath>
        <m:r>
          <m:rPr>
            <m:sty m:val="b"/>
          </m:rPr>
          <m:t>L</m:t>
        </m:r>
      </m:oMath>
      <w:r>
        <w:rPr>
          <w:b/>
          <w:bCs/>
        </w:rPr>
        <w:t xml:space="preserve">:</w:t>
      </w:r>
      <w:r>
        <w:t xml:space="preserve"> </w:t>
      </w:r>
      <m:oMath>
        <m:sSub>
          <m:e>
            <m:r>
              <m:rPr>
                <m:sty m:val="b"/>
              </m:rPr>
              <m:t>L</m:t>
            </m:r>
          </m:e>
          <m:sub>
            <m:r>
              <m:t>i</m:t>
            </m:r>
            <m:r>
              <m:t>j</m:t>
            </m:r>
          </m:sub>
        </m:sSub>
        <m:r>
          <m:rPr>
            <m:sty m:val="p"/>
          </m:rPr>
          <m:t>←</m:t>
        </m:r>
        <m:f>
          <m:fPr>
            <m:type m:val="bar"/>
          </m:fPr>
          <m:num>
            <m:r>
              <m:t>1</m:t>
            </m:r>
          </m:num>
          <m:den>
            <m:sSubSup>
              <m:e>
                <m:r>
                  <m:t>n</m:t>
                </m:r>
              </m:e>
              <m:sub>
                <m:r>
                  <m:t>s</m:t>
                </m:r>
              </m:sub>
              <m:sup>
                <m:r>
                  <m:t>2</m:t>
                </m:r>
              </m:sup>
            </m:sSubSup>
          </m:den>
        </m:f>
      </m:oMath>
      <w:r>
        <w:t xml:space="preserve"> </w:t>
      </w:r>
      <w:r>
        <w:t xml:space="preserve">if</w:t>
      </w:r>
      <w:r>
        <w:t xml:space="preserve"> </w:t>
      </w:r>
      <m:oMath>
        <m:sSub>
          <m:e>
            <m:r>
              <m:t>x</m:t>
            </m:r>
          </m:e>
          <m:sub>
            <m:r>
              <m:t>i</m:t>
            </m:r>
          </m:sub>
        </m:sSub>
        <m:r>
          <m:rPr>
            <m:sty m:val="p"/>
          </m:rPr>
          <m:t>,</m:t>
        </m:r>
        <m:sSub>
          <m:e>
            <m:r>
              <m:t>x</m:t>
            </m:r>
          </m:e>
          <m:sub>
            <m:r>
              <m:t>j</m:t>
            </m:r>
          </m:sub>
        </m:sSub>
        <m:r>
          <m:rPr>
            <m:sty m:val="p"/>
          </m:rPr>
          <m:t>∈</m:t>
        </m:r>
        <m:r>
          <m:t>S</m:t>
        </m:r>
      </m:oMath>
      <w:r>
        <w:t xml:space="preserve">;</w:t>
      </w:r>
      <w:r>
        <w:t xml:space="preserve"> </w:t>
      </w:r>
      <m:oMath>
        <m:f>
          <m:fPr>
            <m:type m:val="bar"/>
          </m:fPr>
          <m:num>
            <m:r>
              <m:t>1</m:t>
            </m:r>
          </m:num>
          <m:den>
            <m:sSubSup>
              <m:e>
                <m:r>
                  <m:t>n</m:t>
                </m:r>
              </m:e>
              <m:sub>
                <m:r>
                  <m:t>t</m:t>
                </m:r>
              </m:sub>
              <m:sup>
                <m:r>
                  <m:t>2</m:t>
                </m:r>
              </m:sup>
            </m:sSubSup>
          </m:den>
        </m:f>
      </m:oMath>
      <w:r>
        <w:t xml:space="preserve"> </w:t>
      </w:r>
      <w:r>
        <w:t xml:space="preserve">if</w:t>
      </w:r>
      <w:r>
        <w:t xml:space="preserve"> </w:t>
      </w:r>
      <m:oMath>
        <m:sSub>
          <m:e>
            <m:r>
              <m:t>x</m:t>
            </m:r>
          </m:e>
          <m:sub>
            <m:r>
              <m:t>i</m:t>
            </m:r>
          </m:sub>
        </m:sSub>
        <m:r>
          <m:rPr>
            <m:sty m:val="p"/>
          </m:rPr>
          <m:t>,</m:t>
        </m:r>
        <m:sSub>
          <m:e>
            <m:r>
              <m:t>x</m:t>
            </m:r>
          </m:e>
          <m:sub>
            <m:r>
              <m:t>j</m:t>
            </m:r>
          </m:sub>
        </m:sSub>
        <m:r>
          <m:rPr>
            <m:sty m:val="p"/>
          </m:rPr>
          <m:t>∈</m:t>
        </m:r>
        <m:r>
          <m:t>T</m:t>
        </m:r>
      </m:oMath>
      <w:r>
        <w:t xml:space="preserve">; else</w:t>
      </w:r>
      <w:r>
        <w:t xml:space="preserve"> </w:t>
      </w:r>
      <m:oMath>
        <m:f>
          <m:fPr>
            <m:type m:val="bar"/>
          </m:fPr>
          <m:num>
            <m:r>
              <m:rPr>
                <m:sty m:val="p"/>
              </m:rPr>
              <m:t>−</m:t>
            </m:r>
            <m:r>
              <m:t>1</m:t>
            </m:r>
          </m:num>
          <m:den>
            <m:sSub>
              <m:e>
                <m:r>
                  <m:t>n</m:t>
                </m:r>
              </m:e>
              <m:sub>
                <m:r>
                  <m:t>s</m:t>
                </m:r>
              </m:sub>
            </m:sSub>
            <m:sSub>
              <m:e>
                <m:r>
                  <m:t>n</m:t>
                </m:r>
              </m:e>
              <m:sub>
                <m:r>
                  <m:t>t</m:t>
                </m:r>
              </m:sub>
            </m:sSub>
          </m:den>
        </m:f>
      </m:oMath>
      <w:r>
        <w:t xml:space="preserve"> </w:t>
      </w:r>
      <w:r>
        <w:rPr>
          <w:b/>
          <w:bCs/>
        </w:rPr>
        <w:t xml:space="preserve">Construct Centering Matrix</w:t>
      </w:r>
      <w:r>
        <w:rPr>
          <w:b/>
          <w:bCs/>
        </w:rPr>
        <w:t xml:space="preserve"> </w:t>
      </w:r>
      <m:oMath>
        <m:r>
          <m:rPr>
            <m:sty m:val="b"/>
          </m:rPr>
          <m:t>H</m:t>
        </m:r>
      </m:oMath>
      <w:r>
        <w:rPr>
          <w:b/>
          <w:bCs/>
        </w:rPr>
        <w:t xml:space="preserve">:</w:t>
      </w:r>
      <w:r>
        <w:t xml:space="preserve"> </w:t>
      </w: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rPr>
          <w:b/>
          <w:bCs/>
        </w:rPr>
        <w:t xml:space="preserve">Solve Generalized Eigenproblem:</w:t>
      </w:r>
      <w:r>
        <w:t xml:space="preserve"> </w:t>
      </w:r>
      <m:oMath>
        <m:r>
          <m:rPr>
            <m:sty m:val="b"/>
          </m:rPr>
          <m:t>A</m:t>
        </m:r>
        <m:r>
          <m:rPr>
            <m:sty m:val="p"/>
          </m:rPr>
          <m:t>←</m:t>
        </m:r>
        <m:r>
          <m:rPr>
            <m:sty m:val="b"/>
          </m:rPr>
          <m:t>I</m:t>
        </m:r>
        <m:r>
          <m:rPr>
            <m:sty m:val="p"/>
          </m:rPr>
          <m:t>+</m:t>
        </m:r>
        <m:r>
          <m:t>μ</m:t>
        </m:r>
        <m:r>
          <m:rPr>
            <m:sty m:val="b"/>
          </m:rPr>
          <m:t>K</m:t>
        </m:r>
        <m:r>
          <m:rPr>
            <m:sty m:val="b"/>
          </m:rPr>
          <m:t>L</m:t>
        </m:r>
        <m:r>
          <m:rPr>
            <m:sty m:val="b"/>
          </m:rPr>
          <m:t>K</m:t>
        </m:r>
      </m:oMath>
      <w:r>
        <w:t xml:space="preserve"> </w:t>
      </w:r>
      <m:oMath>
        <m:r>
          <m:rPr>
            <m:sty m:val="b"/>
          </m:rPr>
          <m:t>B</m:t>
        </m:r>
        <m:r>
          <m:rPr>
            <m:sty m:val="p"/>
          </m:rPr>
          <m:t>←</m:t>
        </m:r>
        <m:r>
          <m:rPr>
            <m:sty m:val="b"/>
          </m:rPr>
          <m:t>K</m:t>
        </m:r>
        <m:r>
          <m:rPr>
            <m:sty m:val="b"/>
          </m:rPr>
          <m:t>H</m:t>
        </m:r>
        <m:r>
          <m:rPr>
            <m:sty m:val="b"/>
          </m:rPr>
          <m:t>K</m:t>
        </m:r>
      </m:oMath>
      <w:r>
        <w:t xml:space="preserve"> </w:t>
      </w:r>
      <w:r>
        <w:t xml:space="preserve">Compute eigenvectors</w:t>
      </w:r>
      <w:r>
        <w:t xml:space="preserve"> </w:t>
      </w:r>
      <m:oMath>
        <m:r>
          <m:rPr>
            <m:sty m:val="b"/>
          </m:rPr>
          <m:t>V</m:t>
        </m:r>
      </m:oMath>
      <w:r>
        <w:t xml:space="preserve"> </w:t>
      </w:r>
      <w:r>
        <w:t xml:space="preserve">of</w:t>
      </w:r>
      <w:r>
        <w:t xml:space="preserve"> </w:t>
      </w:r>
      <m:oMath>
        <m:sSup>
          <m:e>
            <m:r>
              <m:rPr>
                <m:sty m:val="b"/>
              </m:rPr>
              <m:t>A</m:t>
            </m:r>
          </m:e>
          <m:sup>
            <m:r>
              <m:rPr>
                <m:sty m:val="p"/>
              </m:rPr>
              <m:t>−</m:t>
            </m:r>
            <m:r>
              <m:t>1</m:t>
            </m:r>
          </m:sup>
        </m:sSup>
        <m:r>
          <m:rPr>
            <m:sty m:val="b"/>
          </m:rPr>
          <m:t>B</m:t>
        </m:r>
      </m:oMath>
      <w:r>
        <w:t xml:space="preserve"> </w:t>
      </w:r>
      <m:oMath>
        <m:r>
          <m:rPr>
            <m:sty m:val="b"/>
          </m:rPr>
          <m:t>W</m:t>
        </m:r>
        <m:r>
          <m:rPr>
            <m:sty m:val="p"/>
          </m:rPr>
          <m:t>←</m:t>
        </m:r>
        <m:r>
          <m:rPr>
            <m:nor/>
            <m:sty m:val="p"/>
          </m:rPr>
          <m:t>SelectTop</m:t>
        </m:r>
        <m:r>
          <m:rPr>
            <m:sty m:val="p"/>
          </m:rPr>
          <m:t>(</m:t>
        </m:r>
        <m:r>
          <m:rPr>
            <m:sty m:val="b"/>
          </m:rPr>
          <m:t>V</m:t>
        </m:r>
        <m:r>
          <m:rPr>
            <m:sty m:val="p"/>
          </m:rPr>
          <m:t>,</m:t>
        </m:r>
        <m:r>
          <m:t>m</m:t>
        </m:r>
        <m:r>
          <m:rPr>
            <m:sty m:val="p"/>
          </m:rPr>
          <m:t>)</m:t>
        </m:r>
      </m:oMath>
      <w:r>
        <w:t xml:space="preserve"> </w:t>
      </w:r>
      <m:oMath>
        <m:r>
          <m:rPr>
            <m:sty m:val="b"/>
          </m:rPr>
          <m:t>W</m:t>
        </m:r>
      </m:oMath>
    </w:p>
    <w:bookmarkStart w:id="88" w:name="mathematical-formulation"/>
    <w:p>
      <w:pPr>
        <w:pStyle w:val="4"/>
      </w:pPr>
      <w:r>
        <w:t xml:space="preserve">Mathematical Formulation</w:t>
      </w:r>
    </w:p>
    <w:p>
      <w:pPr>
        <w:pStyle w:val="FirstParagraph"/>
      </w:pPr>
      <w:r>
        <w:t xml:space="preserve">The core optimization problem seeks a projection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rPr>
            <m:sty m:val="b"/>
          </m:rP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constructed as a block matrix:</w:t>
      </w:r>
    </w:p>
    <w:p>
      <w:pPr>
        <w:pStyle w:val="a0"/>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
                      <m:e>
                        <m:r>
                          <m:rPr>
                            <m:sty m:val="b"/>
                          </m:rPr>
                          <m:t>K</m:t>
                        </m:r>
                      </m:e>
                      <m:sub>
                        <m:r>
                          <m:t>T</m:t>
                        </m:r>
                        <m:r>
                          <m:t>S</m:t>
                        </m:r>
                      </m:sub>
                    </m:sSub>
                  </m:e>
                  <m:e>
                    <m:sSub>
                      <m:e>
                        <m:r>
                          <m:rPr>
                            <m:sty m:val="b"/>
                          </m:rPr>
                          <m:t>K</m:t>
                        </m:r>
                      </m:e>
                      <m:sub>
                        <m:r>
                          <m:t>T</m:t>
                        </m:r>
                        <m:r>
                          <m:t>T</m:t>
                        </m:r>
                      </m:sub>
                    </m:sSub>
                  </m:e>
                </m:mr>
              </m:m>
            </m:e>
          </m:d>
        </m:oMath>
      </m:oMathPara>
    </w:p>
    <w:p>
      <w:pPr>
        <w:pStyle w:val="FirstParagraph"/>
      </w:pPr>
      <w:r>
        <w:t xml:space="preserve">where</w:t>
      </w:r>
      <w:r>
        <w:t xml:space="preserve"> </w:t>
      </w:r>
      <m:oMath>
        <m:sSub>
          <m:e>
            <m:r>
              <m:rPr>
                <m:sty m:val="b"/>
              </m:rPr>
              <m:t>K</m:t>
            </m:r>
          </m:e>
          <m:sub>
            <m:r>
              <m:t>S</m:t>
            </m:r>
            <m:r>
              <m:t>S</m:t>
            </m:r>
          </m:sub>
        </m:sSub>
        <m:r>
          <m:rPr>
            <m:sty m:val="p"/>
          </m:rPr>
          <m:t>,</m:t>
        </m:r>
        <m:sSub>
          <m:e>
            <m:r>
              <m:rPr>
                <m:sty m:val="b"/>
              </m:rPr>
              <m:t>K</m:t>
            </m:r>
          </m:e>
          <m:sub>
            <m:r>
              <m:t>T</m:t>
            </m:r>
            <m:r>
              <m:t>T</m:t>
            </m:r>
          </m:sub>
        </m:sSub>
        <m:r>
          <m:rPr>
            <m:sty m:val="p"/>
          </m:rPr>
          <m:t>,</m:t>
        </m:r>
        <m:sSub>
          <m:e>
            <m:r>
              <m:rPr>
                <m:sty m:val="b"/>
              </m:rP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rPr>
            <m:sty m:val="b"/>
          </m:rPr>
          <m:t>L</m:t>
        </m:r>
      </m:oMath>
      <w:r>
        <w:t xml:space="preserve"> </w:t>
      </w:r>
      <w:r>
        <w:t xml:space="preserve">and centering matrix</w:t>
      </w:r>
      <w:r>
        <w:t xml:space="preserve"> </w:t>
      </w:r>
      <m:oMath>
        <m:r>
          <m:rPr>
            <m:sty m:val="b"/>
          </m:rPr>
          <m:t>H</m:t>
        </m:r>
      </m:oMath>
      <w:r>
        <w:t xml:space="preserve"> </w:t>
      </w:r>
      <w:r>
        <w:t xml:space="preserve">are defined as</w:t>
      </w:r>
    </w:p>
    <w:p>
      <w:pPr>
        <w:pStyle w:val="a0"/>
      </w:pPr>
      <m:oMathPara>
        <m:oMathParaPr>
          <m:jc m:val="center"/>
        </m:oMathParaPr>
        <m:oMath>
          <m:sSub>
            <m:e>
              <m:r>
                <m:rPr>
                  <m:sty m:val="b"/>
                </m:rPr>
                <m:t>L</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sSub>
                          <m:e>
                            <m:r>
                              <m:t>n</m:t>
                            </m:r>
                          </m:e>
                          <m:sub>
                            <m:r>
                              <m:t>t</m:t>
                            </m:r>
                          </m:sub>
                        </m:sSub>
                      </m:den>
                    </m:f>
                  </m:e>
                  <m:e>
                    <m:r>
                      <m:rPr>
                        <m:nor/>
                        <m:sty m:val="p"/>
                      </m:rPr>
                      <m:t>otherwise</m:t>
                    </m:r>
                  </m:e>
                </m:mr>
              </m:m>
            </m:e>
          </m:d>
          <m:r>
            <m:rPr>
              <m:sty m:val="p"/>
            </m:rPr>
            <m:t>,</m:t>
          </m:r>
          <m:r>
            <m:t> </m:t>
          </m:r>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rPr>
            <m:sty m:val="b"/>
          </m:rPr>
          <m:t>W</m:t>
        </m:r>
      </m:oMath>
      <w:r>
        <w:t xml:space="preserve"> </w:t>
      </w:r>
      <w:r>
        <w:t xml:space="preserve">by addressing a generalized eigenvalue problem. Specifically, it computes</w:t>
      </w:r>
    </w:p>
    <w:p>
      <w:pPr>
        <w:pStyle w:val="a0"/>
      </w:pPr>
      <m:oMathPara>
        <m:oMathParaPr>
          <m:jc m:val="center"/>
        </m:oMathParaPr>
        <m:oMath>
          <m:r>
            <m:rPr>
              <m:sty m:val="b"/>
            </m:rPr>
            <m:t>A</m:t>
          </m:r>
          <m:r>
            <m:rPr>
              <m:sty m:val="p"/>
            </m:rPr>
            <m:t>=</m:t>
          </m:r>
          <m:r>
            <m:rPr>
              <m:sty m:val="b"/>
            </m:rPr>
            <m:t>I</m:t>
          </m:r>
          <m:r>
            <m:rPr>
              <m:sty m:val="p"/>
            </m:rPr>
            <m:t>+</m:t>
          </m:r>
          <m:r>
            <m:t>μ</m:t>
          </m:r>
          <m:r>
            <m:rPr>
              <m:sty m:val="b"/>
            </m:rPr>
            <m:t>K</m:t>
          </m:r>
          <m:r>
            <m:rPr>
              <m:sty m:val="b"/>
            </m:rPr>
            <m:t>L</m:t>
          </m:r>
          <m:r>
            <m:rPr>
              <m:sty m:val="b"/>
            </m:rPr>
            <m:t>K</m:t>
          </m:r>
          <m:r>
            <m:rPr>
              <m:sty m:val="p"/>
            </m:rPr>
            <m:t>,</m:t>
          </m:r>
          <m:r>
            <m:t> </m:t>
          </m:r>
          <m:r>
            <m:rPr>
              <m:sty m:val="b"/>
            </m:rPr>
            <m:t>B</m:t>
          </m:r>
          <m:r>
            <m:rPr>
              <m:sty m:val="p"/>
            </m:rPr>
            <m:t>=</m:t>
          </m:r>
          <m:r>
            <m:rPr>
              <m:sty m:val="b"/>
            </m:rPr>
            <m:t>K</m:t>
          </m:r>
          <m:r>
            <m:rPr>
              <m:sty m:val="b"/>
            </m:rPr>
            <m:t>H</m:t>
          </m:r>
          <m:r>
            <m:rPr>
              <m:sty m:val="b"/>
            </m:rP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rPr>
            <m:sty m:val="b"/>
          </m:rPr>
          <m:t>W</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rPr>
            <m:sty m:val="b"/>
          </m:rPr>
          <m:t>W</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rPr>
                <m:sty m:val="b"/>
              </m:rPr>
              <m:t>W</m:t>
            </m:r>
          </m:e>
          <m:sup>
            <m:r>
              <m:rPr>
                <m:sty m:val="p"/>
              </m:rPr>
              <m:t>⊤</m:t>
            </m:r>
          </m:sup>
        </m:sSup>
        <m:r>
          <m:rPr>
            <m:sty m:val="b"/>
          </m:rPr>
          <m:t>B</m:t>
        </m:r>
        <m:r>
          <m:rPr>
            <m:sty m:val="b"/>
          </m:rPr>
          <m:t>W</m:t>
        </m:r>
        <m:r>
          <m:rPr>
            <m:sty m:val="p"/>
          </m:rPr>
          <m:t>)</m:t>
        </m:r>
      </m:oMath>
      <w:r>
        <w:t xml:space="preserve">) to the regularized domain divergence (</w:t>
      </w:r>
      <m:oMath>
        <m:r>
          <m:rPr>
            <m:sty m:val="p"/>
          </m:rPr>
          <m:t>tr</m:t>
        </m:r>
        <m:r>
          <m:rPr>
            <m:sty m:val="p"/>
          </m:rPr>
          <m:t>(</m:t>
        </m:r>
        <m:sSup>
          <m:e>
            <m:r>
              <m:rPr>
                <m:sty m:val="b"/>
              </m:rPr>
              <m:t>W</m:t>
            </m:r>
          </m:e>
          <m:sup>
            <m:r>
              <m:rPr>
                <m:sty m:val="p"/>
              </m:rPr>
              <m:t>⊤</m:t>
            </m:r>
          </m:sup>
        </m:sSup>
        <m:r>
          <m:rPr>
            <m:sty m:val="b"/>
          </m:rPr>
          <m:t>A</m:t>
        </m:r>
        <m:r>
          <m:rPr>
            <m:sty m:val="b"/>
          </m:rPr>
          <m:t>W</m:t>
        </m:r>
        <m:r>
          <m:rPr>
            <m:sty m:val="p"/>
          </m:rPr>
          <m:t>)</m:t>
        </m:r>
      </m:oMath>
      <w:r>
        <w:t xml:space="preserve">). The top</w:t>
      </w:r>
      <w:r>
        <w:t xml:space="preserve"> </w:t>
      </w:r>
      <m:oMath>
        <m:r>
          <m:t>m</m:t>
        </m:r>
      </m:oMath>
      <w:r>
        <w:t xml:space="preserve"> </w:t>
      </w:r>
      <w:r>
        <w:t xml:space="preserve">eigenvectors form the projection matrix</w:t>
      </w:r>
      <w:r>
        <w:t xml:space="preserve"> </w:t>
      </w:r>
      <m:oMath>
        <m:r>
          <m:rPr>
            <m:sty m:val="b"/>
          </m:rPr>
          <m:t>W</m:t>
        </m:r>
      </m:oMath>
      <w:r>
        <w:t xml:space="preserve">.</w:t>
      </w:r>
    </w:p>
    <w:bookmarkEnd w:id="88"/>
    <w:bookmarkStart w:id="89" w:name="data-flow-and-transformation"/>
    <w:p>
      <w:pPr>
        <w:pStyle w:val="4"/>
      </w:pP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sSub>
          <m:e>
            <m:r>
              <m:t>X</m:t>
            </m:r>
          </m:e>
          <m:sub>
            <m:r>
              <m:t>s</m:t>
            </m:r>
          </m:sub>
        </m:sSub>
      </m:oMath>
      <w:r>
        <w:t xml:space="preserve">) and target (</w:t>
      </w:r>
      <m:oMath>
        <m:sSub>
          <m:e>
            <m:r>
              <m:rPr>
                <m:scr m:val="script"/>
                <m:sty m:val="p"/>
              </m:rPr>
              <m:t>F</m:t>
            </m:r>
          </m:e>
          <m:sub>
            <m:r>
              <m:t>t</m:t>
            </m:r>
          </m:sub>
        </m:sSub>
      </m:oMath>
      <w:r>
        <w:t xml:space="preserve">) domains. These feature matrices are concatenated to compute the kernel matrix. The solver then computes</w:t>
      </w:r>
      <w:r>
        <w:t xml:space="preserve"> </w:t>
      </w:r>
      <m:oMath>
        <m:r>
          <m:rPr>
            <m:sty m:val="b"/>
          </m:rPr>
          <m:t>W</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rPr>
                <m:sty m:val="b"/>
              </m:rPr>
              <m:t>x</m:t>
            </m:r>
          </m:e>
          <m:sub>
            <m:r>
              <m:rPr>
                <m:nor/>
                <m:sty m:val="p"/>
              </m:rPr>
              <m:t>query</m:t>
            </m:r>
          </m:sub>
        </m:sSub>
      </m:oMath>
      <w:r>
        <w:t xml:space="preserve">, the transformation projects it into the shared subspace by computing the inner product of the query’s kernel vector with these eigenvectors:</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rPr>
              <m:sty m:val="b"/>
            </m:rPr>
            <m:t>W</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rPr>
                <m:sty m:val="b"/>
              </m:rPr>
              <m:t>x</m:t>
            </m:r>
          </m:e>
          <m:sub>
            <m:r>
              <m:rPr>
                <m:nor/>
                <m:sty m:val="p"/>
              </m:rPr>
              <m:t>query</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rPr>
                <m:sty m:val="b"/>
              </m:rPr>
              <m:t>x</m:t>
            </m:r>
          </m:e>
          <m:sub>
            <m:r>
              <m:rPr>
                <m:nor/>
                <m:sty m:val="p"/>
              </m:rPr>
              <m:t>query</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rPr>
            <m:sty m:val="b"/>
          </m:rPr>
          <m:t>W</m:t>
        </m:r>
      </m:oMath>
      <w:r>
        <w:t xml:space="preserve"> </w:t>
      </w:r>
      <w:r>
        <w:t xml:space="preserve">contains the learned alignment directions. This mapping allows the model to embed unseen target samples into the aligned space using the learned support vectors.</w:t>
      </w:r>
    </w:p>
    <w:bookmarkEnd w:id="89"/>
    <w:bookmarkStart w:id="91" w:name="X2e89ff13f17f55b8a158bc8e71e53bee1f1c47a"/>
    <w:p>
      <w:pPr>
        <w:pStyle w:val="4"/>
      </w:pP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9</w:t>
        </w:r>
      </w:hyperlink>
      <w:r>
        <w:t xml:space="preserve">.</w:t>
      </w:r>
    </w:p>
    <w:bookmarkStart w:id="90" w:name="tbl:tca_hyperparams"/>
    <w:p>
      <w:pPr>
        <w:pStyle w:val="TableCaption"/>
      </w:pPr>
      <w:r>
        <w:t xml:space="preserve">Table 9: TCA hyperparameter configuration in PANDA</w:t>
      </w:r>
    </w:p>
    <w:tbl>
      <w:tblPr>
        <w:tblStyle w:val="Table"/>
        <w:tblW w:type="auto" w:w="0"/>
        <w:tblLook w:firstRow="1" w:lastRow="0" w:firstColumn="0" w:lastColumn="0" w:noHBand="0" w:noVBand="0" w:val="0020"/>
        <w:tblCaption w:val="Table 9: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φ</m:t>
              </m:r>
              <m:r>
                <m:rPr>
                  <m:sty m:val="p"/>
                </m:rPr>
                <m:t>(</m:t>
              </m:r>
              <m:r>
                <m:rPr>
                  <m:sty m:val="b"/>
                </m:rP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90"/>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linear</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17"/>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17"/>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17"/>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91"/>
    <w:bookmarkEnd w:id="92"/>
    <w:bookmarkStart w:id="93" w:name="sec:param_sensitivity"/>
    <w:p>
      <w:pPr>
        <w:pStyle w:val="3"/>
      </w:pP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nor/>
            <m:sty m:val="p"/>
          </m:rPr>
          <m:t>Accuracy</m:t>
        </m:r>
      </m:oMath>
      <w:r>
        <w:t xml:space="preserve">,</w:t>
      </w:r>
      <w:r>
        <w:t xml:space="preserve"> </w:t>
      </w:r>
      <m:oMath>
        <m:r>
          <m:rPr>
            <m:nor/>
            <m:sty m:val="p"/>
          </m:rPr>
          <m:t>AUC</m:t>
        </m:r>
      </m:oMath>
      <w:r>
        <w:t xml:space="preserve">,</w:t>
      </w:r>
      <w:r>
        <w:t xml:space="preserve"> </w:t>
      </w:r>
      <m:oMath>
        <m:r>
          <m:rPr>
            <m:nor/>
            <m:sty m:val="p"/>
          </m:rPr>
          <m:t>F1 Score</m:t>
        </m:r>
      </m:oMath>
      <w:r>
        <w:t xml:space="preserve">,</w:t>
      </w:r>
      <w:r>
        <w:t xml:space="preserve"> </w:t>
      </w:r>
      <m:oMath>
        <m:r>
          <m:rPr>
            <m:nor/>
            <m:sty m:val="p"/>
          </m:rPr>
          <m:t>Precision</m:t>
        </m:r>
      </m:oMath>
      <w:r>
        <w:t xml:space="preserve">, and</w:t>
      </w:r>
      <w:r>
        <w:t xml:space="preserve"> </w:t>
      </w:r>
      <m:oMath>
        <m:r>
          <m:rPr>
            <m:nor/>
            <m:sty m:val="p"/>
          </m:rPr>
          <m:t>Recall</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93"/>
    <w:bookmarkEnd w:id="94"/>
    <w:bookmarkStart w:id="101" w:name="subsec:experimental_config"/>
    <w:p>
      <w:pPr>
        <w:pStyle w:val="2"/>
      </w:pPr>
      <w:r>
        <w:t xml:space="preserve">Experimental Configuration</w:t>
      </w:r>
    </w:p>
    <w:bookmarkStart w:id="96" w:name="baseline-hyperparameters"/>
    <w:p>
      <w:pPr>
        <w:pStyle w:val="3"/>
      </w:pP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10</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95" w:name="tbl:hyperparams"/>
    <w:p>
      <w:pPr>
        <w:pStyle w:val="TableCaption"/>
      </w:pPr>
      <w:r>
        <w:t xml:space="preserve">Table 10: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0: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95"/>
    <w:bookmarkEnd w:id="96"/>
    <w:bookmarkStart w:id="97" w:name="clinical-scoring-models"/>
    <w:p>
      <w:pPr>
        <w:pStyle w:val="3"/>
      </w:pPr>
      <w:r>
        <w:t xml:space="preserve">Clinical Scoring Models</w:t>
      </w:r>
    </w:p>
    <w:p>
      <w:pPr>
        <w:pStyle w:val="FirstParagraph"/>
      </w:pPr>
      <w:r>
        <w:t xml:space="preserve">We implemented three established clinical calculators for pulmonary nodule malignancy:</w:t>
      </w:r>
    </w:p>
    <w:p>
      <w:pPr>
        <w:numPr>
          <w:ilvl w:val="0"/>
          <w:numId w:val="1018"/>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18"/>
        </w:numPr>
      </w:pPr>
      <w:r>
        <w:rPr>
          <w:b/>
          <w:bCs/>
        </w:rPr>
        <w:t xml:space="preserve">PKUPH model</w:t>
      </w:r>
      <w:r>
        <w:t xml:space="preserve">: A regression model specifically developed for Chinese populations</w:t>
      </w:r>
      <w:r>
        <w:t xml:space="preserve"> </w:t>
      </w:r>
      <w:r>
        <w:t xml:space="preserve">[</w:t>
      </w:r>
      <w:hyperlink w:anchor="ref-perandini_solid_2016">
        <w:r>
          <w:rPr>
            <w:rStyle w:val="af"/>
          </w:rPr>
          <w:t xml:space="preserve">83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18"/>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97"/>
    <w:bookmarkStart w:id="98" w:name="ml-baseline-models"/>
    <w:p>
      <w:pPr>
        <w:pStyle w:val="3"/>
      </w:pP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19"/>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90</w:t>
        </w:r>
      </w:hyperlink>
      <w:r>
        <w:t xml:space="preserve">]</w:t>
      </w:r>
      <w:r>
        <w:t xml:space="preserve">. Configuration: probability=True, class_weight=’balanced’ for imbalanced data handling.</w:t>
      </w:r>
    </w:p>
    <w:p>
      <w:pPr>
        <w:numPr>
          <w:ilvl w:val="0"/>
          <w:numId w:val="1019"/>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91</w:t>
        </w:r>
      </w:hyperlink>
      <w:r>
        <w:t xml:space="preserve">]</w:t>
      </w:r>
      <w:r>
        <w:t xml:space="preserve">. Configuration: default sklearn parameters with reproducibility settings.</w:t>
      </w:r>
    </w:p>
    <w:p>
      <w:pPr>
        <w:numPr>
          <w:ilvl w:val="0"/>
          <w:numId w:val="1019"/>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92</w:t>
        </w:r>
      </w:hyperlink>
      <w:r>
        <w:t xml:space="preserve">]</w:t>
      </w:r>
      <w:r>
        <w:t xml:space="preserve">. Configuration: class_weight=’balanced’, parallel processing enabled.</w:t>
      </w:r>
    </w:p>
    <w:p>
      <w:pPr>
        <w:numPr>
          <w:ilvl w:val="0"/>
          <w:numId w:val="1019"/>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93</w:t>
        </w:r>
      </w:hyperlink>
      <w:r>
        <w:t xml:space="preserve">]</w:t>
      </w:r>
      <w:r>
        <w:t xml:space="preserve">. Configuration: default sklearn parameters for gradient boosting.</w:t>
      </w:r>
    </w:p>
    <w:p>
      <w:pPr>
        <w:numPr>
          <w:ilvl w:val="0"/>
          <w:numId w:val="1019"/>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bookmarkEnd w:id="98"/>
    <w:bookmarkStart w:id="100" w:name="computational-framework"/>
    <w:p>
      <w:pPr>
        <w:pStyle w:val="3"/>
      </w:pP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0"/>
        </w:numPr>
      </w:pPr>
      <w:r>
        <w:rPr>
          <w:b/>
          <w:bCs/>
        </w:rPr>
        <w:t xml:space="preserve">Hardware</w:t>
      </w:r>
      <w:r>
        <w:t xml:space="preserve">: NVIDIA A800-SXM4-80GB GPU (80GB HBM2 memory), AMD EPYC 7742 64-Core Processor (256 threads), NUMA architecture with 512MB L3 cache.</w:t>
      </w:r>
    </w:p>
    <w:p>
      <w:pPr>
        <w:numPr>
          <w:ilvl w:val="0"/>
          <w:numId w:val="1020"/>
        </w:numPr>
      </w:pPr>
      <w:r>
        <w:rPr>
          <w:b/>
          <w:bCs/>
        </w:rPr>
        <w:t xml:space="preserve">Software</w:t>
      </w:r>
      <w:r>
        <w:t xml:space="preserve">: PyTorch 2.7.0 (CUDA 12.2), Scikit-learn 1.6.1, Adapt 0.4.4.</w:t>
      </w:r>
    </w:p>
    <w:p>
      <w:pPr>
        <w:numPr>
          <w:ilvl w:val="0"/>
          <w:numId w:val="1020"/>
        </w:numPr>
      </w:pPr>
      <w:r>
        <w:rPr>
          <w:b/>
          <w:bCs/>
        </w:rPr>
        <w:t xml:space="preserve">System</w:t>
      </w:r>
      <w:r>
        <w:t xml:space="preserve">: Ubuntu 22.04.4 LTS, NVIDIA Driver 535.161.07.</w:t>
      </w:r>
    </w:p>
    <w:p>
      <w:pPr>
        <w:pStyle w:val="FirstParagraph"/>
      </w:pPr>
      <w:bookmarkStart w:id="99" w:name="sec:meth-end"/>
      <w:bookmarkEnd w:id="99"/>
    </w:p>
    <w:bookmarkEnd w:id="100"/>
    <w:bookmarkEnd w:id="101"/>
    <w:bookmarkEnd w:id="102"/>
    <w:bookmarkStart w:id="113" w:name="sec:analysis"/>
    <w:p>
      <w:pPr>
        <w:pStyle w:val="1"/>
      </w:pP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04" w:name="subsec:generalization_bound"/>
    <w:p>
      <w:pPr>
        <w:pStyle w:val="2"/>
      </w:pP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87</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m:oMath>
        <m:r>
          <m:rPr>
            <m:scr m:val="script"/>
            <m:sty m:val="p"/>
          </m:rPr>
          <m:t>H</m:t>
        </m:r>
      </m:oMath>
      <w:r>
        <w:rPr>
          <w:i/>
          <w:iCs/>
        </w:rPr>
        <w:t xml:space="preserve"> </w:t>
      </w:r>
      <w:r>
        <w:rPr>
          <w:i/>
          <w:iCs/>
        </w:rPr>
        <w:t xml:space="preserve">be a hypothesis space of VC-dimension</w:t>
      </w:r>
      <w:r>
        <w:rPr>
          <w:i/>
          <w:iCs/>
        </w:rPr>
        <w:t xml:space="preserve"> </w:t>
      </w:r>
      <m:oMath>
        <m:sSub>
          <m:e>
            <m:r>
              <m:t>d</m:t>
            </m:r>
          </m:e>
          <m:sub>
            <m:r>
              <m:t>V</m:t>
            </m:r>
            <m:r>
              <m:t>C</m:t>
            </m:r>
          </m:sub>
        </m:sSub>
      </m:oMath>
      <w:r>
        <w:rPr>
          <w:i/>
          <w:iCs/>
        </w:rPr>
        <w:t xml:space="preserve">. If</w:t>
      </w:r>
      <w:r>
        <w:rPr>
          <w:i/>
          <w:iCs/>
        </w:rPr>
        <w:t xml:space="preserve"> </w:t>
      </w:r>
      <m:oMath>
        <m:r>
          <m:t>S</m:t>
        </m:r>
      </m:oMath>
      <w:r>
        <w:rPr>
          <w:i/>
          <w:iCs/>
        </w:rPr>
        <w:t xml:space="preserve"> </w:t>
      </w:r>
      <w:r>
        <w:rPr>
          <w:i/>
          <w:iCs/>
        </w:rPr>
        <w:t xml:space="preserve">and</w:t>
      </w:r>
      <w:r>
        <w:rPr>
          <w:i/>
          <w:iCs/>
        </w:rPr>
        <w:t xml:space="preserve"> </w:t>
      </w:r>
      <m:oMath>
        <m:r>
          <m:t>T</m:t>
        </m:r>
      </m:oMath>
      <w:r>
        <w:rPr>
          <w:i/>
          <w:iCs/>
        </w:rPr>
        <w:t xml:space="preserve"> </w:t>
      </w:r>
      <w:r>
        <w:rPr>
          <w:i/>
          <w:iCs/>
        </w:rPr>
        <w:t xml:space="preserve">are samples of size</w:t>
      </w:r>
      <w:r>
        <w:rPr>
          <w:i/>
          <w:iCs/>
        </w:rPr>
        <w:t xml:space="preserve"> </w:t>
      </w:r>
      <m:oMath>
        <m:r>
          <m:t>n</m:t>
        </m:r>
      </m:oMath>
      <w:r>
        <w:rPr>
          <w:i/>
          <w:iCs/>
        </w:rPr>
        <w:t xml:space="preserve"> </w:t>
      </w:r>
      <w:r>
        <w:rPr>
          <w:i/>
          <w:iCs/>
        </w:rPr>
        <w:t xml:space="preserve">drawn from source distribution</w:t>
      </w:r>
      <w:r>
        <w:rPr>
          <w:i/>
          <w:iCs/>
        </w:rPr>
        <w:t xml:space="preserve"> </w:t>
      </w:r>
      <m:oMath>
        <m:sSub>
          <m:e>
            <m:r>
              <m:rPr>
                <m:scr m:val="script"/>
                <m:sty m:val="p"/>
              </m:rPr>
              <m:t>D</m:t>
            </m:r>
          </m:e>
          <m:sub>
            <m:r>
              <m:t>S</m:t>
            </m:r>
          </m:sub>
        </m:sSub>
      </m:oMath>
      <w:r>
        <w:rPr>
          <w:i/>
          <w:iCs/>
        </w:rPr>
        <w:t xml:space="preserve"> </w:t>
      </w:r>
      <w:r>
        <w:rPr>
          <w:i/>
          <w:iCs/>
        </w:rPr>
        <w:t xml:space="preserve">and target distribution</w:t>
      </w:r>
      <w:r>
        <w:rPr>
          <w:i/>
          <w:iCs/>
        </w:rPr>
        <w:t xml:space="preserve"> </w:t>
      </w:r>
      <m:oMath>
        <m:sSub>
          <m:e>
            <m:r>
              <m:rPr>
                <m:scr m:val="script"/>
                <m:sty m:val="p"/>
              </m:rPr>
              <m:t>D</m:t>
            </m:r>
          </m:e>
          <m:sub>
            <m:r>
              <m:t>T</m:t>
            </m:r>
          </m:sub>
        </m:sSub>
      </m:oMath>
      <w:r>
        <w:rPr>
          <w:i/>
          <w:iCs/>
        </w:rPr>
        <w:t xml:space="preserve"> </w:t>
      </w:r>
      <w:r>
        <w:rPr>
          <w:i/>
          <w:iCs/>
        </w:rPr>
        <w:t xml:space="preserve">respectively, then for any</w:t>
      </w:r>
      <w:r>
        <w:rPr>
          <w:i/>
          <w:iCs/>
        </w:rPr>
        <w:t xml:space="preserve"> </w:t>
      </w:r>
      <m:oMath>
        <m:r>
          <m:t>δ</m:t>
        </m:r>
        <m:r>
          <m:rPr>
            <m:sty m:val="p"/>
          </m:rPr>
          <m:t>∈</m:t>
        </m:r>
        <m:r>
          <m:rPr>
            <m:sty m:val="p"/>
          </m:rPr>
          <m:t>(</m:t>
        </m:r>
        <m:r>
          <m:t>0</m:t>
        </m:r>
        <m:r>
          <m:rPr>
            <m:sty m:val="p"/>
          </m:rPr>
          <m:t>,</m:t>
        </m:r>
        <m:r>
          <m:t>1</m:t>
        </m:r>
        <m:r>
          <m:rPr>
            <m:sty m:val="p"/>
          </m:rPr>
          <m:t>)</m:t>
        </m:r>
      </m:oMath>
      <w:r>
        <w:rPr>
          <w:i/>
          <w:iCs/>
        </w:rPr>
        <w:t xml:space="preserve">, with probability at least</w:t>
      </w:r>
      <w:r>
        <w:rPr>
          <w:i/>
          <w:iCs/>
        </w:rPr>
        <w:t xml:space="preserve"> </w:t>
      </w:r>
      <m:oMath>
        <m:r>
          <m:t>1</m:t>
        </m:r>
        <m:r>
          <m:rPr>
            <m:sty m:val="p"/>
          </m:rPr>
          <m:t>−</m:t>
        </m:r>
        <m:r>
          <m:t>δ</m:t>
        </m:r>
      </m:oMath>
      <w:r>
        <w:rPr>
          <w:i/>
          <w:iCs/>
        </w:rPr>
        <w:t xml:space="preserve">, for every</w:t>
      </w:r>
      <w:r>
        <w:rPr>
          <w:i/>
          <w:iCs/>
        </w:rPr>
        <w:t xml:space="preserve"> </w:t>
      </w:r>
      <m:oMath>
        <m:r>
          <m:t>h</m:t>
        </m:r>
        <m:r>
          <m:rPr>
            <m:sty m:val="p"/>
          </m:rPr>
          <m:t>∈</m:t>
        </m:r>
        <m:r>
          <m:rPr>
            <m:scr m:val="script"/>
            <m:sty m:val="p"/>
          </m:rPr>
          <m:t>H</m:t>
        </m:r>
      </m:oMath>
      <w:r>
        <w:rPr>
          <w:i/>
          <w:iCs/>
        </w:rPr>
        <w:t xml:space="preserve">:</w:t>
      </w:r>
      <w:r>
        <w:rPr>
          <w:i/>
          <w:iCs/>
        </w:rPr>
        <w:t xml:space="preserve"> </w:t>
      </w: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Inequality </w:t>
      </w:r>
      <w:hyperlink w:anchor="eq:ben_david_bound">
        <w:r>
          <w:rPr>
            <w:rStyle w:val="af"/>
          </w:rPr>
          <w:t xml:space="preserve">[eq:ben_david_bound]</w:t>
        </w:r>
      </w:hyperlink>
      <w:r>
        <w:t xml:space="preserve"> </w:t>
      </w:r>
      <w:r>
        <w:t xml:space="preserve">shows that reducing the target error</w:t>
      </w:r>
      <w:r>
        <w:t xml:space="preserve"> </w:t>
      </w:r>
      <m:oMath>
        <m:sSub>
          <m:e>
            <m:r>
              <m:t>ϵ</m:t>
            </m:r>
          </m:e>
          <m:sub>
            <m:r>
              <m:t>T</m:t>
            </m:r>
          </m:sub>
        </m:sSub>
        <m:r>
          <m:rPr>
            <m:sty m:val="p"/>
          </m:rPr>
          <m:t>(</m:t>
        </m:r>
        <m:r>
          <m:t>h</m:t>
        </m:r>
        <m:r>
          <m:rPr>
            <m:sty m:val="p"/>
          </m:rPr>
          <m:t>)</m:t>
        </m:r>
      </m:oMath>
      <w:r>
        <w:t xml:space="preserve"> </w:t>
      </w:r>
      <w:r>
        <w:t xml:space="preserve">requires the simultaneous control of three terms:</w:t>
      </w:r>
    </w:p>
    <w:p>
      <w:pPr>
        <w:numPr>
          <w:ilvl w:val="0"/>
          <w:numId w:val="1021"/>
        </w:numPr>
      </w:pPr>
      <w:r>
        <w:rPr>
          <w:b/>
          <w:bCs/>
        </w:rPr>
        <w:t xml:space="preserve">Source Risk</w:t>
      </w:r>
      <w:r>
        <w:t xml:space="preserve"> </w:t>
      </w:r>
      <m:oMath>
        <m:sSub>
          <m:e>
            <m:r>
              <m:t>ϵ</m:t>
            </m:r>
          </m:e>
          <m:sub>
            <m:r>
              <m:t>S</m:t>
            </m:r>
          </m:sub>
        </m:sSub>
        <m:r>
          <m:rPr>
            <m:sty m:val="p"/>
          </m:rPr>
          <m:t>(</m:t>
        </m:r>
        <m:r>
          <m:t>h</m:t>
        </m:r>
        <m:r>
          <m:rPr>
            <m:sty m:val="p"/>
          </m:rPr>
          <m:t>)</m:t>
        </m:r>
      </m:oMath>
      <w:r>
        <w:t xml:space="preserve">: The expected error on the source domain.</w:t>
      </w:r>
    </w:p>
    <w:p>
      <w:pPr>
        <w:numPr>
          <w:ilvl w:val="0"/>
          <w:numId w:val="1021"/>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1"/>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103" w:name="the-mathcalhdeltamathcalh-divergence"/>
    <w:p>
      <w:pPr>
        <w:pStyle w:val="3"/>
      </w:pP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rPr>
                          <m:scr m:val="script"/>
                          <m:sty m:val="p"/>
                        </m:rPr>
                        <m:t>D</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rPr>
                          <m:scr m:val="script"/>
                          <m:sty m:val="p"/>
                        </m:rPr>
                        <m:t>D</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oMath>
      </m:oMathPara>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03"/>
    <w:bookmarkEnd w:id="104"/>
    <w:bookmarkStart w:id="106" w:name="subsec:analysis_source_risk"/>
    <w:p>
      <w:pPr>
        <w:pStyle w:val="2"/>
      </w:pPr>
      <w:r>
        <w:t xml:space="preserve">Minimizing Source Risk</w:t>
      </w:r>
      <w:r>
        <w:t xml:space="preserve"> </w:t>
      </w:r>
      <m:oMath>
        <m:sSub>
          <m:e>
            <m:r>
              <m:t>ϵ</m:t>
            </m:r>
          </m:e>
          <m:sub>
            <m:r>
              <m:t>S</m:t>
            </m:r>
          </m:sub>
        </m:sSub>
        <m:r>
          <m:rPr>
            <m:sty m:val="p"/>
          </m:rPr>
          <m:t>(</m:t>
        </m:r>
        <m:r>
          <m:t>h</m:t>
        </m:r>
        <m:r>
          <m:rPr>
            <m:sty m:val="p"/>
          </m:rPr>
          <m:t>)</m:t>
        </m:r>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rPr>
                <m:scr m:val="script"/>
                <m:sty m:val="p"/>
              </m:rPr>
              <m:t>D</m:t>
            </m:r>
          </m:e>
          <m:sub>
            <m:r>
              <m:t>S</m:t>
            </m:r>
          </m:sub>
        </m:sSub>
      </m:oMath>
      <w:r>
        <w:t xml:space="preserve">.</w:t>
      </w:r>
    </w:p>
    <w:bookmarkStart w:id="105" w:name="X06f92b2b6bdb9eddabb2e70f37c54da3dd75501"/>
    <w:p>
      <w:pPr>
        <w:pStyle w:val="3"/>
      </w:pPr>
      <w:r>
        <w:t xml:space="preserve">Prior-Data Fitted Networks vs. Parametric Learning</w:t>
      </w:r>
    </w:p>
    <w:p>
      <w:pPr>
        <w:pStyle w:val="FirstParagraph"/>
      </w:pPr>
      <w:r>
        <w:t xml:space="preserve">Traditional parametric learning optimizes weights</w:t>
      </w:r>
      <w:r>
        <w:t xml:space="preserve"> </w:t>
      </w:r>
      <m:oMath>
        <m:r>
          <m:rPr>
            <m:sty m:val="b"/>
          </m:rPr>
          <m:t>θ</m:t>
        </m:r>
      </m:oMath>
      <w:r>
        <w:t xml:space="preserve"> </w:t>
      </w:r>
      <w:r>
        <w:t xml:space="preserve">to minimize loss on</w:t>
      </w:r>
      <w:r>
        <w:t xml:space="preserve"> </w:t>
      </w:r>
      <m:oMath>
        <m:r>
          <m:t>S</m:t>
        </m:r>
      </m:oMath>
      <w:r>
        <w:t xml:space="preserve">,</w:t>
      </w:r>
    </w:p>
    <w:p>
      <w:pPr>
        <w:pStyle w:val="a0"/>
      </w:pPr>
      <m:oMathPara>
        <m:oMathParaPr>
          <m:jc m:val="center"/>
        </m:oMathParaPr>
        <m:oMath>
          <m:acc>
            <m:accPr>
              <m:chr m:val="̂"/>
            </m:accPr>
            <m:e>
              <m:r>
                <m:rPr>
                  <m:sty m:val="b"/>
                </m:rPr>
                <m:t>θ</m:t>
              </m:r>
            </m:e>
          </m:acc>
          <m:r>
            <m:rPr>
              <m:sty m:val="p"/>
            </m:rPr>
            <m:t>=</m:t>
          </m:r>
          <m:r>
            <m:rPr>
              <m:sty m:val="p"/>
            </m:rPr>
            <m:t>arg</m:t>
          </m:r>
          <m:limLow>
            <m:e>
              <m:r>
                <m:rPr>
                  <m:sty m:val="p"/>
                </m:rPr>
                <m:t>min</m:t>
              </m:r>
            </m:e>
            <m:lim>
              <m:r>
                <m:rPr>
                  <m:sty m:val="b"/>
                </m:rPr>
                <m:t>θ</m:t>
              </m:r>
            </m:lim>
          </m:limLow>
          <m:nary>
            <m:naryPr>
              <m:chr m:val="∑"/>
              <m:limLoc m:val="undOvr"/>
              <m:subHide m:val="off"/>
              <m:supHide m:val="on"/>
            </m:naryPr>
            <m:sub>
              <m:r>
                <m:rPr>
                  <m:sty m:val="p"/>
                </m:rPr>
                <m:t>(</m:t>
              </m:r>
              <m:r>
                <m:rPr>
                  <m:sty m:val="b"/>
                </m:rPr>
                <m:t>x</m:t>
              </m:r>
              <m:r>
                <m:rPr>
                  <m:sty m:val="p"/>
                </m:rPr>
                <m:t>,</m:t>
              </m:r>
              <m:r>
                <m:t>y</m:t>
              </m:r>
              <m:r>
                <m:rPr>
                  <m:sty m:val="p"/>
                </m:rPr>
                <m:t>)</m:t>
              </m:r>
              <m:r>
                <m:rPr>
                  <m:sty m:val="p"/>
                </m:rPr>
                <m:t>∈</m:t>
              </m:r>
              <m:r>
                <m:t>S</m:t>
              </m:r>
            </m:sub>
            <m:sup>
              <m:r>
                <m:t>​</m:t>
              </m:r>
            </m:sup>
            <m:e>
              <m:r>
                <m:rPr>
                  <m:scr m:val="script"/>
                  <m:sty m:val="p"/>
                </m:rPr>
                <m:t>L</m:t>
              </m:r>
            </m:e>
          </m:nary>
          <m:r>
            <m:rPr>
              <m:sty m:val="p"/>
            </m:rPr>
            <m:t>(</m:t>
          </m:r>
          <m:sSub>
            <m:e>
              <m:r>
                <m:t>f</m:t>
              </m:r>
            </m:e>
            <m:sub>
              <m:r>
                <m:rPr>
                  <m:sty m:val="b"/>
                </m:rPr>
                <m:t>θ</m:t>
              </m:r>
            </m:sub>
          </m:sSub>
          <m:r>
            <m:rPr>
              <m:sty m:val="p"/>
            </m:rPr>
            <m:t>(</m:t>
          </m:r>
          <m:r>
            <m:rPr>
              <m:sty m:val="b"/>
            </m:rPr>
            <m:t>x</m:t>
          </m:r>
          <m:r>
            <m:rPr>
              <m:sty m:val="p"/>
            </m:rPr>
            <m:t>)</m:t>
          </m:r>
          <m:r>
            <m:rPr>
              <m:sty m:val="p"/>
            </m:rPr>
            <m:t>,</m:t>
          </m:r>
          <m:r>
            <m:t>y</m:t>
          </m:r>
          <m:r>
            <m:rPr>
              <m:sty m:val="p"/>
            </m:rPr>
            <m:t>)</m:t>
          </m:r>
          <m:r>
            <m:rPr>
              <m:sty m:val="p"/>
            </m:rPr>
            <m:t>,</m:t>
          </m:r>
        </m:oMath>
      </m:oMathPara>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r>
          <m:rPr>
            <m:sty m:val="p"/>
          </m:rPr>
          <m:t>(</m:t>
        </m:r>
        <m:r>
          <m:t>h</m:t>
        </m:r>
        <m:r>
          <m:rPr>
            <m:sty m:val="p"/>
          </m:rPr>
          <m:t>)</m:t>
        </m:r>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r>
            <m:t>y</m:t>
          </m:r>
          <m:r>
            <m:rPr>
              <m:sty m:val="p"/>
            </m:rPr>
            <m:t>∣</m:t>
          </m:r>
          <m:r>
            <m:rPr>
              <m:sty m:val="b"/>
            </m:rP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oMath>
      </m:oMathPara>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r>
          <m:rPr>
            <m:sty m:val="p"/>
          </m:rPr>
          <m:t>(</m:t>
        </m:r>
        <m:r>
          <m:t>h</m:t>
        </m:r>
        <m:r>
          <m:rPr>
            <m:sty m:val="p"/>
          </m:rPr>
          <m:t>)</m:t>
        </m:r>
      </m:oMath>
      <w:r>
        <w:t xml:space="preserve"> </w:t>
      </w:r>
      <w:r>
        <w:t xml:space="preserve">term in the bound.</w:t>
      </w:r>
    </w:p>
    <w:bookmarkEnd w:id="105"/>
    <w:bookmarkEnd w:id="106"/>
    <w:bookmarkStart w:id="109" w:name="subsec:analysis_divergence"/>
    <w:p>
      <w:pPr>
        <w:pStyle w:val="2"/>
      </w:pP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r>
          <m:rPr>
            <m:sty m:val="b"/>
          </m:rPr>
          <m:t>x</m:t>
        </m:r>
        <m:r>
          <m:rPr>
            <m:sty m:val="p"/>
          </m:rPr>
          <m:t>)</m:t>
        </m:r>
        <m:r>
          <m:rPr>
            <m:sty m:val="p"/>
          </m:rPr>
          <m:t>≠</m:t>
        </m:r>
        <m:sSub>
          <m:e>
            <m:r>
              <m:t>P</m:t>
            </m:r>
          </m:e>
          <m:sub>
            <m:r>
              <m:t>T</m:t>
            </m:r>
          </m:sub>
        </m:sSub>
        <m:r>
          <m:rPr>
            <m:sty m:val="p"/>
          </m:rPr>
          <m:t>(</m:t>
        </m:r>
        <m:r>
          <m:t>X</m:t>
        </m:r>
        <m:r>
          <m:rPr>
            <m:sty m:val="p"/>
          </m:rPr>
          <m:t>)</m:t>
        </m:r>
        <m:r>
          <m:rPr>
            <m:sty m:val="p"/>
          </m:rPr>
          <m:t>(</m:t>
        </m:r>
        <m:r>
          <m:rPr>
            <m:sty m:val="b"/>
          </m:rPr>
          <m:t>x</m:t>
        </m:r>
        <m:r>
          <m:rPr>
            <m:sty m:val="p"/>
          </m:rPr>
          <m:t>)</m:t>
        </m:r>
      </m:oMath>
      <w:r>
        <w:t xml:space="preserve">.</w:t>
      </w:r>
    </w:p>
    <w:bookmarkStart w:id="107" w:name="why-feature-space-alignment"/>
    <w:p>
      <w:pPr>
        <w:pStyle w:val="3"/>
      </w:pP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rPr>
                <m:scr m:val="script"/>
                <m:sty m:val="p"/>
              </m:rP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07"/>
    <w:bookmarkStart w:id="108" w:name="the-tca-optimization-objective"/>
    <w:p>
      <w:pPr>
        <w:pStyle w:val="3"/>
      </w:pPr>
      <w:r>
        <w:t xml:space="preserve">The TCA Optimization Objective</w:t>
      </w:r>
    </w:p>
    <w:p>
      <w:pPr>
        <w:pStyle w:val="FirstParagraph"/>
      </w:pPr>
      <w:r>
        <w:t xml:space="preserve">We employ Transfer Component Analysis (TCA) to find a projection</w:t>
      </w:r>
      <w:r>
        <w:t xml:space="preserve"> </w:t>
      </w:r>
      <m:oMath>
        <m:r>
          <m:rPr>
            <m:sty m:val="b"/>
          </m:rPr>
          <m:t>W</m:t>
        </m:r>
        <m:r>
          <m:rPr>
            <m:sty m:val="p"/>
          </m:rPr>
          <m:t>∈</m:t>
        </m:r>
        <m:sSup>
          <m:e>
            <m:r>
              <m:rPr>
                <m:scr m:val="double-struck"/>
                <m:sty m:val="p"/>
              </m:rPr>
              <m:t>R</m:t>
            </m:r>
          </m:e>
          <m:sup>
            <m:r>
              <m:t>k</m:t>
            </m:r>
            <m:r>
              <m:rPr>
                <m:sty m:val="p"/>
              </m:rPr>
              <m:t>×</m:t>
            </m:r>
            <m:r>
              <m:t>m</m:t>
            </m:r>
          </m:sup>
        </m:sSup>
      </m:oMath>
      <w:r>
        <w:t xml:space="preserve"> </w:t>
      </w:r>
      <w:r>
        <w:t xml:space="preserve">that minimizes the Maximum Mean Discrepancy (MMD) between source and target features (after RFE). The objective is</w:t>
      </w:r>
    </w:p>
    <w:p>
      <w:pPr>
        <w:pStyle w:val="a0"/>
      </w:pPr>
      <m:oMathPara>
        <m:oMathParaPr>
          <m:jc m:val="center"/>
        </m:oMathParaPr>
        <m:oMath>
          <m:m>
            <m:mPr>
              <m:baseJc m:val="center"/>
              <m:plcHide m:val="on"/>
              <m:mcs>
                <m:mc>
                  <m:mcPr>
                    <m:mcJc m:val="right"/>
                    <m:count m:val="1"/>
                  </m:mcPr>
                </m:mc>
                <m:mc>
                  <m:mcPr>
                    <m:mcJc m:val="left"/>
                    <m:count m:val="1"/>
                  </m:mcPr>
                </m:mc>
                <m:mc>
                  <m:mcPr>
                    <m:mcJc m:val="right"/>
                    <m:count m:val="1"/>
                  </m:mcPr>
                </m:mc>
              </m:mcs>
            </m:mPr>
            <m:mr>
              <m:e>
                <m:limLow>
                  <m:e>
                    <m:r>
                      <m:rPr>
                        <m:sty m:val="p"/>
                      </m:rPr>
                      <m:t>min</m:t>
                    </m:r>
                  </m:e>
                  <m:lim>
                    <m:r>
                      <m:rPr>
                        <m:sty m:val="b"/>
                      </m:rPr>
                      <m:t>W</m:t>
                    </m:r>
                  </m:lim>
                </m:limLow>
                <m:r>
                  <m:t> </m:t>
                </m:r>
              </m:e>
              <m:e>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e>
              <m:e>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r>
                  <m:rPr>
                    <m:sty m:val="p"/>
                  </m:rPr>
                  <m:t>,</m:t>
                </m:r>
              </m:e>
            </m:mr>
          </m:m>
        </m:oMath>
      </m:oMathPara>
    </w:p>
    <w:p>
      <w:pPr>
        <w:pStyle w:val="FirstParagraph"/>
      </w:pPr>
      <w:r>
        <w:t xml:space="preserve">where</w:t>
      </w:r>
      <w:r>
        <w:t xml:space="preserve"> </w:t>
      </w:r>
      <m:oMath>
        <m:r>
          <m:rPr>
            <m:sty m:val="b"/>
          </m:rPr>
          <m:t>K</m:t>
        </m:r>
      </m:oMath>
      <w:r>
        <w:t xml:space="preserve"> </w:t>
      </w:r>
      <w:r>
        <w:t xml:space="preserve">is the kernel matrix of the RFE-selected features (</w:t>
      </w:r>
      <m:oMath>
        <m:sSub>
          <m:e>
            <m: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w:t>
      </w:r>
      <w:r>
        <w:t xml:space="preserve"> </w:t>
      </w:r>
      <m:oMath>
        <m:r>
          <m:rPr>
            <m:sty m:val="b"/>
          </m:rPr>
          <m:t>L</m:t>
        </m:r>
      </m:oMath>
      <w:r>
        <w:t xml:space="preserve"> </w:t>
      </w:r>
      <w:r>
        <w:t xml:space="preserve">is the MMD indicator matrix, and</w:t>
      </w:r>
      <w:r>
        <w:t xml:space="preserve"> </w:t>
      </w:r>
      <m:oMath>
        <m:r>
          <m:rPr>
            <m:sty m:val="b"/>
          </m:rPr>
          <m:t>H</m:t>
        </m:r>
      </m:oMath>
      <w:r>
        <w:t xml:space="preserve"> </w:t>
      </w:r>
      <w:r>
        <w:t xml:space="preserve">is the centering matrix. 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preserves data variance, ensuring that the projection does not collapse informative signal while aligning means. Here,</w:t>
      </w:r>
      <w:r>
        <w:t xml:space="preserve"> </w:t>
      </w:r>
      <m:oMath>
        <m:r>
          <m:t>k</m:t>
        </m:r>
      </m:oMath>
      <w:r>
        <w:t xml:space="preserve"> </w:t>
      </w:r>
      <w:r>
        <w:t xml:space="preserve">denotes the dimensionality of the RFE-selected features.</w:t>
      </w:r>
    </w:p>
    <w:bookmarkEnd w:id="108"/>
    <w:bookmarkEnd w:id="109"/>
    <w:bookmarkStart w:id="110" w:name="subsec:analysis_adaptability"/>
    <w:p>
      <w:pPr>
        <w:pStyle w:val="2"/>
      </w:pP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r>
          <m:rPr>
            <m:sty m:val="b"/>
          </m:rPr>
          <m:t>x</m:t>
        </m:r>
        <m:r>
          <m:rPr>
            <m:sty m:val="p"/>
          </m:rPr>
          <m:t>)</m:t>
        </m:r>
      </m: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rPr>
            <m:scr m:val="script"/>
            <m:sty m:val="p"/>
          </m:rPr>
          <m:t>H</m:t>
        </m:r>
      </m:oMath>
      <w:r>
        <w:t xml:space="preserve"> </w:t>
      </w:r>
      <w:r>
        <w:t xml:space="preserve">to a subspace</w:t>
      </w:r>
      <w:r>
        <w:t xml:space="preserve"> </w:t>
      </w:r>
      <m:oMath>
        <m:sSup>
          <m:e>
            <m:r>
              <m:rPr>
                <m:scr m:val="script"/>
                <m:sty m:val="p"/>
              </m:rPr>
              <m:t>F</m:t>
            </m:r>
          </m:e>
          <m:sup>
            <m:r>
              <m:rPr>
                <m:sty m:val="p"/>
              </m:rPr>
              <m:t>*</m:t>
            </m:r>
          </m:sup>
        </m:sSup>
      </m:oMath>
      <w:r>
        <w:t xml:space="preserve"> </w:t>
      </w:r>
      <w:r>
        <w:t xml:space="preserve">in which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oMath>
      </m:oMathPara>
    </w:p>
    <w:p>
      <w:pPr>
        <w:pStyle w:val="FirstParagraph"/>
      </w:pPr>
      <w:r>
        <w:t xml:space="preserve">Discarding unstable features (such as subjective morphological scores) can slightly increase the intrinsic source error</w:t>
      </w:r>
      <w:r>
        <w:t xml:space="preserve"> </w:t>
      </w:r>
      <m:oMath>
        <m:sSub>
          <m:e>
            <m:r>
              <m:t>ϵ</m:t>
            </m:r>
          </m:e>
          <m:sub>
            <m:r>
              <m:t>S</m:t>
            </m:r>
          </m:sub>
        </m:sSub>
        <m:r>
          <m:rPr>
            <m:sty m:val="p"/>
          </m:rPr>
          <m:t>(</m:t>
        </m:r>
        <m:r>
          <m:t>h</m:t>
        </m:r>
        <m:r>
          <m:rPr>
            <m:sty m:val="p"/>
          </m:rPr>
          <m:t>)</m:t>
        </m:r>
      </m:oMath>
      <w:r>
        <w:t xml:space="preserve"> </w:t>
      </w:r>
      <w:r>
        <w:t xml:space="preserve">(bias), but it substantially reduces</w:t>
      </w:r>
      <w:r>
        <w:t xml:space="preserve"> </w:t>
      </w:r>
      <m:oMath>
        <m:r>
          <m:t>λ</m:t>
        </m:r>
      </m:oMath>
      <w:r>
        <w:t xml:space="preserve">, yielding a tighter overall bound on the target error.</w:t>
      </w:r>
    </w:p>
    <w:bookmarkEnd w:id="110"/>
    <w:bookmarkStart w:id="111" w:name="subsec:analysis_synthesis"/>
    <w:p>
      <w:pPr>
        <w:pStyle w:val="2"/>
      </w:pPr>
      <w:r>
        <w:t xml:space="preserve">Synthesis: Linking Theory to Empirical Results</w:t>
      </w:r>
    </w:p>
    <w:p>
      <w:pPr>
        <w:pStyle w:val="FirstParagraph"/>
      </w:pPr>
      <w:r>
        <w:t xml:space="preserve">Table </w:t>
      </w:r>
      <w:hyperlink w:anchor="tbl:theory_empirics">
        <w:r>
          <w:rPr>
            <w:rStyle w:val="af"/>
          </w:rPr>
          <w:t xml:space="preserve">[tab:theory_empirics]</w:t>
        </w:r>
      </w:hyperlink>
      <w:r>
        <w:t xml:space="preserve"> </w:t>
      </w:r>
      <w:r>
        <w:t xml:space="preserve">summarizes the connection between the theoretical components and our experimental findings, and illustrates how each PANDA component targets a specific term in the Ben-David bound.</w:t>
      </w:r>
    </w:p>
    <w:bookmarkEnd w:id="111"/>
    <w:bookmarkStart w:id="112" w:name="summary-of-theoretical-insights"/>
    <w:p>
      <w:pPr>
        <w:pStyle w:val="2"/>
      </w:pP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r>
          <m:rPr>
            <m:sty m:val="p"/>
          </m:rPr>
          <m:t>(</m:t>
        </m:r>
        <m:r>
          <m:t>h</m:t>
        </m:r>
        <m:r>
          <m:rPr>
            <m:sty m:val="p"/>
          </m:rPr>
          <m:t>)</m:t>
        </m:r>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12"/>
    <w:bookmarkEnd w:id="113"/>
    <w:bookmarkStart w:id="148" w:name="sec:eval-start"/>
    <w:p>
      <w:pPr>
        <w:pStyle w:val="1"/>
      </w:pPr>
      <w:r>
        <w:t xml:space="preserve">Evaluation</w:t>
      </w:r>
    </w:p>
    <w:p>
      <w:pPr>
        <w:pStyle w:val="FirstParagraph"/>
      </w:pPr>
      <w:bookmarkStart w:id="114" w:name="sec:evaluation"/>
      <w:bookmarkEnd w:id="114"/>
    </w:p>
    <w:p>
      <w:pPr>
        <w:pStyle w:val="a0"/>
      </w:pPr>
      <w:r>
        <w:t xml:space="preserve">We evaluate PANDA in terms of cross-institutional performance, robustness to domain shift, interpretability, and clinical utility under a protocol designed to approximate real-world deployment.</w:t>
      </w:r>
    </w:p>
    <w:bookmarkStart w:id="117" w:name="X3dc2ed24dc64bee859a60f085339eefaadd918b"/>
    <w:p>
      <w:pPr>
        <w:pStyle w:val="2"/>
      </w:pPr>
      <w:r>
        <w:t xml:space="preserve">Evaluation Metrics and Statistical Analysis</w:t>
      </w:r>
    </w:p>
    <w:bookmarkStart w:id="115" w:name="classification-performance-metrics"/>
    <w:p>
      <w:pPr>
        <w:pStyle w:val="3"/>
      </w:pP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m:oMathPara>
        <m:oMathParaPr>
          <m:jc m:val="center"/>
        </m:oMathParaPr>
        <m:oMath>
          <m:eqArr>
            <m:e>
              <m:r>
                <m:t>&amp;</m:t>
              </m:r>
              <m:r>
                <m:rPr>
                  <m:nor/>
                  <m:sty m:val="p"/>
                </m:rPr>
                <m:t>True Positive Rate:</m:t>
              </m:r>
              <m:r>
                <m:t>&amp;</m:t>
              </m:r>
              <m:r>
                <m:t>&amp;</m:t>
              </m:r>
              <m:r>
                <m:rPr>
                  <m:nor/>
                  <m:sty m:val="p"/>
                </m:rPr>
                <m:t>TPR</m:t>
              </m:r>
              <m:r>
                <m:rPr>
                  <m:sty m:val="p"/>
                </m:rPr>
                <m:t>(</m:t>
              </m:r>
              <m:r>
                <m:t>τ</m:t>
              </m:r>
              <m:r>
                <m:rPr>
                  <m:sty m:val="p"/>
                </m:rPr>
                <m:t>)</m:t>
              </m:r>
              <m:r>
                <m:rPr>
                  <m:sty m:val="p"/>
                </m:rPr>
                <m:t>=</m:t>
              </m:r>
              <m:f>
                <m:fPr>
                  <m:type m:val="bar"/>
                </m:fPr>
                <m:num>
                  <m:r>
                    <m:rPr>
                      <m:nor/>
                      <m:sty m:val="p"/>
                    </m:rPr>
                    <m:t>TP</m:t>
                  </m:r>
                  <m:r>
                    <m:rPr>
                      <m:sty m:val="p"/>
                    </m:rPr>
                    <m:t>(</m:t>
                  </m:r>
                  <m:r>
                    <m:t>τ</m:t>
                  </m:r>
                  <m:r>
                    <m:rPr>
                      <m:sty m:val="p"/>
                    </m:rPr>
                    <m:t>)</m:t>
                  </m:r>
                </m:num>
                <m:den>
                  <m:r>
                    <m:rPr>
                      <m:nor/>
                      <m:sty m:val="p"/>
                    </m:rPr>
                    <m:t>TP</m:t>
                  </m:r>
                  <m:r>
                    <m:rPr>
                      <m:sty m:val="p"/>
                    </m:rPr>
                    <m:t>(</m:t>
                  </m:r>
                  <m:r>
                    <m:t>τ</m:t>
                  </m:r>
                  <m:r>
                    <m:rPr>
                      <m:sty m:val="p"/>
                    </m:rPr>
                    <m:t>)</m:t>
                  </m:r>
                  <m:r>
                    <m:rPr>
                      <m:sty m:val="p"/>
                    </m:rPr>
                    <m:t>+</m:t>
                  </m:r>
                  <m:r>
                    <m:rPr>
                      <m:nor/>
                      <m:sty m:val="p"/>
                    </m:rPr>
                    <m:t>FN</m:t>
                  </m:r>
                  <m:r>
                    <m:rPr>
                      <m:sty m:val="p"/>
                    </m:rPr>
                    <m:t>(</m:t>
                  </m:r>
                  <m:r>
                    <m:t>τ</m:t>
                  </m:r>
                  <m:r>
                    <m:rPr>
                      <m:sty m:val="p"/>
                    </m:rPr>
                    <m:t>)</m:t>
                  </m:r>
                </m:den>
              </m:f>
            </m:e>
            <m:e>
              <m:r>
                <m:t>&amp;</m:t>
              </m:r>
              <m:r>
                <m:rPr>
                  <m:nor/>
                  <m:sty m:val="p"/>
                </m:rPr>
                <m:t>False Positive Rate:</m:t>
              </m:r>
              <m:r>
                <m:t>&amp;</m:t>
              </m:r>
              <m:r>
                <m:t>&amp;</m:t>
              </m:r>
              <m:r>
                <m:rPr>
                  <m:nor/>
                  <m:sty m:val="p"/>
                </m:rPr>
                <m:t>FPR</m:t>
              </m:r>
              <m:r>
                <m:rPr>
                  <m:sty m:val="p"/>
                </m:rPr>
                <m:t>(</m:t>
              </m:r>
              <m:r>
                <m:t>τ</m:t>
              </m:r>
              <m:r>
                <m:rPr>
                  <m:sty m:val="p"/>
                </m:rPr>
                <m:t>)</m:t>
              </m:r>
              <m:r>
                <m:rPr>
                  <m:sty m:val="p"/>
                </m:rPr>
                <m:t>=</m:t>
              </m:r>
              <m:f>
                <m:fPr>
                  <m:type m:val="bar"/>
                </m:fPr>
                <m:num>
                  <m:r>
                    <m:rPr>
                      <m:nor/>
                      <m:sty m:val="p"/>
                    </m:rPr>
                    <m:t>FP</m:t>
                  </m:r>
                  <m:r>
                    <m:rPr>
                      <m:sty m:val="p"/>
                    </m:rPr>
                    <m:t>(</m:t>
                  </m:r>
                  <m:r>
                    <m:t>τ</m:t>
                  </m:r>
                  <m:r>
                    <m:rPr>
                      <m:sty m:val="p"/>
                    </m:rPr>
                    <m:t>)</m:t>
                  </m:r>
                </m:num>
                <m:den>
                  <m:r>
                    <m:rPr>
                      <m:nor/>
                      <m:sty m:val="p"/>
                    </m:rPr>
                    <m:t>FP</m:t>
                  </m:r>
                  <m:r>
                    <m:rPr>
                      <m:sty m:val="p"/>
                    </m:rPr>
                    <m:t>(</m:t>
                  </m:r>
                  <m:r>
                    <m:t>τ</m:t>
                  </m:r>
                  <m:r>
                    <m:rPr>
                      <m:sty m:val="p"/>
                    </m:rPr>
                    <m:t>)</m:t>
                  </m:r>
                  <m:r>
                    <m:rPr>
                      <m:sty m:val="p"/>
                    </m:rPr>
                    <m:t>+</m:t>
                  </m:r>
                  <m:r>
                    <m:rPr>
                      <m:nor/>
                      <m:sty m:val="p"/>
                    </m:rPr>
                    <m:t>TN</m:t>
                  </m:r>
                  <m:r>
                    <m:rPr>
                      <m:sty m:val="p"/>
                    </m:rPr>
                    <m:t>(</m:t>
                  </m:r>
                  <m:r>
                    <m:t>τ</m:t>
                  </m:r>
                  <m:r>
                    <m:rPr>
                      <m:sty m:val="p"/>
                    </m:rPr>
                    <m:t>)</m:t>
                  </m:r>
                </m:den>
              </m:f>
            </m:e>
            <m:e>
              <m:r>
                <m:t>&amp;</m:t>
              </m:r>
              <m:r>
                <m:rPr>
                  <m:nor/>
                  <m:sty m:val="p"/>
                </m:rPr>
                <m:t>AUC:</m:t>
              </m:r>
              <m:r>
                <m:t>&amp;</m:t>
              </m:r>
              <m:r>
                <m:t>&amp;</m:t>
              </m:r>
              <m:r>
                <m:rPr>
                  <m:nor/>
                  <m:sty m:val="p"/>
                </m:rPr>
                <m:t>AUC</m:t>
              </m:r>
              <m:r>
                <m:rPr>
                  <m:sty m:val="p"/>
                </m:rPr>
                <m:t>=</m:t>
              </m:r>
              <m:nary>
                <m:naryPr>
                  <m:chr m:val="∫"/>
                  <m:limLoc m:val="subSup"/>
                  <m:subHide m:val="off"/>
                  <m:supHide m:val="off"/>
                </m:naryPr>
                <m:sub>
                  <m:r>
                    <m:t>0</m:t>
                  </m:r>
                </m:sub>
                <m:sup>
                  <m:r>
                    <m:t>1</m:t>
                  </m:r>
                </m:sup>
                <m:e>
                  <m:r>
                    <m:rPr>
                      <m:nor/>
                      <m:sty m:val="p"/>
                    </m:rPr>
                    <m:t>TPR</m:t>
                  </m:r>
                </m:e>
              </m:nary>
              <m:r>
                <m:rPr>
                  <m:sty m:val="p"/>
                </m:rPr>
                <m:t>(</m:t>
              </m:r>
              <m:r>
                <m:t>τ</m:t>
              </m:r>
              <m:r>
                <m:rPr>
                  <m:sty m:val="p"/>
                </m:rPr>
                <m:t>)</m:t>
              </m:r>
              <m:r>
                <m:t> </m:t>
              </m:r>
              <m:r>
                <m:t>d</m:t>
              </m:r>
              <m:r>
                <m:rPr>
                  <m:sty m:val="p"/>
                </m:rPr>
                <m:t>(</m:t>
              </m:r>
              <m:r>
                <m:rPr>
                  <m:nor/>
                  <m:sty m:val="p"/>
                </m:rPr>
                <m:t>FPR</m:t>
              </m:r>
              <m:r>
                <m:rPr>
                  <m:sty m:val="p"/>
                </m:rPr>
                <m:t>(</m:t>
              </m:r>
              <m:r>
                <m:t>τ</m:t>
              </m:r>
              <m:r>
                <m:rPr>
                  <m:sty m:val="p"/>
                </m:rPr>
                <m:t>)</m:t>
              </m:r>
              <m:r>
                <m:rPr>
                  <m:sty m:val="p"/>
                </m:rPr>
                <m:t>)</m:t>
              </m:r>
            </m:e>
            <m:e>
              <m:r>
                <m:t>&amp;</m:t>
              </m:r>
              <m:r>
                <m:rPr>
                  <m:nor/>
                  <m:sty m:val="p"/>
                </m:rPr>
                <m:t>Accuracy:</m:t>
              </m:r>
              <m:r>
                <m:t>&amp;</m:t>
              </m:r>
              <m:r>
                <m:t>&amp;</m:t>
              </m:r>
              <m:f>
                <m:fPr>
                  <m:type m:val="bar"/>
                </m:fPr>
                <m:num>
                  <m:r>
                    <m:rPr>
                      <m:nor/>
                      <m:sty m:val="p"/>
                    </m:rPr>
                    <m:t>TP</m:t>
                  </m:r>
                  <m:r>
                    <m:rPr>
                      <m:sty m:val="p"/>
                    </m:rPr>
                    <m:t>+</m:t>
                  </m:r>
                  <m:r>
                    <m:rPr>
                      <m:nor/>
                      <m:sty m:val="p"/>
                    </m:rPr>
                    <m:t>TN</m:t>
                  </m:r>
                </m:num>
                <m:den>
                  <m:r>
                    <m:rPr>
                      <m:nor/>
                      <m:sty m:val="p"/>
                    </m:rPr>
                    <m:t>TP</m:t>
                  </m:r>
                  <m:r>
                    <m:rPr>
                      <m:sty m:val="p"/>
                    </m:rPr>
                    <m:t>+</m:t>
                  </m:r>
                  <m:r>
                    <m:rPr>
                      <m:nor/>
                      <m:sty m:val="p"/>
                    </m:rPr>
                    <m:t>TN</m:t>
                  </m:r>
                  <m:r>
                    <m:rPr>
                      <m:sty m:val="p"/>
                    </m:rPr>
                    <m:t>+</m:t>
                  </m:r>
                  <m:r>
                    <m:rPr>
                      <m:nor/>
                      <m:sty m:val="p"/>
                    </m:rPr>
                    <m:t>FP</m:t>
                  </m:r>
                  <m:r>
                    <m:rPr>
                      <m:sty m:val="p"/>
                    </m:rPr>
                    <m:t>+</m:t>
                  </m:r>
                  <m:r>
                    <m:rPr>
                      <m:nor/>
                      <m:sty m:val="p"/>
                    </m:rPr>
                    <m:t>FN</m:t>
                  </m:r>
                </m:den>
              </m:f>
            </m:e>
            <m:e>
              <m:r>
                <m:t>&amp;</m:t>
              </m:r>
              <m:r>
                <m:rPr>
                  <m:nor/>
                  <m:sty m:val="p"/>
                </m:rPr>
                <m:t>Precision:</m:t>
              </m:r>
              <m:r>
                <m:t>&amp;</m:t>
              </m:r>
              <m:r>
                <m:t>&amp;</m:t>
              </m:r>
              <m:f>
                <m:fPr>
                  <m:type m:val="bar"/>
                </m:fPr>
                <m:num>
                  <m:r>
                    <m:rPr>
                      <m:nor/>
                      <m:sty m:val="p"/>
                    </m:rPr>
                    <m:t>TP</m:t>
                  </m:r>
                </m:num>
                <m:den>
                  <m:r>
                    <m:rPr>
                      <m:nor/>
                      <m:sty m:val="p"/>
                    </m:rPr>
                    <m:t>TP</m:t>
                  </m:r>
                  <m:r>
                    <m:rPr>
                      <m:sty m:val="p"/>
                    </m:rPr>
                    <m:t>+</m:t>
                  </m:r>
                  <m:r>
                    <m:rPr>
                      <m:nor/>
                      <m:sty m:val="p"/>
                    </m:rPr>
                    <m:t>FP</m:t>
                  </m:r>
                </m:den>
              </m:f>
            </m:e>
            <m:e>
              <m:r>
                <m:t>&amp;</m:t>
              </m:r>
              <m:r>
                <m:rPr>
                  <m:nor/>
                  <m:sty m:val="p"/>
                </m:rPr>
                <m:t>Recall (Sensitivity):</m:t>
              </m:r>
              <m:r>
                <m:t>&amp;</m:t>
              </m:r>
              <m:r>
                <m:t>&amp;</m:t>
              </m:r>
              <m:f>
                <m:fPr>
                  <m:type m:val="bar"/>
                </m:fPr>
                <m:num>
                  <m:r>
                    <m:rPr>
                      <m:nor/>
                      <m:sty m:val="p"/>
                    </m:rPr>
                    <m:t>TP</m:t>
                  </m:r>
                </m:num>
                <m:den>
                  <m:r>
                    <m:rPr>
                      <m:nor/>
                      <m:sty m:val="p"/>
                    </m:rPr>
                    <m:t>TP</m:t>
                  </m:r>
                  <m:r>
                    <m:rPr>
                      <m:sty m:val="p"/>
                    </m:rPr>
                    <m:t>+</m:t>
                  </m:r>
                  <m:r>
                    <m:rPr>
                      <m:nor/>
                      <m:sty m:val="p"/>
                    </m:rPr>
                    <m:t>FN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nor/>
                      <m:sty m:val="p"/>
                    </m:rPr>
                    <m:t>TN</m:t>
                  </m:r>
                </m:num>
                <m:den>
                  <m:r>
                    <m:rPr>
                      <m:nor/>
                      <m:sty m:val="p"/>
                    </m:rPr>
                    <m:t>TN</m:t>
                  </m:r>
                  <m:r>
                    <m:rPr>
                      <m:sty m:val="p"/>
                    </m:rPr>
                    <m:t>+</m:t>
                  </m:r>
                  <m:r>
                    <m:rPr>
                      <m:nor/>
                      <m:sty m:val="p"/>
                    </m:rPr>
                    <m:t>FP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oMath>
      </m:oMathPara>
    </w:p>
    <w:bookmarkEnd w:id="115"/>
    <w:bookmarkStart w:id="116" w:name="visualization-based-evaluation"/>
    <w:p>
      <w:pPr>
        <w:pStyle w:val="3"/>
      </w:pPr>
      <w:r>
        <w:t xml:space="preserve">Visualization-Based Evaluation</w:t>
      </w:r>
    </w:p>
    <w:p>
      <w:pPr>
        <w:numPr>
          <w:ilvl w:val="0"/>
          <w:numId w:val="1022"/>
        </w:numPr>
      </w:pPr>
      <w:r>
        <w:rPr>
          <w:b/>
          <w:bCs/>
        </w:rPr>
        <w:t xml:space="preserve">ROC Curves:</w:t>
      </w:r>
      <w:r>
        <w:t xml:space="preserve"> </w:t>
      </w:r>
      <w:r>
        <w:t xml:space="preserve">We plot</w:t>
      </w:r>
      <w:r>
        <w:t xml:space="preserve"> </w:t>
      </w:r>
      <m:oMath>
        <m:r>
          <m:rPr>
            <m:nor/>
            <m:sty m:val="p"/>
          </m:rPr>
          <m:t>TPR</m:t>
        </m:r>
        <m:r>
          <m:rPr>
            <m:sty m:val="p"/>
          </m:rPr>
          <m:t>(</m:t>
        </m:r>
        <m:r>
          <m:t>τ</m:t>
        </m:r>
        <m:r>
          <m:rPr>
            <m:sty m:val="p"/>
          </m:rPr>
          <m:t>)</m:t>
        </m:r>
      </m:oMath>
      <w:r>
        <w:t xml:space="preserve"> </w:t>
      </w:r>
      <w:r>
        <w:t xml:space="preserve">versus</w:t>
      </w:r>
      <w:r>
        <w:t xml:space="preserve"> </w:t>
      </w:r>
      <m:oMath>
        <m:r>
          <m:rPr>
            <m:nor/>
            <m:sty m:val="p"/>
          </m:rPr>
          <m:t>FPR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2"/>
        </w:numPr>
      </w:pPr>
      <w:r>
        <w:rPr>
          <w:b/>
          <w:bCs/>
        </w:rPr>
        <w:t xml:space="preserve">Calibration Curves:</w:t>
      </w:r>
      <w:r>
        <w:t xml:space="preserve"> </w:t>
      </w:r>
      <w:r>
        <w:t xml:space="preserve">We assess the agreement between the predicted probability</w:t>
      </w:r>
      <w:r>
        <w:t xml:space="preserve"> </w:t>
      </w:r>
      <m:oMath>
        <m:sSub>
          <m:e>
            <m:acc>
              <m:accPr>
                <m:chr m:val="̂"/>
              </m:accPr>
              <m:e>
                <m:r>
                  <m:t>p</m:t>
                </m:r>
              </m:e>
            </m:acc>
          </m:e>
          <m:sub>
            <m:r>
              <m:t>i</m:t>
            </m:r>
          </m:sub>
        </m:sSub>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oMath>
      </m:oMathPara>
    </w:p>
    <w:p>
      <w:pPr>
        <w:numPr>
          <w:ilvl w:val="0"/>
          <w:numId w:val="1000"/>
        </w:numPr>
      </w:pPr>
      <w:r>
        <w:t xml:space="preserve">These quantities summarize both over- and underestimation of risk across the probability range.</w:t>
      </w:r>
    </w:p>
    <w:p>
      <w:pPr>
        <w:numPr>
          <w:ilvl w:val="0"/>
          <w:numId w:val="1022"/>
        </w:numPr>
      </w:pPr>
      <w:r>
        <w:rPr>
          <w:b/>
          <w:bCs/>
        </w:rPr>
        <w:t xml:space="preserve">Decision Curve Analysis (DCA):</w:t>
      </w:r>
      <w:r>
        <w:t xml:space="preserve"> </w:t>
      </w:r>
      <w:r>
        <w:t xml:space="preserve">For a given probability threshold</w:t>
      </w:r>
      <w:r>
        <w:t xml:space="preserve"> </w:t>
      </w:r>
      <m:oMath>
        <m:sSub>
          <m:e>
            <m:r>
              <m:t>p</m:t>
            </m:r>
          </m:e>
          <m:sub>
            <m:r>
              <m:t>t</m:t>
            </m:r>
          </m:sub>
        </m:sSub>
      </m:oMath>
      <w:r>
        <w:t xml:space="preserve">, the net benefit is</w:t>
      </w:r>
    </w:p>
    <w:p>
      <w:pPr>
        <w:pStyle w:val="a0"/>
      </w:pPr>
      <m:oMathPara>
        <m:oMathParaPr>
          <m:jc m:val="center"/>
        </m:oMathParaPr>
        <m:oMath>
          <m:r>
            <m:rPr>
              <m:nor/>
              <m:sty m:val="p"/>
            </m:rPr>
            <m:t>NB</m:t>
          </m:r>
          <m:r>
            <m:rPr>
              <m:sty m:val="p"/>
            </m:rPr>
            <m:t>(</m:t>
          </m:r>
          <m:sSub>
            <m:e>
              <m:r>
                <m:t>p</m:t>
              </m:r>
            </m:e>
            <m:sub>
              <m:r>
                <m:t>t</m:t>
              </m:r>
            </m:sub>
          </m:sSub>
          <m:r>
            <m:rPr>
              <m:sty m:val="p"/>
            </m:rPr>
            <m:t>)</m:t>
          </m:r>
          <m:r>
            <m:rPr>
              <m:sty m:val="p"/>
            </m:rPr>
            <m:t>=</m:t>
          </m:r>
          <m:f>
            <m:fPr>
              <m:type m:val="bar"/>
            </m:fPr>
            <m:num>
              <m:r>
                <m:rPr>
                  <m:nor/>
                  <m:sty m:val="p"/>
                </m:rPr>
                <m:t>TP</m:t>
              </m:r>
              <m:r>
                <m:rPr>
                  <m:sty m:val="p"/>
                </m:rPr>
                <m:t>(</m:t>
              </m:r>
              <m:sSub>
                <m:e>
                  <m:r>
                    <m:t>p</m:t>
                  </m:r>
                </m:e>
                <m:sub>
                  <m:r>
                    <m:t>t</m:t>
                  </m:r>
                </m:sub>
              </m:sSub>
              <m:r>
                <m:rPr>
                  <m:sty m:val="p"/>
                </m:rPr>
                <m:t>)</m:t>
              </m:r>
            </m:num>
            <m:den>
              <m:r>
                <m:t>n</m:t>
              </m:r>
            </m:den>
          </m:f>
          <m:r>
            <m:rPr>
              <m:sty m:val="p"/>
            </m:rPr>
            <m:t>−</m:t>
          </m:r>
          <m:f>
            <m:fPr>
              <m:type m:val="bar"/>
            </m:fPr>
            <m:num>
              <m:r>
                <m:rPr>
                  <m:nor/>
                  <m:sty m:val="p"/>
                </m:rPr>
                <m:t>FP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r>
            <m:rPr>
              <m:sty m:val="p"/>
            </m:rPr>
            <m:t>,</m:t>
          </m:r>
        </m:oMath>
      </m:oMathPara>
    </w:p>
    <w:p>
      <w:pPr>
        <w:numPr>
          <w:ilvl w:val="0"/>
          <w:numId w:val="1000"/>
        </w:numPr>
      </w:pPr>
      <w:r>
        <w:t xml:space="preserve">with benchmark strategies</w:t>
      </w:r>
    </w:p>
    <w:p>
      <w:pPr>
        <w:pStyle w:val="a0"/>
      </w:pPr>
      <m:oMathPara>
        <m:oMathParaPr>
          <m:jc m:val="center"/>
        </m:oMathParaPr>
        <m:oMath>
          <m:sSub>
            <m:e>
              <m:r>
                <m:rPr>
                  <m:nor/>
                  <m:sty m:val="p"/>
                </m:rPr>
                <m:t>NB</m:t>
              </m:r>
            </m:e>
            <m:sub>
              <m:r>
                <m:rPr>
                  <m:nor/>
                  <m:sty m:val="p"/>
                </m:rPr>
                <m:t>all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sSub>
            <m:e>
              <m:r>
                <m:rPr>
                  <m:nor/>
                  <m:sty m:val="p"/>
                </m:rPr>
                <m:t>NB</m:t>
              </m:r>
            </m:e>
            <m:sub>
              <m:r>
                <m:rPr>
                  <m:nor/>
                  <m:sty m:val="p"/>
                </m:rPr>
                <m:t>none</m:t>
              </m:r>
            </m:sub>
          </m:sSub>
          <m:r>
            <m:rPr>
              <m:sty m:val="p"/>
            </m:rPr>
            <m:t>=</m:t>
          </m:r>
          <m:r>
            <m:t>0</m:t>
          </m:r>
          <m:r>
            <m:rPr>
              <m:sty m:val="p"/>
            </m:rPr>
            <m:t>.</m:t>
          </m:r>
        </m:oMath>
      </m:oMathPara>
    </w:p>
    <w:p>
      <w:pPr>
        <w:numPr>
          <w:ilvl w:val="0"/>
          <w:numId w:val="1000"/>
        </w:numPr>
      </w:pPr>
      <w:r>
        <w:t xml:space="preserve">DCA therefore quantifies the clinical utility of a model across plausible decision thresholds relative to treating all or no patients.</w:t>
      </w:r>
    </w:p>
    <w:bookmarkEnd w:id="116"/>
    <w:bookmarkEnd w:id="117"/>
    <w:bookmarkStart w:id="119" w:name="experimental-setup-and-results"/>
    <w:p>
      <w:pPr>
        <w:pStyle w:val="2"/>
      </w:pPr>
      <w:r>
        <w:t xml:space="preserve">Experimental Setup and Results</w:t>
      </w:r>
    </w:p>
    <w:p>
      <w:pPr>
        <w:pStyle w:val="FirstParagraph"/>
      </w:pPr>
      <w:r>
        <w:t xml:space="preserve">Structured clinical data from two cancer centers in China provide a labeled training cohort (Cohort A,</w:t>
      </w:r>
      <w:r>
        <w:t xml:space="preserve"> </w:t>
      </w:r>
      <m:oMath>
        <m:sSub>
          <m:e>
            <m:r>
              <m:t>n</m:t>
            </m:r>
          </m:e>
          <m:sub>
            <m:r>
              <m:t>s</m:t>
            </m:r>
          </m:sub>
        </m:sSub>
        <m:r>
          <m:rPr>
            <m:sty m:val="p"/>
          </m:rPr>
          <m:t>=</m:t>
        </m:r>
        <m:r>
          <m:t>295</m:t>
        </m:r>
      </m:oMath>
      <w:r>
        <w:t xml:space="preserve">) and an external test cohort (Cohort B,</w:t>
      </w:r>
      <w:r>
        <w:t xml:space="preserve"> </w:t>
      </w:r>
      <m:oMath>
        <m:sSub>
          <m:e>
            <m:r>
              <m:t>n</m:t>
            </m:r>
          </m:e>
          <m:sub>
            <m:r>
              <m:t>t</m:t>
            </m:r>
          </m:sub>
        </m:sSub>
        <m:r>
          <m:rPr>
            <m:sty m:val="p"/>
          </m:rPr>
          <m:t>=</m:t>
        </m:r>
        <m:r>
          <m:t>190</m:t>
        </m:r>
      </m:oMath>
      <w:r>
        <w:t xml:space="preserve">). Cohort A contains 63 structured features and Cohort B contains 58 (Table </w:t>
      </w:r>
      <w:hyperlink w:anchor="tbl:cohort_summary">
        <w:r>
          <w:rPr>
            <w:rStyle w:val="af"/>
          </w:rPr>
          <w:t xml:space="preserve">11</w:t>
        </w:r>
      </w:hyperlink>
      <w:r>
        <w:t xml:space="preserve">), reflecting differences in local documentation and biomarker panels. Both cohorts exhibit moderate class imbalance, with malignant nodules representing approximately two-thirds of cases in each hospital.</w:t>
      </w:r>
    </w:p>
    <w:bookmarkStart w:id="118" w:name="tbl:cohort_summary"/>
    <w:p>
      <w:pPr>
        <w:pStyle w:val="TableCaption"/>
      </w:pPr>
      <w:r>
        <w:t xml:space="preserve">Table 11: Training (Cohort A) and testing (Cohort B) cohorts.</w:t>
      </w:r>
    </w:p>
    <w:tbl>
      <w:tblPr>
        <w:tblStyle w:val="Table"/>
        <w:tblW w:type="auto" w:w="0"/>
        <w:tblLook w:firstRow="1" w:lastRow="0" w:firstColumn="0" w:lastColumn="0" w:noHBand="0" w:noVBand="0" w:val="0020"/>
        <w:tblCaption w:val="Table 11: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18"/>
    <w:bookmarkEnd w:id="119"/>
    <w:bookmarkStart w:id="128" w:name="main-performance-results"/>
    <w:p>
      <w:pPr>
        <w:pStyle w:val="2"/>
      </w:pPr>
      <w:r>
        <w:t xml:space="preserve">Main Performance Results</w:t>
      </w:r>
    </w:p>
    <w:bookmarkStart w:id="125" w:name="source-and-target-domain-performance"/>
    <w:p>
      <w:pPr>
        <w:pStyle w:val="3"/>
      </w:pPr>
      <w:r>
        <w:t xml:space="preserve">Source and Target Domain Performance</w:t>
      </w:r>
    </w:p>
    <w:p>
      <w:pPr>
        <w:pStyle w:val="FirstParagraph"/>
      </w:pPr>
      <w:r>
        <w:t xml:space="preserve">Figure </w:t>
      </w:r>
      <w:hyperlink w:anchor="fig:performance-heatmaps">
        <w:r>
          <w:rPr>
            <w:rStyle w:val="af"/>
          </w:rPr>
          <w:t xml:space="preserve">3</w:t>
        </w:r>
      </w:hyperlink>
      <w:r>
        <w:t xml:space="preserve"> </w:t>
      </w:r>
      <w:r>
        <w:t xml:space="preserve">summarizes relative performance trends across methods, and Table </w:t>
      </w:r>
      <w:hyperlink w:anchor="tbl:main_results_table">
        <w:r>
          <w:rPr>
            <w:rStyle w:val="af"/>
          </w:rPr>
          <w:t xml:space="preserve">12</w:t>
        </w:r>
      </w:hyperlink>
      <w:r>
        <w:t xml:space="preserve"> </w:t>
      </w:r>
      <w:r>
        <w:t xml:space="preserve">reports the corresponding numerical metrics. On the source domain (10-fold cross-validation on Cohort A), PANDA (TabPFN) achieves the highest of 0.811, accuracy of 0.871, and the strongest precision (0.642), indicating that the tabular foundation model can extract discriminative interactions from a compact feature set in a small-cohort regime. GBDT and Random Forest follow closely, with of 0.803 and 0.800, respectively. Random Forest attains the highest precision but a recall of 0.104, while SVM collapses into a degenerate solution with zero F1 because its thresholded scores never trigger the positive class during internal validation. Decision Tree and XGBoost tend toward higher recall at the expense of precision, illustrating familiar bias–variance trade-offs among classical baselines in this setting. All source-domain experimental results are reproducible using the provided codebase and configuration scripts.</w:t>
      </w:r>
    </w:p>
    <w:p>
      <w:pPr>
        <w:pStyle w:val="a0"/>
      </w:pPr>
      <w:r>
        <w:t xml:space="preserve">On the external target domain, the benefits of unsupervised alignment become clear. The TCA-enhanced PANDA model attains the highest  of 0.705 and  of 0.944. In contrast, Random Forest and SVM drop to  values of 0.632 and 0.628, indicating substantial degradation due to domain shift. The clinical scores (Mayo, PKUPH) perform poorly ( </w:t>
      </w:r>
      <m:oMath>
        <m:r>
          <m:rPr>
            <m:sty m:val="p"/>
          </m:rPr>
          <m:t>&lt;</m:t>
        </m:r>
      </m:oMath>
      <w:r>
        <w:t xml:space="preserve"> </w:t>
      </w:r>
      <w:r>
        <w:t xml:space="preserve">0.64), consistent with prior reports that hand-crafted risk scores derived in different populations often fail to transport without recalibration.</w:t>
      </w:r>
    </w:p>
    <w:p>
      <w:pPr>
        <w:pStyle w:val="a0"/>
      </w:pPr>
      <w:r>
        <w:t xml:space="preserve">Figure </w:t>
      </w:r>
      <w:hyperlink w:anchor="fig:combined_analysis">
        <w:r>
          <w:rPr>
            <w:rStyle w:val="af"/>
          </w:rPr>
          <w:t xml:space="preserve">7</w:t>
        </w:r>
      </w:hyperlink>
      <w:r>
        <w:t xml:space="preserve"> </w:t>
      </w:r>
      <w:r>
        <w:t xml:space="preserve">complements these results with ROC, calibration, and decision curves for both Cohort A and Cohort B, highlighting how the TCA-aligned embeddings stabilize the model under cross-hospital deployment.</w:t>
      </w:r>
    </w:p>
    <w:p>
      <w:pPr>
        <w:pStyle w:val="a0"/>
      </w:pPr>
      <w:r>
        <w:t xml:space="preserve">Taken together, these comparisons clarify why PANDA outperforms the baselines. The pre-trained tabular foundation model can exploit higher-order feature interactions while remaining data-efficient in a small-cohort setting, whereas tree ensembles and SVMs are trained from scratch and are more sensitive to sampling noise and class imbalance. Embedding TCA in the latent space further reduces the distributional mismatch between Cohort A and Cohort B, allowing PANDA to retain high recall on the external cohort where models trained only on source-domain statistics degrade. In contrast, the hand-crafted clinical scores are fixed parametric formulas derived in different populations and cannot adapt their decision boundaries to the feature distributions and prevalence observed in the present Chinese cohorts.</w:t>
      </w:r>
    </w:p>
    <w:bookmarkStart w:id="120" w:name="tbl:main_results_table"/>
    <w:p>
      <w:pPr>
        <w:pStyle w:val="TableCaption"/>
      </w:pPr>
      <w:r>
        <w:t xml:space="preserve">Table 12: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2: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0.811</w:t>
            </w:r>
          </w:p>
        </w:tc>
        <w:tc>
          <w:tcPr/>
          <w:p>
            <w:pPr>
              <w:pStyle w:val="Compact"/>
              <w:jc w:val="center"/>
            </w:pPr>
            <w:r>
              <w:rPr>
                <w:b/>
                <w:bCs/>
              </w:rPr>
              <w:t xml:space="preserve">0.871</w:t>
            </w:r>
          </w:p>
        </w:tc>
        <w:tc>
          <w:tcPr/>
          <w:p>
            <w:pPr>
              <w:pStyle w:val="Compact"/>
              <w:jc w:val="center"/>
            </w:pPr>
            <w:r>
              <w:t xml:space="preserve">0.212</w:t>
            </w:r>
          </w:p>
        </w:tc>
        <w:tc>
          <w:tcPr/>
          <w:p>
            <w:pPr>
              <w:pStyle w:val="Compact"/>
              <w:jc w:val="center"/>
            </w:pPr>
            <w:r>
              <w:t xml:space="preserve">0.642</w:t>
            </w:r>
          </w:p>
        </w:tc>
        <w:tc>
          <w:tcPr/>
          <w:p>
            <w:pPr>
              <w:pStyle w:val="Compact"/>
              <w:jc w:val="center"/>
            </w:pPr>
            <w:r>
              <w:t xml:space="preserve">0.141</w:t>
            </w:r>
          </w:p>
        </w:tc>
      </w:tr>
      <w:tr>
        <w:tc>
          <w:tcPr/>
          <w:p>
            <w:pPr>
              <w:pStyle w:val="Compact"/>
              <w:jc w:val="left"/>
            </w:pPr>
            <w:r>
              <w:t xml:space="preserve">GBDT</w:t>
            </w:r>
          </w:p>
        </w:tc>
        <w:tc>
          <w:tcPr/>
          <w:p>
            <w:pPr>
              <w:pStyle w:val="Compact"/>
              <w:jc w:val="center"/>
            </w:pPr>
            <w:r>
              <w:t xml:space="preserve">0.803</w:t>
            </w:r>
          </w:p>
        </w:tc>
        <w:tc>
          <w:tcPr/>
          <w:p>
            <w:pPr>
              <w:pStyle w:val="Compact"/>
              <w:jc w:val="center"/>
            </w:pPr>
            <w:r>
              <w:t xml:space="preserve">0.884</w:t>
            </w:r>
          </w:p>
        </w:tc>
        <w:tc>
          <w:tcPr/>
          <w:p>
            <w:pPr>
              <w:pStyle w:val="Compact"/>
              <w:jc w:val="center"/>
            </w:pPr>
            <w:r>
              <w:rPr>
                <w:b/>
                <w:bCs/>
              </w:rPr>
              <w:t xml:space="preserve">0.406</w:t>
            </w:r>
          </w:p>
        </w:tc>
        <w:tc>
          <w:tcPr/>
          <w:p>
            <w:pPr>
              <w:pStyle w:val="Compact"/>
              <w:jc w:val="center"/>
            </w:pPr>
            <w:r>
              <w:t xml:space="preserve">0.638</w:t>
            </w:r>
          </w:p>
        </w:tc>
        <w:tc>
          <w:tcPr/>
          <w:p>
            <w:pPr>
              <w:pStyle w:val="Compact"/>
              <w:jc w:val="center"/>
            </w:pPr>
            <w:r>
              <w:t xml:space="preserve">0.304</w:t>
            </w:r>
          </w:p>
        </w:tc>
      </w:tr>
      <w:tr>
        <w:tc>
          <w:tcPr/>
          <w:p>
            <w:pPr>
              <w:pStyle w:val="Compact"/>
              <w:jc w:val="left"/>
            </w:pPr>
            <w:r>
              <w:t xml:space="preserve">Random Forest</w:t>
            </w:r>
          </w:p>
        </w:tc>
        <w:tc>
          <w:tcPr/>
          <w:p>
            <w:pPr>
              <w:pStyle w:val="Compact"/>
              <w:jc w:val="center"/>
            </w:pPr>
            <w:r>
              <w:t xml:space="preserve">0.800</w:t>
            </w:r>
          </w:p>
        </w:tc>
        <w:tc>
          <w:tcPr/>
          <w:p>
            <w:pPr>
              <w:pStyle w:val="Compact"/>
              <w:jc w:val="center"/>
            </w:pPr>
            <w:r>
              <w:t xml:space="preserve">0.876</w:t>
            </w:r>
          </w:p>
        </w:tc>
        <w:tc>
          <w:tcPr/>
          <w:p>
            <w:pPr>
              <w:pStyle w:val="Compact"/>
              <w:jc w:val="center"/>
            </w:pPr>
            <w:r>
              <w:t xml:space="preserve">0.180</w:t>
            </w:r>
          </w:p>
        </w:tc>
        <w:tc>
          <w:tcPr/>
          <w:p>
            <w:pPr>
              <w:pStyle w:val="Compact"/>
              <w:jc w:val="center"/>
            </w:pPr>
            <w:r>
              <w:rPr>
                <w:b/>
                <w:bCs/>
              </w:rPr>
              <w:t xml:space="preserve">0.867</w:t>
            </w:r>
          </w:p>
        </w:tc>
        <w:tc>
          <w:tcPr/>
          <w:p>
            <w:pPr>
              <w:pStyle w:val="Compact"/>
              <w:jc w:val="center"/>
            </w:pPr>
            <w:r>
              <w:t xml:space="preserve">0.104</w:t>
            </w:r>
          </w:p>
        </w:tc>
      </w:tr>
      <w:tr>
        <w:tc>
          <w:tcPr/>
          <w:p>
            <w:pPr>
              <w:pStyle w:val="Compact"/>
              <w:jc w:val="left"/>
            </w:pPr>
            <w:r>
              <w:t xml:space="preserve">XGBoost</w:t>
            </w:r>
          </w:p>
        </w:tc>
        <w:tc>
          <w:tcPr/>
          <w:p>
            <w:pPr>
              <w:pStyle w:val="Compact"/>
              <w:jc w:val="center"/>
            </w:pPr>
            <w:r>
              <w:t xml:space="preserve">0.784</w:t>
            </w:r>
          </w:p>
        </w:tc>
        <w:tc>
          <w:tcPr/>
          <w:p>
            <w:pPr>
              <w:pStyle w:val="Compact"/>
              <w:jc w:val="center"/>
            </w:pPr>
            <w:r>
              <w:t xml:space="preserve">0.865</w:t>
            </w:r>
          </w:p>
        </w:tc>
        <w:tc>
          <w:tcPr/>
          <w:p>
            <w:pPr>
              <w:pStyle w:val="Compact"/>
              <w:jc w:val="center"/>
            </w:pPr>
            <w:r>
              <w:t xml:space="preserve">0.332</w:t>
            </w:r>
          </w:p>
        </w:tc>
        <w:tc>
          <w:tcPr/>
          <w:p>
            <w:pPr>
              <w:pStyle w:val="Compact"/>
              <w:jc w:val="center"/>
            </w:pPr>
            <w:r>
              <w:t xml:space="preserve">0.478</w:t>
            </w:r>
          </w:p>
        </w:tc>
        <w:tc>
          <w:tcPr/>
          <w:p>
            <w:pPr>
              <w:pStyle w:val="Compact"/>
              <w:jc w:val="center"/>
            </w:pPr>
            <w:r>
              <w:t xml:space="preserve">0.259</w:t>
            </w:r>
          </w:p>
        </w:tc>
      </w:tr>
      <w:tr>
        <w:tc>
          <w:tcPr/>
          <w:p>
            <w:pPr>
              <w:pStyle w:val="Compact"/>
              <w:jc w:val="left"/>
            </w:pPr>
            <w:r>
              <w:t xml:space="preserve">SVM</w:t>
            </w:r>
          </w:p>
        </w:tc>
        <w:tc>
          <w:tcPr/>
          <w:p>
            <w:pPr>
              <w:pStyle w:val="Compact"/>
              <w:jc w:val="center"/>
            </w:pPr>
            <w:r>
              <w:t xml:space="preserve">0.640</w:t>
            </w:r>
          </w:p>
        </w:tc>
        <w:tc>
          <w:tcPr/>
          <w:p>
            <w:pPr>
              <w:pStyle w:val="Compact"/>
              <w:jc w:val="center"/>
            </w:pPr>
            <w:r>
              <w:t xml:space="preserve">0.867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Decision Tree</w:t>
            </w:r>
          </w:p>
        </w:tc>
        <w:tc>
          <w:tcPr/>
          <w:p>
            <w:pPr>
              <w:pStyle w:val="Compact"/>
              <w:jc w:val="center"/>
            </w:pPr>
            <w:r>
              <w:t xml:space="preserve">0.616</w:t>
            </w:r>
          </w:p>
        </w:tc>
        <w:tc>
          <w:tcPr/>
          <w:p>
            <w:pPr>
              <w:pStyle w:val="Compact"/>
              <w:jc w:val="center"/>
            </w:pPr>
            <w:r>
              <w:t xml:space="preserve">0.808</w:t>
            </w:r>
          </w:p>
        </w:tc>
        <w:tc>
          <w:tcPr/>
          <w:p>
            <w:pPr>
              <w:pStyle w:val="Compact"/>
              <w:jc w:val="center"/>
            </w:pPr>
            <w:r>
              <w:t xml:space="preserve">0.326</w:t>
            </w:r>
          </w:p>
        </w:tc>
        <w:tc>
          <w:tcPr/>
          <w:p>
            <w:pPr>
              <w:pStyle w:val="Compact"/>
              <w:jc w:val="center"/>
            </w:pPr>
            <w:r>
              <w:t xml:space="preserve">0.303</w:t>
            </w:r>
          </w:p>
        </w:tc>
        <w:tc>
          <w:tcPr/>
          <w:p>
            <w:pPr>
              <w:pStyle w:val="Compact"/>
              <w:jc w:val="center"/>
            </w:pPr>
            <w:r>
              <w:rPr>
                <w:b/>
                <w:bCs/>
              </w:rPr>
              <w:t xml:space="preserve">0.356</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PANDA + TCA</w:t>
            </w:r>
          </w:p>
        </w:tc>
        <w:tc>
          <w:tcPr/>
          <w:p>
            <w:pPr>
              <w:pStyle w:val="Compact"/>
              <w:jc w:val="center"/>
            </w:pPr>
            <w:r>
              <w:rPr>
                <w:b/>
                <w:bCs/>
              </w:rPr>
              <w:t xml:space="preserve">0.705</w:t>
            </w:r>
          </w:p>
        </w:tc>
        <w:tc>
          <w:tcPr/>
          <w:p>
            <w:pPr>
              <w:pStyle w:val="Compact"/>
              <w:jc w:val="center"/>
            </w:pPr>
            <w:r>
              <w:rPr>
                <w:b/>
                <w:bCs/>
              </w:rPr>
              <w:t xml:space="preserve">0.705</w:t>
            </w:r>
          </w:p>
        </w:tc>
        <w:tc>
          <w:tcPr/>
          <w:p>
            <w:pPr>
              <w:pStyle w:val="Compact"/>
              <w:jc w:val="center"/>
            </w:pPr>
            <w:r>
              <w:rPr>
                <w:b/>
                <w:bCs/>
              </w:rPr>
              <w:t xml:space="preserve">0.808</w:t>
            </w:r>
          </w:p>
        </w:tc>
        <w:tc>
          <w:tcPr/>
          <w:p>
            <w:pPr>
              <w:pStyle w:val="Compact"/>
              <w:jc w:val="center"/>
            </w:pPr>
            <w:r>
              <w:t xml:space="preserve">0.707</w:t>
            </w:r>
          </w:p>
        </w:tc>
        <w:tc>
          <w:tcPr/>
          <w:p>
            <w:pPr>
              <w:pStyle w:val="Compact"/>
              <w:jc w:val="center"/>
            </w:pPr>
            <w:r>
              <w:rPr>
                <w:b/>
                <w:bCs/>
              </w:rPr>
              <w:t xml:space="preserve">0.944</w:t>
            </w:r>
          </w:p>
        </w:tc>
      </w:tr>
      <w:tr>
        <w:tc>
          <w:tcPr/>
          <w:p>
            <w:pPr>
              <w:pStyle w:val="Compact"/>
              <w:jc w:val="left"/>
            </w:pPr>
            <w:r>
              <w:t xml:space="preserve">PANDA (No UDA)</w:t>
            </w:r>
          </w:p>
        </w:tc>
        <w:tc>
          <w:tcPr/>
          <w:p>
            <w:pPr>
              <w:pStyle w:val="Compact"/>
              <w:jc w:val="center"/>
            </w:pPr>
            <w:r>
              <w:t xml:space="preserve">0.698</w:t>
            </w:r>
          </w:p>
        </w:tc>
        <w:tc>
          <w:tcPr/>
          <w:p>
            <w:pPr>
              <w:pStyle w:val="Compact"/>
              <w:jc w:val="center"/>
            </w:pPr>
            <w:r>
              <w:t xml:space="preserve">0.663</w:t>
            </w:r>
          </w:p>
        </w:tc>
        <w:tc>
          <w:tcPr/>
          <w:p>
            <w:pPr>
              <w:pStyle w:val="Compact"/>
              <w:jc w:val="center"/>
            </w:pPr>
            <w:r>
              <w:t xml:space="preserve">0.776</w:t>
            </w:r>
          </w:p>
        </w:tc>
        <w:tc>
          <w:tcPr/>
          <w:p>
            <w:pPr>
              <w:pStyle w:val="Compact"/>
              <w:jc w:val="center"/>
            </w:pPr>
            <w:r>
              <w:t xml:space="preserve">0.689</w:t>
            </w:r>
          </w:p>
        </w:tc>
        <w:tc>
          <w:tcPr/>
          <w:p>
            <w:pPr>
              <w:pStyle w:val="Compact"/>
              <w:jc w:val="center"/>
            </w:pPr>
            <w:r>
              <w:t xml:space="preserve">0.888</w:t>
            </w:r>
          </w:p>
        </w:tc>
      </w:tr>
      <w:tr>
        <w:tc>
          <w:tcPr/>
          <w:p>
            <w:pPr>
              <w:pStyle w:val="Compact"/>
              <w:jc w:val="left"/>
            </w:pPr>
            <w:r>
              <w:t xml:space="preserve">Random Forest</w:t>
            </w:r>
          </w:p>
        </w:tc>
        <w:tc>
          <w:tcPr/>
          <w:p>
            <w:pPr>
              <w:pStyle w:val="Compact"/>
              <w:jc w:val="center"/>
            </w:pPr>
            <w:r>
              <w:t xml:space="preserve">0.632</w:t>
            </w:r>
          </w:p>
        </w:tc>
        <w:tc>
          <w:tcPr/>
          <w:p>
            <w:pPr>
              <w:pStyle w:val="Compact"/>
              <w:jc w:val="center"/>
            </w:pPr>
            <w:r>
              <w:t xml:space="preserve">0.679</w:t>
            </w:r>
          </w:p>
        </w:tc>
        <w:tc>
          <w:tcPr/>
          <w:p>
            <w:pPr>
              <w:pStyle w:val="Compact"/>
              <w:jc w:val="center"/>
            </w:pPr>
            <w:r>
              <w:t xml:space="preserve">0.775</w:t>
            </w:r>
          </w:p>
        </w:tc>
        <w:tc>
          <w:tcPr/>
          <w:p>
            <w:pPr>
              <w:pStyle w:val="Compact"/>
              <w:jc w:val="center"/>
            </w:pPr>
            <w:r>
              <w:t xml:space="preserve">0.713</w:t>
            </w:r>
          </w:p>
        </w:tc>
        <w:tc>
          <w:tcPr/>
          <w:p>
            <w:pPr>
              <w:pStyle w:val="Compact"/>
              <w:jc w:val="center"/>
            </w:pPr>
            <w:r>
              <w:t xml:space="preserve">0.854</w:t>
            </w:r>
          </w:p>
        </w:tc>
      </w:tr>
      <w:tr>
        <w:tc>
          <w:tcPr/>
          <w:p>
            <w:pPr>
              <w:pStyle w:val="Compact"/>
              <w:jc w:val="left"/>
            </w:pPr>
            <w:r>
              <w:t xml:space="preserve">SVM</w:t>
            </w:r>
          </w:p>
        </w:tc>
        <w:tc>
          <w:tcPr/>
          <w:p>
            <w:pPr>
              <w:pStyle w:val="Compact"/>
              <w:jc w:val="center"/>
            </w:pPr>
            <w:r>
              <w:t xml:space="preserve">0.628</w:t>
            </w:r>
          </w:p>
        </w:tc>
        <w:tc>
          <w:tcPr/>
          <w:p>
            <w:pPr>
              <w:pStyle w:val="Compact"/>
              <w:jc w:val="center"/>
            </w:pPr>
            <w:r>
              <w:t xml:space="preserve">0.568</w:t>
            </w:r>
          </w:p>
        </w:tc>
        <w:tc>
          <w:tcPr/>
          <w:p>
            <w:pPr>
              <w:pStyle w:val="Compact"/>
              <w:jc w:val="center"/>
            </w:pPr>
            <w:r>
              <w:t xml:space="preserve">0.647</w:t>
            </w:r>
          </w:p>
        </w:tc>
        <w:tc>
          <w:tcPr/>
          <w:p>
            <w:pPr>
              <w:pStyle w:val="Compact"/>
              <w:jc w:val="center"/>
            </w:pPr>
            <w:r>
              <w:t xml:space="preserve">0.695</w:t>
            </w:r>
          </w:p>
        </w:tc>
        <w:tc>
          <w:tcPr/>
          <w:p>
            <w:pPr>
              <w:pStyle w:val="Compact"/>
              <w:jc w:val="center"/>
            </w:pPr>
            <w:r>
              <w:t xml:space="preserve">0.606</w:t>
            </w:r>
          </w:p>
        </w:tc>
      </w:tr>
      <w:tr>
        <w:tc>
          <w:tcPr/>
          <w:p>
            <w:pPr>
              <w:pStyle w:val="Compact"/>
              <w:jc w:val="left"/>
            </w:pPr>
            <w:r>
              <w:t xml:space="preserve">PKUPH Score</w:t>
            </w:r>
          </w:p>
        </w:tc>
        <w:tc>
          <w:tcPr/>
          <w:p>
            <w:pPr>
              <w:pStyle w:val="Compact"/>
              <w:jc w:val="center"/>
            </w:pPr>
            <w:r>
              <w:t xml:space="preserve">0.636</w:t>
            </w:r>
          </w:p>
        </w:tc>
        <w:tc>
          <w:tcPr/>
          <w:p>
            <w:pPr>
              <w:pStyle w:val="Compact"/>
              <w:jc w:val="center"/>
            </w:pPr>
            <w:r>
              <w:t xml:space="preserve">0.695</w:t>
            </w:r>
          </w:p>
        </w:tc>
        <w:tc>
          <w:tcPr/>
          <w:p>
            <w:pPr>
              <w:pStyle w:val="Compact"/>
              <w:jc w:val="center"/>
            </w:pPr>
            <w:r>
              <w:t xml:space="preserve">0.784</w:t>
            </w:r>
          </w:p>
        </w:tc>
        <w:tc>
          <w:tcPr/>
          <w:p>
            <w:pPr>
              <w:pStyle w:val="Compact"/>
              <w:jc w:val="center"/>
            </w:pPr>
            <w:r>
              <w:rPr>
                <w:b/>
                <w:bCs/>
              </w:rPr>
              <w:t xml:space="preserve">0.733</w:t>
            </w:r>
          </w:p>
        </w:tc>
        <w:tc>
          <w:tcPr/>
          <w:p>
            <w:pPr>
              <w:pStyle w:val="Compact"/>
              <w:jc w:val="center"/>
            </w:pPr>
            <w:r>
              <w:t xml:space="preserve">0.847</w:t>
            </w:r>
          </w:p>
        </w:tc>
      </w:tr>
      <w:tr>
        <w:tc>
          <w:tcPr/>
          <w:p>
            <w:pPr>
              <w:pStyle w:val="Compact"/>
              <w:jc w:val="left"/>
            </w:pPr>
            <w:r>
              <w:t xml:space="preserve">Mayo Score</w:t>
            </w:r>
          </w:p>
        </w:tc>
        <w:tc>
          <w:tcPr/>
          <w:p>
            <w:pPr>
              <w:pStyle w:val="Compact"/>
              <w:jc w:val="center"/>
            </w:pPr>
            <w:r>
              <w:t xml:space="preserve">0.584</w:t>
            </w:r>
          </w:p>
        </w:tc>
        <w:tc>
          <w:tcPr/>
          <w:p>
            <w:pPr>
              <w:pStyle w:val="Compact"/>
              <w:jc w:val="center"/>
            </w:pPr>
            <w:r>
              <w:t xml:space="preserve">0.342</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120"/>
    <w:bookmarkStart w:id="124" w:name="fig:performance-heatmaps"/>
    <w:p>
      <w:pPr>
        <w:pStyle w:val="CaptionedFigure"/>
      </w:pPr>
      <w:r>
        <w:drawing>
          <wp:inline>
            <wp:extent cx="5486400" cy="7190814"/>
            <wp:effectExtent b="0" l="0" r="0" t="0"/>
            <wp:docPr descr="Figure 3: Performance comparison across domains. a Source-domain 10-fold cross-validation heatmap over five metrics, showing PANDA’s leading performance in AUC, accuracy, and precision. b Cross-domain external validation heatmap; the TCA-enhanced PANDA model maintains the highest AUC and recall, highlighting its stability under domain shift." title="" id="122" name="Picture"/>
            <a:graphic>
              <a:graphicData uri="http://schemas.openxmlformats.org/drawingml/2006/picture">
                <pic:pic>
                  <pic:nvPicPr>
                    <pic:cNvPr descr="img/cross_hospital/combined_heatmaps_nature.pdf" id="123" name="Picture"/>
                    <pic:cNvPicPr>
                      <a:picLocks noChangeArrowheads="1" noChangeAspect="1"/>
                    </pic:cNvPicPr>
                  </pic:nvPicPr>
                  <pic:blipFill>
                    <a:blip r:embed="rId121"/>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24"/>
    <w:bookmarkEnd w:id="125"/>
    <w:bookmarkStart w:id="127" w:name="stratified-analysis"/>
    <w:p>
      <w:pPr>
        <w:pStyle w:val="3"/>
      </w:pP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13</w:t>
        </w:r>
      </w:hyperlink>
      <w:r>
        <w:t xml:space="preserve">).</w:t>
      </w:r>
    </w:p>
    <w:p>
      <w:pPr>
        <w:numPr>
          <w:ilvl w:val="0"/>
          <w:numId w:val="1023"/>
        </w:numPr>
      </w:pPr>
      <w:r>
        <w:rPr>
          <w:b/>
          <w:bCs/>
        </w:rPr>
        <w:t xml:space="preserve">Nodule Size</w:t>
      </w:r>
      <w:r>
        <w:t xml:space="preserve">: Performance remains strong for large nodules (</w:t>
      </w:r>
      <m:oMath>
        <m:r>
          <m:rPr>
            <m:sty m:val="p"/>
          </m:rPr>
          <m:t>&gt;</m:t>
        </m:r>
        <m:r>
          <m:t>8</m:t>
        </m:r>
      </m:oMath>
      <w:r>
        <w:t xml:space="preserve"> </w:t>
      </w:r>
      <w:r>
        <w:t xml:space="preserve">mm, 0.74) but declines for sub-centimeter nodules (0.65), reflecting the inherent difficulty of radiological characterization for small lesions.</w:t>
      </w:r>
    </w:p>
    <w:p>
      <w:pPr>
        <w:numPr>
          <w:ilvl w:val="0"/>
          <w:numId w:val="1023"/>
        </w:numPr>
      </w:pPr>
      <w:r>
        <w:rPr>
          <w:b/>
          <w:bCs/>
        </w:rPr>
        <w:t xml:space="preserve">Smoking Status</w:t>
      </w:r>
      <w:r>
        <w:t xml:space="preserve">: The model performs better in smokers (0.72) than in non-smokers (0.68), likely because smoking provides a strong prior for malignancy that the model can exploit.</w:t>
      </w:r>
    </w:p>
    <w:p>
      <w:pPr>
        <w:numPr>
          <w:ilvl w:val="0"/>
          <w:numId w:val="1023"/>
        </w:numPr>
      </w:pPr>
      <w:r>
        <w:rPr>
          <w:b/>
          <w:bCs/>
        </w:rPr>
        <w:t xml:space="preserve">Gender</w:t>
      </w:r>
      <w:r>
        <w:t xml:space="preserve">: We observe comparable performance across gender (0.70 vs 0.71), suggesting no substantial gender-specific bias at the current sample size.</w:t>
      </w:r>
    </w:p>
    <w:bookmarkStart w:id="126" w:name="tbl:stratified_analysis"/>
    <w:p>
      <w:pPr>
        <w:pStyle w:val="TableCaption"/>
      </w:pPr>
      <w:r>
        <w:t xml:space="preserve">Table 13: Stratified performance of PANDA+TCA on the target cohort.</w:t>
      </w:r>
    </w:p>
    <w:tbl>
      <w:tblPr>
        <w:tblStyle w:val="Table"/>
        <w:tblW w:type="auto" w:w="0"/>
        <w:tblLook w:firstRow="1" w:lastRow="0" w:firstColumn="0" w:lastColumn="0" w:noHBand="0" w:noVBand="0" w:val="0020"/>
        <w:tblCaption w:val="Table 13: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26"/>
    <w:bookmarkEnd w:id="127"/>
    <w:bookmarkEnd w:id="128"/>
    <w:bookmarkStart w:id="137" w:name="X947f653010c8723ef45b14a88c42fbf2d042e34"/>
    <w:p>
      <w:pPr>
        <w:pStyle w:val="2"/>
      </w:pP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4</w:t>
        </w:r>
      </w:hyperlink>
      <w:r>
        <w:t xml:space="preserve"> </w:t>
      </w:r>
      <w:r>
        <w:t xml:space="preserve">summarizes the behavior of different models across the training and race-shifted evaluation splits, and Figure </w:t>
      </w:r>
      <w:hyperlink w:anchor="fig:brfss-roc">
        <w:r>
          <w:rPr>
            <w:rStyle w:val="af"/>
          </w:rPr>
          <w:t xml:space="preserve">5</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32" w:name="fig:tableshift-heatmaps"/>
    <w:p>
      <w:pPr>
        <w:pStyle w:val="CaptionedFigure"/>
      </w:pPr>
      <w:r>
        <w:drawing>
          <wp:inline>
            <wp:extent cx="5212080" cy="6843854"/>
            <wp:effectExtent b="0" l="0" r="0" t="0"/>
            <wp:docPr descr="Figure 4: Performance comparison on the TableShift BRFSS Diabetes benchmark. Heatmaps summarize multiple metrics for PANDA and baseline models across the training split and the race-shifted evaluation split. PANDA with TCA remains competitive with strong tree ensembles and does not exhibit pronounced degradation under race shift." title="" id="130" name="Picture"/>
            <a:graphic>
              <a:graphicData uri="http://schemas.openxmlformats.org/drawingml/2006/picture">
                <pic:pic>
                  <pic:nvPicPr>
                    <pic:cNvPr descr="img/tableshift/combined_heatmaps_nature.pdf" id="131" name="Picture"/>
                    <pic:cNvPicPr>
                      <a:picLocks noChangeArrowheads="1" noChangeAspect="1"/>
                    </pic:cNvPicPr>
                  </pic:nvPicPr>
                  <pic:blipFill>
                    <a:blip r:embed="rId129"/>
                    <a:stretch>
                      <a:fillRect/>
                    </a:stretch>
                  </pic:blipFill>
                  <pic:spPr bwMode="auto">
                    <a:xfrm>
                      <a:off x="0" y="0"/>
                      <a:ext cx="5212080" cy="6843854"/>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32"/>
    <w:p>
      <w:pPr>
        <w:pStyle w:val="a0"/>
      </w:pPr>
      <w:r>
        <w:rPr>
          <w:b/>
          <w:bCs/>
        </w:rPr>
        <w:t xml:space="preserve">Discussion on Precision/Recall</w:t>
      </w:r>
      <w:r>
        <w:t xml:space="preserve">: Readers may observe low</w:t>
      </w:r>
      <w:r>
        <w:t xml:space="preserve"> </w:t>
      </w:r>
      <m:oMath>
        <m:r>
          <m:rPr>
            <m:nor/>
            <m:sty m:val="p"/>
          </m:rPr>
          <m:t>F1 Score</m:t>
        </m:r>
      </m:oMath>
      <w:r>
        <w:t xml:space="preserve"> </w:t>
      </w:r>
      <w:r>
        <w:t xml:space="preserve">values in BRFSS despite high</w:t>
      </w:r>
      <w:r>
        <w:t xml:space="preserve"> </w:t>
      </w:r>
      <m:oMath>
        <m:r>
          <m:rPr>
            <m:nor/>
            <m:sty m:val="p"/>
          </m:rPr>
          <m:t>Accuracy</m:t>
        </m:r>
      </m:oMath>
      <w:r>
        <w:t xml:space="preserve"> </w:t>
      </w:r>
      <w:r>
        <w:t xml:space="preserve">(Fig. </w:t>
      </w:r>
      <w:hyperlink w:anchor="fig:brfss-roc">
        <w:r>
          <w:rPr>
            <w:rStyle w:val="af"/>
          </w:rPr>
          <w:t xml:space="preserve">5</w:t>
        </w:r>
      </w:hyperlink>
      <w:r>
        <w:t xml:space="preserve">). This pattern arises from the low</w:t>
      </w:r>
      <w:r>
        <w:t xml:space="preserve"> </w:t>
      </w:r>
      <m:oMath>
        <m:r>
          <m:t>π</m:t>
        </m:r>
      </m:oMath>
      <w:r>
        <w:t xml:space="preserve"> </w:t>
      </w:r>
      <w:r>
        <w:t xml:space="preserve">(17.4%) and the default 0.5 threshold: the model correctly identifies most negatives (high</w:t>
      </w:r>
      <w:r>
        <w:t xml:space="preserve"> </w:t>
      </w:r>
      <m:oMath>
        <m:r>
          <m:rPr>
            <m:nor/>
            <m:sty m:val="p"/>
          </m:rPr>
          <m:t>Accuracy</m:t>
        </m:r>
      </m:oMath>
      <w:r>
        <w:t xml:space="preserve">) but, without class re-weighting, yields moderate</w:t>
      </w:r>
      <w:r>
        <w:t xml:space="preserve"> </w:t>
      </w:r>
      <m:oMath>
        <m:r>
          <m:rPr>
            <m:nor/>
            <m:sty m:val="p"/>
          </m:rPr>
          <m:t>Precision</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nor/>
            <m:sty m:val="p"/>
          </m:rPr>
          <m:t>Recall</m:t>
        </m:r>
      </m:oMath>
      <w:r>
        <w:t xml:space="preserve"> </w:t>
      </w:r>
      <w:r>
        <w:t xml:space="preserve">when desired.</w:t>
      </w:r>
    </w:p>
    <w:bookmarkStart w:id="136" w:name="fig:brfss-roc"/>
    <w:p>
      <w:pPr>
        <w:pStyle w:val="CaptionedFigure"/>
      </w:pPr>
      <w:r>
        <w:drawing>
          <wp:inline>
            <wp:extent cx="5212080" cy="5814527"/>
            <wp:effectExtent b="0" l="0" r="0" t="0"/>
            <wp:docPr descr="Figure 5: TableShift BRFSS Diabetes analysis. a,b ROC curves showing PANDA’s robustness under race-driven shift. c,d Calibration curves assessing probability estimates. e,f Decision curves illustrating net benefit across clinical thresholds." title="" id="134" name="Picture"/>
            <a:graphic>
              <a:graphicData uri="http://schemas.openxmlformats.org/drawingml/2006/picture">
                <pic:pic>
                  <pic:nvPicPr>
                    <pic:cNvPr descr="img/tableshift/combined_analysis_figure.pdf" id="135" name="Picture"/>
                    <pic:cNvPicPr>
                      <a:picLocks noChangeArrowheads="1" noChangeAspect="1"/>
                    </pic:cNvPicPr>
                  </pic:nvPicPr>
                  <pic:blipFill>
                    <a:blip r:embed="rId133"/>
                    <a:stretch>
                      <a:fillRect/>
                    </a:stretch>
                  </pic:blipFill>
                  <pic:spPr bwMode="auto">
                    <a:xfrm>
                      <a:off x="0" y="0"/>
                      <a:ext cx="5212080" cy="5814527"/>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36"/>
    <w:bookmarkEnd w:id="137"/>
    <w:bookmarkStart w:id="147" w:name="interpretability-and-stability"/>
    <w:p>
      <w:pPr>
        <w:pStyle w:val="2"/>
      </w:pP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6</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6</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41" w:name="fig:rfe-performance"/>
    <w:p>
      <w:pPr>
        <w:pStyle w:val="CaptionedFigure"/>
      </w:pPr>
      <w:r>
        <w:drawing>
          <wp:inline>
            <wp:extent cx="5486400" cy="5769847"/>
            <wp:effectExtent b="0" l="0" r="0" t="0"/>
            <wp:docPr descr="Figure 6: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times0.45 + Simplicity\times0.25 + Efficiency\times0.15 + Stability\times0.15) to identify a feature count that balances accuracy with practical deployment considerations." title="" id="139" name="Picture"/>
            <a:graphic>
              <a:graphicData uri="http://schemas.openxmlformats.org/drawingml/2006/picture">
                <pic:pic>
                  <pic:nvPicPr>
                    <pic:cNvPr descr="img/cross_hospital/feature_performance_comparison_comprehensive.pdf" id="140" name="Picture"/>
                    <pic:cNvPicPr>
                      <a:picLocks noChangeArrowheads="1" noChangeAspect="1"/>
                    </pic:cNvPicPr>
                  </pic:nvPicPr>
                  <pic:blipFill>
                    <a:blip r:embed="rId138"/>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41"/>
    <w:bookmarkStart w:id="145" w:name="fig:combined_analysis"/>
    <w:p>
      <w:pPr>
        <w:pStyle w:val="CaptionedFigure"/>
      </w:pPr>
      <w:r>
        <w:drawing>
          <wp:inline>
            <wp:extent cx="5486400" cy="6125919"/>
            <wp:effectExtent b="0" l="0" r="0" t="0"/>
            <wp:docPr descr="Figure 7: Performance and utility across source and target domains. a,b ROC curves comparing source (Cohort A) and external (Cohort B) behavior. c,d Calibration plots for the same splits. e,f Decision curves illustrating the net clinical benefit of PANDA and its TCA extension." title="" id="143" name="Picture"/>
            <a:graphic>
              <a:graphicData uri="http://schemas.openxmlformats.org/drawingml/2006/picture">
                <pic:pic>
                  <pic:nvPicPr>
                    <pic:cNvPr descr="img/cross_hospital/combined_analysis_figure.pdf" id="144" name="Picture"/>
                    <pic:cNvPicPr>
                      <a:picLocks noChangeArrowheads="1" noChangeAspect="1"/>
                    </pic:cNvPicPr>
                  </pic:nvPicPr>
                  <pic:blipFill>
                    <a:blip r:embed="rId142"/>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45"/>
    <w:p>
      <w:pPr>
        <w:pStyle w:val="a0"/>
      </w:pPr>
      <w:bookmarkStart w:id="146" w:name="sec:eval-end"/>
      <w:bookmarkEnd w:id="146"/>
    </w:p>
    <w:bookmarkEnd w:id="147"/>
    <w:bookmarkEnd w:id="148"/>
    <w:bookmarkStart w:id="160" w:name="sec:concl-start"/>
    <w:p>
      <w:pPr>
        <w:pStyle w:val="1"/>
      </w:pPr>
      <w:r>
        <w:t xml:space="preserve">Conclusion</w:t>
      </w:r>
    </w:p>
    <w:bookmarkStart w:id="149" w:name="summary-of-contributions"/>
    <w:p>
      <w:pPr>
        <w:pStyle w:val="2"/>
      </w:pPr>
      <w:r>
        <w:t xml:space="preserve">Summary of Contributions</w:t>
      </w:r>
    </w:p>
    <w:p>
      <w:pPr>
        <w:pStyle w:val="FirstParagraph"/>
      </w:pPr>
      <w:r>
        <w:t xml:space="preserve">This dissertation introduced PANDA, a framework that links pre-trained tabular foundation models to the practical constraints of medical tabular data, including small sample sizes, feature heterogeneity, and distribution shifts. Experiments on private cross-hospital cohorts and public benchmarks demonstrate that:</w:t>
      </w:r>
    </w:p>
    <w:p>
      <w:pPr>
        <w:numPr>
          <w:ilvl w:val="0"/>
          <w:numId w:val="1024"/>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leveraging priors learned from millions of synthetic tasks. This in-context learning capability provides a strong initialization that is more resistant to overfitting than standard empirical risk minimization.</w:t>
      </w:r>
    </w:p>
    <w:p>
      <w:pPr>
        <w:numPr>
          <w:ilvl w:val="0"/>
          <w:numId w:val="1024"/>
        </w:numPr>
      </w:pPr>
      <w:r>
        <w:rPr>
          <w:b/>
          <w:bCs/>
        </w:rPr>
        <w:t xml:space="preserve">Stability via Selection</w:t>
      </w:r>
      <w:r>
        <w:t xml:space="preserve">: The Cross-Domain Recursive Feature Elimination (RFE) protocol is essential for filtering site-specific artifacts. By converging on a compact set of eight stable predictors, it reduces the dimensionality of the adaptation problem and enables linear alignment methods to succeed where non-linear approaches failed.</w:t>
      </w:r>
    </w:p>
    <w:p>
      <w:pPr>
        <w:numPr>
          <w:ilvl w:val="0"/>
          <w:numId w:val="1024"/>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49"/>
    <w:bookmarkStart w:id="153" w:name="limitations"/>
    <w:p>
      <w:pPr>
        <w:pStyle w:val="2"/>
      </w:pPr>
      <w:r>
        <w:t xml:space="preserve">Limitations</w:t>
      </w:r>
    </w:p>
    <w:p>
      <w:pPr>
        <w:pStyle w:val="FirstParagraph"/>
      </w:pPr>
      <w:r>
        <w:t xml:space="preserve">Although PANDA advances the state of the art, several limitations remain.</w:t>
      </w:r>
    </w:p>
    <w:bookmarkStart w:id="150" w:name="closed-world-assumption"/>
    <w:p>
      <w:pPr>
        <w:pStyle w:val="3"/>
      </w:pP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50"/>
    <w:bookmarkStart w:id="151" w:name="missing-data-mechanisms"/>
    <w:p>
      <w:pPr>
        <w:pStyle w:val="3"/>
      </w:pP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51"/>
    <w:bookmarkStart w:id="152" w:name="computational-resource-requirements"/>
    <w:p>
      <w:pPr>
        <w:pStyle w:val="3"/>
      </w:pP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52"/>
    <w:bookmarkEnd w:id="153"/>
    <w:bookmarkStart w:id="157" w:name="future-directions"/>
    <w:p>
      <w:pPr>
        <w:pStyle w:val="2"/>
      </w:pPr>
      <w:r>
        <w:t xml:space="preserve">Future Directions</w:t>
      </w:r>
    </w:p>
    <w:bookmarkStart w:id="154" w:name="federated-domain-adaptation"/>
    <w:p>
      <w:pPr>
        <w:pStyle w:val="3"/>
      </w:pP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54"/>
    <w:bookmarkStart w:id="155" w:name="multimodal-integration"/>
    <w:p>
      <w:pPr>
        <w:pStyle w:val="3"/>
      </w:pP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55"/>
    <w:bookmarkStart w:id="156" w:name="continual-learning-for-temporal-drift"/>
    <w:p>
      <w:pPr>
        <w:pStyle w:val="3"/>
      </w:pPr>
      <w:r>
        <w:t xml:space="preserve">Continual Learning for Temporal Drift</w:t>
      </w:r>
    </w:p>
    <w:p>
      <w:pPr>
        <w:pStyle w:val="FirstParagraph"/>
      </w:pPr>
      <w:r>
        <w:t xml:space="preserve">The BRFSS analysis indicated that model performance degrades over time (2015</w:t>
      </w:r>
      <w:r>
        <w:t xml:space="preserve"> </w:t>
      </w:r>
      <m:oMath>
        <m:r>
          <m:rPr>
            <m:sty m:val="p"/>
          </m:rPr>
          <m:t>→</m:t>
        </m:r>
      </m:oMath>
      <w:r>
        <w:t xml:space="preserve"> </w:t>
      </w:r>
      <w:r>
        <w:t xml:space="preserve">2022) as populations and coding standards evolve. Extending PANDA to a continual learning setting, in which the alignment matrix</w:t>
      </w:r>
      <w:r>
        <w:t xml:space="preserve"> </w:t>
      </w:r>
      <m:oMath>
        <m:r>
          <m:rPr>
            <m:sty m:val="b"/>
          </m:rPr>
          <m:t>W</m:t>
        </m:r>
      </m:oMath>
      <w:r>
        <w:t xml:space="preserve"> </w:t>
      </w:r>
      <w:r>
        <w:t xml:space="preserve">is updated incrementally as new data arrive (online TCA), would allow the system to adapt to temporal drift while avoiding catastrophic forgetting of the original source knowledge.</w:t>
      </w:r>
    </w:p>
    <w:bookmarkEnd w:id="156"/>
    <w:bookmarkEnd w:id="157"/>
    <w:bookmarkStart w:id="159" w:name="final-remarks"/>
    <w:p>
      <w:pPr>
        <w:pStyle w:val="2"/>
      </w:pP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bookmarkStart w:id="158" w:name="sec:concl-end"/>
      <w:bookmarkEnd w:id="158"/>
    </w:p>
    <w:bookmarkEnd w:id="159"/>
    <w:bookmarkEnd w:id="160"/>
    <w:bookmarkStart w:id="314"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bookmarkStart w:id="161" w:name="sec:ack-end"/>
      <w:bookmarkEnd w:id="161"/>
    </w:p>
    <w:bookmarkStart w:id="313" w:name="refs"/>
    <w:bookmarkStart w:id="162"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62"/>
    <w:bookmarkStart w:id="163"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63"/>
    <w:bookmarkStart w:id="164"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64"/>
    <w:bookmarkStart w:id="165"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65"/>
    <w:bookmarkStart w:id="167"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66">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67"/>
    <w:bookmarkStart w:id="169" w:name="ref-liu_establishment_2024"/>
    <w:p>
      <w:pPr>
        <w:pStyle w:val="a9"/>
      </w:pPr>
      <w:r>
        <w:t xml:space="preserve">[6]</w:t>
      </w:r>
      <w:r>
        <w:t xml:space="preserve"> </w:t>
      </w:r>
      <w:r>
        <w:t xml:space="preserve">	</w:t>
      </w:r>
      <w:r>
        <w:t xml:space="preserve">Liu Q, Lv X, Zhou D, Yu N, Hong Y, Zeng Y 2024.</w:t>
      </w:r>
      <w:r>
        <w:t xml:space="preserve"> </w:t>
      </w:r>
      <w:hyperlink r:id="rId168">
        <w:r>
          <w:rPr>
            <w:rStyle w:val="af"/>
          </w:rPr>
          <w:t xml:space="preserve">Establishment and validation of multiclassification prediction models for pulmonary nodules based on machine learning</w:t>
        </w:r>
      </w:hyperlink>
      <w:r>
        <w:t xml:space="preserve">. Clin Respir J.18:e13769</w:t>
      </w:r>
    </w:p>
    <w:bookmarkEnd w:id="169"/>
    <w:bookmarkStart w:id="171"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70">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71"/>
    <w:bookmarkStart w:id="172"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72"/>
    <w:bookmarkStart w:id="173"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73"/>
    <w:bookmarkStart w:id="174"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74"/>
    <w:bookmarkStart w:id="175"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75"/>
    <w:bookmarkStart w:id="176"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76"/>
    <w:bookmarkStart w:id="177"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77"/>
    <w:bookmarkStart w:id="179"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178">
        <w:r>
          <w:rPr>
            <w:rStyle w:val="af"/>
          </w:rPr>
          <w:t xml:space="preserve">End-to-end lung cancer screening with three-dimensional deep learning on low-dose chest computed tomography</w:t>
        </w:r>
      </w:hyperlink>
      <w:r>
        <w:t xml:space="preserve">. Nat Med.25:954–961</w:t>
      </w:r>
    </w:p>
    <w:bookmarkEnd w:id="179"/>
    <w:bookmarkStart w:id="181" w:name="ref-zech_variable_2018"/>
    <w:p>
      <w:pPr>
        <w:pStyle w:val="a9"/>
      </w:pPr>
      <w:r>
        <w:t xml:space="preserve">[15]</w:t>
      </w:r>
      <w:r>
        <w:t xml:space="preserve"> </w:t>
      </w:r>
      <w:r>
        <w:t xml:space="preserve">	</w:t>
      </w:r>
      <w:r>
        <w:t xml:space="preserve">Zech JR, Badgeley MA, Liu M, Costa AB, Titano JJ, Oermann EK 2018.</w:t>
      </w:r>
      <w:r>
        <w:t xml:space="preserve"> </w:t>
      </w:r>
      <w:hyperlink r:id="rId180">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181"/>
    <w:bookmarkStart w:id="182"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82"/>
    <w:bookmarkStart w:id="183"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83"/>
    <w:bookmarkStart w:id="184"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184"/>
    <w:bookmarkStart w:id="186" w:name="ref-noauthor_prior_nodate"/>
    <w:p>
      <w:pPr>
        <w:pStyle w:val="a9"/>
      </w:pPr>
      <w:r>
        <w:t xml:space="preserve">[19]</w:t>
      </w:r>
      <w:r>
        <w:t xml:space="preserve"> </w:t>
      </w:r>
      <w:r>
        <w:t xml:space="preserve">	</w:t>
      </w:r>
      <w:hyperlink r:id="rId185">
        <w:r>
          <w:rPr>
            <w:rStyle w:val="af"/>
          </w:rPr>
          <w:t xml:space="preserve">Prior labs</w:t>
        </w:r>
      </w:hyperlink>
      <w:r>
        <w:t xml:space="preserve">.</w:t>
      </w:r>
      <w:r>
        <w:t xml:space="preserve"> </w:t>
      </w:r>
    </w:p>
    <w:bookmarkEnd w:id="186"/>
    <w:bookmarkStart w:id="188" w:name="ref-noauthor_realistic_nodate"/>
    <w:p>
      <w:pPr>
        <w:pStyle w:val="a9"/>
      </w:pPr>
      <w:r>
        <w:t xml:space="preserve">[20]</w:t>
      </w:r>
      <w:r>
        <w:t xml:space="preserve"> </w:t>
      </w:r>
      <w:r>
        <w:t xml:space="preserve">	</w:t>
      </w:r>
      <w:hyperlink r:id="rId187">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88"/>
    <w:bookmarkStart w:id="190" w:name="X60a9a1bcb93ef50ea8b7bc291808839e814cc23"/>
    <w:p>
      <w:pPr>
        <w:pStyle w:val="a9"/>
      </w:pPr>
      <w:r>
        <w:t xml:space="preserve">[21]</w:t>
      </w:r>
      <w:r>
        <w:t xml:space="preserve"> </w:t>
      </w:r>
      <w:r>
        <w:t xml:space="preserve">	</w:t>
      </w:r>
      <w:r>
        <w:t xml:space="preserve">2025.</w:t>
      </w:r>
      <w:r>
        <w:t xml:space="preserve"> </w:t>
      </w:r>
      <w:hyperlink r:id="rId189">
        <w:r>
          <w:rPr>
            <w:rStyle w:val="af"/>
          </w:rPr>
          <w:t xml:space="preserve">Automl/drift-resilient_TabPFN</w:t>
        </w:r>
      </w:hyperlink>
      <w:r>
        <w:t xml:space="preserve">.</w:t>
      </w:r>
      <w:r>
        <w:t xml:space="preserve"> </w:t>
      </w:r>
    </w:p>
    <w:bookmarkEnd w:id="190"/>
    <w:bookmarkStart w:id="192" w:name="ref-noauthor_closer_nodate"/>
    <w:p>
      <w:pPr>
        <w:pStyle w:val="a9"/>
      </w:pPr>
      <w:r>
        <w:t xml:space="preserve">[22]</w:t>
      </w:r>
      <w:r>
        <w:t xml:space="preserve"> </w:t>
      </w:r>
      <w:r>
        <w:t xml:space="preserve">	</w:t>
      </w:r>
      <w:hyperlink r:id="rId191">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92"/>
    <w:bookmarkStart w:id="194"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193">
        <w:r>
          <w:rPr>
            <w:rStyle w:val="af"/>
          </w:rPr>
          <w:t xml:space="preserve">Turning tabular foundation models into graph foundation models</w:t>
        </w:r>
      </w:hyperlink>
      <w:r>
        <w:t xml:space="preserve">.</w:t>
      </w:r>
      <w:r>
        <w:t xml:space="preserve"> </w:t>
      </w:r>
    </w:p>
    <w:bookmarkEnd w:id="194"/>
    <w:bookmarkStart w:id="195"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195"/>
    <w:bookmarkStart w:id="196"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96"/>
    <w:bookmarkStart w:id="197"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97"/>
    <w:bookmarkStart w:id="199"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198">
        <w:r>
          <w:rPr>
            <w:rStyle w:val="af"/>
          </w:rPr>
          <w:t xml:space="preserve">Evaluation of domain generalization and adaptation on improving model robustness to temporal dataset shift in clinical medicine</w:t>
        </w:r>
      </w:hyperlink>
      <w:r>
        <w:t xml:space="preserve">. Scientific Reports.12:2726</w:t>
      </w:r>
    </w:p>
    <w:bookmarkEnd w:id="199"/>
    <w:bookmarkStart w:id="201" w:name="ref-orouji_domain_nodate"/>
    <w:p>
      <w:pPr>
        <w:pStyle w:val="a9"/>
      </w:pPr>
      <w:r>
        <w:t xml:space="preserve">[28]</w:t>
      </w:r>
      <w:r>
        <w:t xml:space="preserve"> </w:t>
      </w:r>
      <w:r>
        <w:t xml:space="preserve">	</w:t>
      </w:r>
      <w:r>
        <w:t xml:space="preserve">Orouji S, Liu MC, Korem T, Peters MAK</w:t>
      </w:r>
      <w:r>
        <w:t xml:space="preserve"> </w:t>
      </w:r>
      <w:hyperlink r:id="rId200">
        <w:r>
          <w:rPr>
            <w:rStyle w:val="af"/>
          </w:rPr>
          <w:t xml:space="preserve">Domain adaptation in small-scale and heterogeneous biological datasets</w:t>
        </w:r>
      </w:hyperlink>
      <w:r>
        <w:t xml:space="preserve">. Sci Adv.10:eadp6040</w:t>
      </w:r>
    </w:p>
    <w:bookmarkEnd w:id="201"/>
    <w:bookmarkStart w:id="203" w:name="ref-ahn_unsupervised_2023"/>
    <w:p>
      <w:pPr>
        <w:pStyle w:val="a9"/>
      </w:pPr>
      <w:r>
        <w:t xml:space="preserve">[29]</w:t>
      </w:r>
      <w:r>
        <w:t xml:space="preserve"> </w:t>
      </w:r>
      <w:r>
        <w:t xml:space="preserve">	</w:t>
      </w:r>
      <w:r>
        <w:t xml:space="preserve">Ahn S-H, Kim S, Jeong D-H 2023.</w:t>
      </w:r>
      <w:r>
        <w:t xml:space="preserve"> </w:t>
      </w:r>
      <w:hyperlink r:id="rId202">
        <w:r>
          <w:rPr>
            <w:rStyle w:val="af"/>
          </w:rPr>
          <w:t xml:space="preserve">Unsupervised domain adaptation for mitigating sensor variability and interspecies heterogeneity in animal activity recognition</w:t>
        </w:r>
      </w:hyperlink>
      <w:r>
        <w:t xml:space="preserve">. Animals (Basel).13:3276</w:t>
      </w:r>
    </w:p>
    <w:bookmarkEnd w:id="203"/>
    <w:bookmarkStart w:id="205" w:name="ref-gardner_benchmarking_2024"/>
    <w:p>
      <w:pPr>
        <w:pStyle w:val="a9"/>
      </w:pPr>
      <w:r>
        <w:t xml:space="preserve">[30]</w:t>
      </w:r>
      <w:r>
        <w:t xml:space="preserve"> </w:t>
      </w:r>
      <w:r>
        <w:t xml:space="preserve">	</w:t>
      </w:r>
      <w:r>
        <w:t xml:space="preserve">Gardner J, Popovic Z, Schmidt L 2024.</w:t>
      </w:r>
      <w:r>
        <w:t xml:space="preserve"> </w:t>
      </w:r>
      <w:hyperlink r:id="rId204">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05"/>
    <w:bookmarkStart w:id="206" w:name="ref-sun2019informative"/>
    <w:p>
      <w:pPr>
        <w:pStyle w:val="a9"/>
      </w:pPr>
      <w:r>
        <w:t xml:space="preserve">[31]</w:t>
      </w:r>
      <w:r>
        <w:t xml:space="preserve"> </w:t>
      </w:r>
      <w:r>
        <w:t xml:space="preserve">	</w:t>
      </w:r>
      <w:r>
        <w:t xml:space="preserve">Sun F, Wu H, Luo Z, Gu W, Yan Y, Du Q 2019. Informative feature selection for domain adaptation. IEEE Access.7:142551–142563</w:t>
      </w:r>
    </w:p>
    <w:bookmarkEnd w:id="206"/>
    <w:bookmarkStart w:id="207" w:name="ref-pan2010domain"/>
    <w:p>
      <w:pPr>
        <w:pStyle w:val="a9"/>
      </w:pPr>
      <w:r>
        <w:t xml:space="preserve">[32]</w:t>
      </w:r>
      <w:r>
        <w:t xml:space="preserve"> </w:t>
      </w:r>
      <w:r>
        <w:t xml:space="preserve">	</w:t>
      </w:r>
      <w:r>
        <w:t xml:space="preserve">Pan SJ, Tsang IW, Kwok JT, Yang Q 2010. Domain adaptation via transfer component analysis. IEEE transactions on neural networks.22:199–210</w:t>
      </w:r>
    </w:p>
    <w:bookmarkEnd w:id="207"/>
    <w:bookmarkStart w:id="208" w:name="ref-bommasani2021opportunities"/>
    <w:p>
      <w:pPr>
        <w:pStyle w:val="a9"/>
      </w:pPr>
      <w:r>
        <w:t xml:space="preserve">[33]</w:t>
      </w:r>
      <w:r>
        <w:t xml:space="preserve"> </w:t>
      </w:r>
      <w:r>
        <w:t xml:space="preserve">	</w:t>
      </w:r>
      <w:r>
        <w:t xml:space="preserve">Bommasani R, Hudson DA, Adeli E, al. et</w:t>
      </w:r>
      <w:r>
        <w:t xml:space="preserve"> </w:t>
      </w:r>
      <w:r>
        <w:t xml:space="preserve">2021. On the opportunities and risks of foundation models. arXiv preprint arXiv:2108.07258.</w:t>
      </w:r>
    </w:p>
    <w:bookmarkEnd w:id="208"/>
    <w:bookmarkStart w:id="210" w:name="ref-grinsztajn_why_2022"/>
    <w:p>
      <w:pPr>
        <w:pStyle w:val="a9"/>
      </w:pPr>
      <w:r>
        <w:t xml:space="preserve">[34]</w:t>
      </w:r>
      <w:r>
        <w:t xml:space="preserve"> </w:t>
      </w:r>
      <w:r>
        <w:t xml:space="preserve">	</w:t>
      </w:r>
      <w:r>
        <w:t xml:space="preserve">Grinsztajn L, Oyallon E, Varoquaux G 2022.</w:t>
      </w:r>
      <w:r>
        <w:t xml:space="preserve"> </w:t>
      </w:r>
      <w:hyperlink r:id="rId209">
        <w:r>
          <w:rPr>
            <w:rStyle w:val="af"/>
          </w:rPr>
          <w:t xml:space="preserve">Why do tree-based models still outperform deep learning on tabular data?</w:t>
        </w:r>
      </w:hyperlink>
      <w:r>
        <w:t xml:space="preserve"> </w:t>
      </w:r>
    </w:p>
    <w:bookmarkEnd w:id="210"/>
    <w:bookmarkStart w:id="212" w:name="ref-shmuel_comprehensive_2024"/>
    <w:p>
      <w:pPr>
        <w:pStyle w:val="a9"/>
      </w:pPr>
      <w:r>
        <w:t xml:space="preserve">[35]</w:t>
      </w:r>
      <w:r>
        <w:t xml:space="preserve"> </w:t>
      </w:r>
      <w:r>
        <w:t xml:space="preserve">	</w:t>
      </w:r>
      <w:r>
        <w:t xml:space="preserve">Shmuel A, Glickman O, Lazebnik T 2024.</w:t>
      </w:r>
      <w:r>
        <w:t xml:space="preserve"> </w:t>
      </w:r>
      <w:hyperlink r:id="rId211">
        <w:r>
          <w:rPr>
            <w:rStyle w:val="af"/>
          </w:rPr>
          <w:t xml:space="preserve">A comprehensive benchmark of machine and deep learning across diverse tabular datasets</w:t>
        </w:r>
      </w:hyperlink>
      <w:r>
        <w:t xml:space="preserve">.</w:t>
      </w:r>
      <w:r>
        <w:t xml:space="preserve"> </w:t>
      </w:r>
    </w:p>
    <w:bookmarkEnd w:id="212"/>
    <w:bookmarkStart w:id="214" w:name="ref-fan_tabular_2024"/>
    <w:p>
      <w:pPr>
        <w:pStyle w:val="a9"/>
      </w:pPr>
      <w:r>
        <w:t xml:space="preserve">[36]</w:t>
      </w:r>
      <w:r>
        <w:t xml:space="preserve"> </w:t>
      </w:r>
      <w:r>
        <w:t xml:space="preserve">	</w:t>
      </w:r>
      <w:r>
        <w:t xml:space="preserve">Fan Y, Waldmann P 2024.</w:t>
      </w:r>
      <w:r>
        <w:t xml:space="preserve"> </w:t>
      </w:r>
      <w:hyperlink r:id="rId213">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14"/>
    <w:bookmarkStart w:id="216" w:name="ref-borisov_deep_2024"/>
    <w:p>
      <w:pPr>
        <w:pStyle w:val="a9"/>
      </w:pPr>
      <w:r>
        <w:t xml:space="preserve">[37]</w:t>
      </w:r>
      <w:r>
        <w:t xml:space="preserve"> </w:t>
      </w:r>
      <w:r>
        <w:t xml:space="preserve">	</w:t>
      </w:r>
      <w:r>
        <w:t xml:space="preserve">Borisov V, Leemann T, Seßler K, Haug J, Pawelczyk M, Kasneci G 2024.</w:t>
      </w:r>
      <w:r>
        <w:t xml:space="preserve"> </w:t>
      </w:r>
      <w:hyperlink r:id="rId215">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16"/>
    <w:bookmarkStart w:id="218" w:name="ref-liu_tabpfn_2025"/>
    <w:p>
      <w:pPr>
        <w:pStyle w:val="a9"/>
      </w:pPr>
      <w:r>
        <w:t xml:space="preserve">[38]</w:t>
      </w:r>
      <w:r>
        <w:t xml:space="preserve"> </w:t>
      </w:r>
      <w:r>
        <w:t xml:space="preserve">	</w:t>
      </w:r>
      <w:r>
        <w:t xml:space="preserve">Liu S-Y, Ye H-J 2025.</w:t>
      </w:r>
      <w:r>
        <w:t xml:space="preserve"> </w:t>
      </w:r>
      <w:hyperlink r:id="rId217">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18"/>
    <w:bookmarkStart w:id="220" w:name="ref-huang_tabtransformer_2020"/>
    <w:p>
      <w:pPr>
        <w:pStyle w:val="a9"/>
      </w:pPr>
      <w:r>
        <w:t xml:space="preserve">[39]</w:t>
      </w:r>
      <w:r>
        <w:t xml:space="preserve"> </w:t>
      </w:r>
      <w:r>
        <w:t xml:space="preserve">	</w:t>
      </w:r>
      <w:r>
        <w:t xml:space="preserve">Huang X, Khetan A, Cvitkovic M, Karnin Z 2020.</w:t>
      </w:r>
      <w:r>
        <w:t xml:space="preserve"> </w:t>
      </w:r>
      <w:hyperlink r:id="rId219">
        <w:r>
          <w:rPr>
            <w:rStyle w:val="af"/>
          </w:rPr>
          <w:t xml:space="preserve">TabTransformer</w:t>
        </w:r>
        <w:r>
          <w:rPr>
            <w:rStyle w:val="af"/>
          </w:rPr>
          <w:t xml:space="preserve">: Tabular data modeling using contextual embeddings</w:t>
        </w:r>
      </w:hyperlink>
      <w:r>
        <w:t xml:space="preserve">.</w:t>
      </w:r>
      <w:r>
        <w:t xml:space="preserve"> </w:t>
      </w:r>
    </w:p>
    <w:bookmarkEnd w:id="220"/>
    <w:bookmarkStart w:id="222" w:name="ref-gorishniy_revisiting_2021"/>
    <w:p>
      <w:pPr>
        <w:pStyle w:val="a9"/>
      </w:pPr>
      <w:r>
        <w:t xml:space="preserve">[40]</w:t>
      </w:r>
      <w:r>
        <w:t xml:space="preserve"> </w:t>
      </w:r>
      <w:r>
        <w:t xml:space="preserve">	</w:t>
      </w:r>
      <w:r>
        <w:t xml:space="preserve">Gorishniy Y, Rubachev I, Khrulkov V, Babenko A 2021.</w:t>
      </w:r>
      <w:r>
        <w:t xml:space="preserve"> </w:t>
      </w:r>
      <w:hyperlink r:id="rId221">
        <w:r>
          <w:rPr>
            <w:rStyle w:val="af"/>
          </w:rPr>
          <w:t xml:space="preserve">Revisiting deep learning models for tabular data</w:t>
        </w:r>
      </w:hyperlink>
      <w:r>
        <w:t xml:space="preserve">.</w:t>
      </w:r>
      <w:r>
        <w:t xml:space="preserve"> </w:t>
      </w:r>
    </w:p>
    <w:bookmarkEnd w:id="222"/>
    <w:bookmarkStart w:id="223" w:name="ref-margeloiu2023weight"/>
    <w:p>
      <w:pPr>
        <w:pStyle w:val="a9"/>
      </w:pPr>
      <w:r>
        <w:t xml:space="preserve">[41]</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23"/>
    <w:bookmarkStart w:id="225" w:name="ref-loh_basis_2025"/>
    <w:p>
      <w:pPr>
        <w:pStyle w:val="a9"/>
      </w:pPr>
      <w:r>
        <w:t xml:space="preserve">[42]</w:t>
      </w:r>
      <w:r>
        <w:t xml:space="preserve"> </w:t>
      </w:r>
      <w:r>
        <w:t xml:space="preserve">	</w:t>
      </w:r>
      <w:r>
        <w:t xml:space="preserve">Loh WM, Shang J, Poupart P 2025.</w:t>
      </w:r>
      <w:r>
        <w:t xml:space="preserve"> </w:t>
      </w:r>
      <w:hyperlink r:id="rId224">
        <w:r>
          <w:rPr>
            <w:rStyle w:val="af"/>
          </w:rPr>
          <w:t xml:space="preserve">Basis transformers for multi-task tabular regression</w:t>
        </w:r>
      </w:hyperlink>
      <w:r>
        <w:t xml:space="preserve">.</w:t>
      </w:r>
      <w:r>
        <w:t xml:space="preserve"> </w:t>
      </w:r>
    </w:p>
    <w:bookmarkEnd w:id="225"/>
    <w:bookmarkStart w:id="227" w:name="ref-khoeini_fttransformer_2024"/>
    <w:p>
      <w:pPr>
        <w:pStyle w:val="a9"/>
      </w:pPr>
      <w:r>
        <w:t xml:space="preserve">[43]</w:t>
      </w:r>
      <w:r>
        <w:t xml:space="preserve"> </w:t>
      </w:r>
      <w:r>
        <w:t xml:space="preserve">	</w:t>
      </w:r>
      <w:r>
        <w:t xml:space="preserve">Khoeini A 2024.</w:t>
      </w:r>
      <w:r>
        <w:t xml:space="preserve"> </w:t>
      </w:r>
      <w:hyperlink r:id="rId226">
        <w:r>
          <w:rPr>
            <w:rStyle w:val="af"/>
          </w:rPr>
          <w:t xml:space="preserve">FTTransformer</w:t>
        </w:r>
        <w:r>
          <w:rPr>
            <w:rStyle w:val="af"/>
          </w:rPr>
          <w:t xml:space="preserve">: Transformer architecture for tabular datasets. Medium</w:t>
        </w:r>
      </w:hyperlink>
      <w:r>
        <w:t xml:space="preserve">.</w:t>
      </w:r>
      <w:r>
        <w:t xml:space="preserve"> </w:t>
      </w:r>
    </w:p>
    <w:bookmarkEnd w:id="227"/>
    <w:bookmarkStart w:id="229" w:name="ref-bytezcom_tabicl_2025"/>
    <w:p>
      <w:pPr>
        <w:pStyle w:val="a9"/>
      </w:pPr>
      <w:r>
        <w:t xml:space="preserve">[44]</w:t>
      </w:r>
      <w:r>
        <w:t xml:space="preserve"> </w:t>
      </w:r>
      <w:r>
        <w:t xml:space="preserve">	</w:t>
      </w:r>
      <w:r>
        <w:t xml:space="preserve">Bytez.com, QU J, Holzmüller D, Varoquaux G, Morvan ML 2025.</w:t>
      </w:r>
      <w:r>
        <w:t xml:space="preserve"> </w:t>
      </w:r>
      <w:hyperlink r:id="rId228">
        <w:r>
          <w:rPr>
            <w:rStyle w:val="af"/>
          </w:rPr>
          <w:t xml:space="preserve">TabICL</w:t>
        </w:r>
        <w:r>
          <w:rPr>
            <w:rStyle w:val="af"/>
          </w:rPr>
          <w:t xml:space="preserve">: A tabular foundation model for in-context learni...</w:t>
        </w:r>
      </w:hyperlink>
      <w:r>
        <w:t xml:space="preserve"> </w:t>
      </w:r>
    </w:p>
    <w:bookmarkEnd w:id="229"/>
    <w:bookmarkStart w:id="230" w:name="ref-somvanshi2024survey"/>
    <w:p>
      <w:pPr>
        <w:pStyle w:val="a9"/>
      </w:pPr>
      <w:r>
        <w:t xml:space="preserve">[45]</w:t>
      </w:r>
      <w:r>
        <w:t xml:space="preserve"> </w:t>
      </w:r>
      <w:r>
        <w:t xml:space="preserve">	</w:t>
      </w:r>
      <w:r>
        <w:t xml:space="preserve">Somvanshi S, Das S, Javed SA, Antariksa G, Hossain A 2024. A survey on deep tabular learning. arXiv preprint arXiv:2410.12034.</w:t>
      </w:r>
    </w:p>
    <w:bookmarkEnd w:id="230"/>
    <w:bookmarkStart w:id="232" w:name="ref-ren_deep_2025"/>
    <w:p>
      <w:pPr>
        <w:pStyle w:val="a9"/>
      </w:pPr>
      <w:r>
        <w:t xml:space="preserve">[46]</w:t>
      </w:r>
      <w:r>
        <w:t xml:space="preserve"> </w:t>
      </w:r>
      <w:r>
        <w:t xml:space="preserve">	</w:t>
      </w:r>
      <w:r>
        <w:t xml:space="preserve">Ren W, Zhao T, Huang Y, Honavar V 2025.</w:t>
      </w:r>
      <w:r>
        <w:t xml:space="preserve"> </w:t>
      </w:r>
      <w:hyperlink r:id="rId231">
        <w:r>
          <w:rPr>
            <w:rStyle w:val="af"/>
          </w:rPr>
          <w:t xml:space="preserve">Deep learning within tabular data: Foundations, challenges, advances and future directions</w:t>
        </w:r>
      </w:hyperlink>
      <w:r>
        <w:t xml:space="preserve">.</w:t>
      </w:r>
      <w:r>
        <w:t xml:space="preserve"> </w:t>
      </w:r>
    </w:p>
    <w:bookmarkEnd w:id="232"/>
    <w:bookmarkStart w:id="234" w:name="ref-hollmann_accurate_2025"/>
    <w:p>
      <w:pPr>
        <w:pStyle w:val="a9"/>
      </w:pPr>
      <w:r>
        <w:t xml:space="preserve">[47]</w:t>
      </w:r>
      <w:r>
        <w:t xml:space="preserve"> </w:t>
      </w:r>
      <w:r>
        <w:t xml:space="preserve">	</w:t>
      </w:r>
      <w:r>
        <w:t xml:space="preserve">Hollmann N, Müller S, Purucker L, Krishnakumar A, Körfer M, Hoo SB, Schirrmeister RT, Hutter F 2025.</w:t>
      </w:r>
      <w:r>
        <w:t xml:space="preserve"> </w:t>
      </w:r>
      <w:hyperlink r:id="rId233">
        <w:r>
          <w:rPr>
            <w:rStyle w:val="af"/>
          </w:rPr>
          <w:t xml:space="preserve">Accurate predictions on small data with a tabular foundation model</w:t>
        </w:r>
      </w:hyperlink>
      <w:r>
        <w:t xml:space="preserve">. Nature.637:319–326</w:t>
      </w:r>
    </w:p>
    <w:bookmarkEnd w:id="234"/>
    <w:bookmarkStart w:id="236" w:name="ref-helli_drift-resilient_2024"/>
    <w:p>
      <w:pPr>
        <w:pStyle w:val="a9"/>
      </w:pPr>
      <w:r>
        <w:t xml:space="preserve">[48]</w:t>
      </w:r>
      <w:r>
        <w:t xml:space="preserve"> </w:t>
      </w:r>
      <w:r>
        <w:t xml:space="preserve">	</w:t>
      </w:r>
      <w:r>
        <w:t xml:space="preserve">Helli K, Schnurr D, Hollmann N, Müller S, Hutter F 2024.</w:t>
      </w:r>
      <w:r>
        <w:t xml:space="preserve"> </w:t>
      </w:r>
      <w:hyperlink r:id="rId235">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36"/>
    <w:bookmarkStart w:id="238" w:name="ref-chen_tabpfn_2025"/>
    <w:p>
      <w:pPr>
        <w:pStyle w:val="a9"/>
      </w:pPr>
      <w:r>
        <w:t xml:space="preserve">[49]</w:t>
      </w:r>
      <w:r>
        <w:t xml:space="preserve"> </w:t>
      </w:r>
      <w:r>
        <w:t xml:space="preserve">	</w:t>
      </w:r>
      <w:r>
        <w:t xml:space="preserve">Chen W, Tian Y, Deng Y, Jiang D, Cao D 2025.</w:t>
      </w:r>
      <w:r>
        <w:t xml:space="preserve"> </w:t>
      </w:r>
      <w:hyperlink r:id="rId237">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38"/>
    <w:bookmarkStart w:id="240" w:name="ref-liu_tabular_2025"/>
    <w:p>
      <w:pPr>
        <w:pStyle w:val="a9"/>
      </w:pPr>
      <w:r>
        <w:t xml:space="preserve">[50]</w:t>
      </w:r>
      <w:r>
        <w:t xml:space="preserve"> </w:t>
      </w:r>
      <w:r>
        <w:t xml:space="preserve">	</w:t>
      </w:r>
      <w:r>
        <w:t xml:space="preserve">Liu T, Wang H, Guo Y, Ye Y, Weng B, Li X, Chen J, Xie S, Zhong G, Song Z, Huang L 2025.</w:t>
      </w:r>
      <w:r>
        <w:t xml:space="preserve"> </w:t>
      </w:r>
      <w:hyperlink r:id="rId239">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40"/>
    <w:bookmarkStart w:id="241" w:name="ref-brown2020language"/>
    <w:p>
      <w:pPr>
        <w:pStyle w:val="a9"/>
      </w:pPr>
      <w:r>
        <w:t xml:space="preserve">[51]</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41"/>
    <w:bookmarkStart w:id="243" w:name="ref-jayawardhana_transformers_2025"/>
    <w:p>
      <w:pPr>
        <w:pStyle w:val="a9"/>
      </w:pPr>
      <w:r>
        <w:t xml:space="preserve">[52]</w:t>
      </w:r>
      <w:r>
        <w:t xml:space="preserve"> </w:t>
      </w:r>
      <w:r>
        <w:t xml:space="preserve">	</w:t>
      </w:r>
      <w:r>
        <w:t xml:space="preserve">Jayawardhana M, Tu R, Dooley S, Cherepanova V, Wilson AG, Hutter F, White C, Goldstein T, Goldblum M 2025.</w:t>
      </w:r>
      <w:r>
        <w:t xml:space="preserve"> </w:t>
      </w:r>
      <w:hyperlink r:id="rId242">
        <w:r>
          <w:rPr>
            <w:rStyle w:val="af"/>
          </w:rPr>
          <w:t xml:space="preserve">Transformers boost the performance of decision trees on tabular data across sample sizes</w:t>
        </w:r>
      </w:hyperlink>
      <w:r>
        <w:t xml:space="preserve">.</w:t>
      </w:r>
      <w:r>
        <w:t xml:space="preserve"> </w:t>
      </w:r>
    </w:p>
    <w:bookmarkEnd w:id="243"/>
    <w:bookmarkStart w:id="245" w:name="ref-zhou_limitations_2025"/>
    <w:p>
      <w:pPr>
        <w:pStyle w:val="a9"/>
      </w:pPr>
      <w:r>
        <w:t xml:space="preserve">[53]</w:t>
      </w:r>
      <w:r>
        <w:t xml:space="preserve"> </w:t>
      </w:r>
      <w:r>
        <w:t xml:space="preserve">	</w:t>
      </w:r>
      <w:r>
        <w:t xml:space="preserve">Zhou S, Agarwal V, Gopinath A, Kassis T 2025.</w:t>
      </w:r>
      <w:r>
        <w:t xml:space="preserve"> </w:t>
      </w:r>
      <w:hyperlink r:id="rId244">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45"/>
    <w:bookmarkStart w:id="247" w:name="ref-noauthor_pdf_nodate"/>
    <w:p>
      <w:pPr>
        <w:pStyle w:val="a9"/>
      </w:pPr>
      <w:r>
        <w:t xml:space="preserve">[54]</w:t>
      </w:r>
      <w:r>
        <w:t xml:space="preserve"> </w:t>
      </w:r>
      <w:r>
        <w:t xml:space="preserve">	</w:t>
      </w:r>
      <w:hyperlink r:id="rId246">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47"/>
    <w:bookmarkStart w:id="249" w:name="ref-kolesnikov_wild-tab_2023"/>
    <w:p>
      <w:pPr>
        <w:pStyle w:val="a9"/>
      </w:pPr>
      <w:r>
        <w:t xml:space="preserve">[55]</w:t>
      </w:r>
      <w:r>
        <w:t xml:space="preserve"> </w:t>
      </w:r>
      <w:r>
        <w:t xml:space="preserve">	</w:t>
      </w:r>
      <w:r>
        <w:t xml:space="preserve">Kolesnikov S 2023.</w:t>
      </w:r>
      <w:r>
        <w:t xml:space="preserve"> </w:t>
      </w:r>
      <w:hyperlink r:id="rId248">
        <w:r>
          <w:rPr>
            <w:rStyle w:val="af"/>
          </w:rPr>
          <w:t xml:space="preserve">Wild-tab: A benchmark for out-of-distribution generalization in tabular regression</w:t>
        </w:r>
      </w:hyperlink>
      <w:r>
        <w:t xml:space="preserve">.</w:t>
      </w:r>
      <w:r>
        <w:t xml:space="preserve"> </w:t>
      </w:r>
    </w:p>
    <w:bookmarkEnd w:id="249"/>
    <w:bookmarkStart w:id="251" w:name="Xd20ec9efaf7cad77fe2665a3b298a644c8be26c"/>
    <w:p>
      <w:pPr>
        <w:pStyle w:val="a9"/>
      </w:pPr>
      <w:r>
        <w:t xml:space="preserve">[56]</w:t>
      </w:r>
      <w:r>
        <w:t xml:space="preserve"> </w:t>
      </w:r>
      <w:r>
        <w:t xml:space="preserve">	</w:t>
      </w:r>
      <w:r>
        <w:t xml:space="preserve">Sun B, Feng J, Saenko K 2016.</w:t>
      </w:r>
      <w:r>
        <w:t xml:space="preserve"> </w:t>
      </w:r>
      <w:hyperlink r:id="rId250">
        <w:r>
          <w:rPr>
            <w:rStyle w:val="af"/>
          </w:rPr>
          <w:t xml:space="preserve">Correlation alignment for unsupervised domain adaptation</w:t>
        </w:r>
      </w:hyperlink>
      <w:r>
        <w:t xml:space="preserve">.</w:t>
      </w:r>
      <w:r>
        <w:t xml:space="preserve"> </w:t>
      </w:r>
    </w:p>
    <w:bookmarkEnd w:id="251"/>
    <w:bookmarkStart w:id="252" w:name="ref-grubinger2015domain"/>
    <w:p>
      <w:pPr>
        <w:pStyle w:val="a9"/>
      </w:pPr>
      <w:r>
        <w:t xml:space="preserve">[57]</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52"/>
    <w:bookmarkStart w:id="254" w:name="ref-zhang_adadiag_2022"/>
    <w:p>
      <w:pPr>
        <w:pStyle w:val="a9"/>
      </w:pPr>
      <w:r>
        <w:t xml:space="preserve">[58]</w:t>
      </w:r>
      <w:r>
        <w:t xml:space="preserve"> </w:t>
      </w:r>
      <w:r>
        <w:t xml:space="preserve">	</w:t>
      </w:r>
      <w:r>
        <w:t xml:space="preserve">Zhang T, Chen M, Bui AAT 2022.</w:t>
      </w:r>
      <w:r>
        <w:t xml:space="preserve"> </w:t>
      </w:r>
      <w:hyperlink r:id="rId253">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54"/>
    <w:bookmarkStart w:id="256" w:name="ref-li_transport-based_2024"/>
    <w:p>
      <w:pPr>
        <w:pStyle w:val="a9"/>
      </w:pPr>
      <w:r>
        <w:t xml:space="preserve">[59]</w:t>
      </w:r>
      <w:r>
        <w:t xml:space="preserve"> </w:t>
      </w:r>
      <w:r>
        <w:t xml:space="preserve">	</w:t>
      </w:r>
      <w:r>
        <w:t xml:space="preserve">Li W, Park YP, Duc KD 2024.</w:t>
      </w:r>
      <w:r>
        <w:t xml:space="preserve"> </w:t>
      </w:r>
      <w:hyperlink r:id="rId255">
        <w:r>
          <w:rPr>
            <w:rStyle w:val="af"/>
          </w:rPr>
          <w:t xml:space="preserve">Transport-based transfer learning on electronic health records: Application to detection of treatment disparities</w:t>
        </w:r>
      </w:hyperlink>
      <w:r>
        <w:t xml:space="preserve">.</w:t>
      </w:r>
      <w:r>
        <w:t xml:space="preserve"> </w:t>
      </w:r>
    </w:p>
    <w:bookmarkEnd w:id="256"/>
    <w:bookmarkStart w:id="257" w:name="ref-luo2021fsda"/>
    <w:p>
      <w:pPr>
        <w:pStyle w:val="a9"/>
      </w:pPr>
      <w:r>
        <w:t xml:space="preserve">[60]</w:t>
      </w:r>
      <w:r>
        <w:t xml:space="preserve"> </w:t>
      </w:r>
      <w:r>
        <w:t xml:space="preserve">	</w:t>
      </w:r>
      <w:r>
        <w:t xml:space="preserve">Luo T, Zhang Z, Kwok J 2021. Informative feature selection for domain adaptation.</w:t>
      </w:r>
      <w:r>
        <w:t xml:space="preserve"> </w:t>
      </w:r>
    </w:p>
    <w:bookmarkEnd w:id="257"/>
    <w:bookmarkStart w:id="259" w:name="ref-pham_open-set_2025"/>
    <w:p>
      <w:pPr>
        <w:pStyle w:val="a9"/>
      </w:pPr>
      <w:r>
        <w:t xml:space="preserve">[61]</w:t>
      </w:r>
      <w:r>
        <w:t xml:space="preserve"> </w:t>
      </w:r>
      <w:r>
        <w:t xml:space="preserve">	</w:t>
      </w:r>
      <w:r>
        <w:t xml:space="preserve">Pham T-H, Wang Y, Yin C, Zhang X, Zhang P 2025.</w:t>
      </w:r>
      <w:r>
        <w:t xml:space="preserve"> </w:t>
      </w:r>
      <w:hyperlink r:id="rId258">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59"/>
    <w:bookmarkStart w:id="261" w:name="ref-guan_domainatm_2023"/>
    <w:p>
      <w:pPr>
        <w:pStyle w:val="a9"/>
      </w:pPr>
      <w:r>
        <w:t xml:space="preserve">[62]</w:t>
      </w:r>
      <w:r>
        <w:t xml:space="preserve"> </w:t>
      </w:r>
      <w:r>
        <w:t xml:space="preserve">	</w:t>
      </w:r>
      <w:r>
        <w:t xml:space="preserve">Guan H, Liu M 2023.</w:t>
      </w:r>
      <w:r>
        <w:t xml:space="preserve"> </w:t>
      </w:r>
      <w:hyperlink r:id="rId260">
        <w:r>
          <w:rPr>
            <w:rStyle w:val="af"/>
          </w:rPr>
          <w:t xml:space="preserve">DomainATM</w:t>
        </w:r>
        <w:r>
          <w:rPr>
            <w:rStyle w:val="af"/>
          </w:rPr>
          <w:t xml:space="preserve">: Domain adaptation toolbox for medical data analysis</w:t>
        </w:r>
      </w:hyperlink>
      <w:r>
        <w:t xml:space="preserve">. Neuroimage.268:119863</w:t>
      </w:r>
    </w:p>
    <w:bookmarkEnd w:id="261"/>
    <w:bookmarkStart w:id="263" w:name="ref-guan_domain_2022"/>
    <w:p>
      <w:pPr>
        <w:pStyle w:val="a9"/>
      </w:pPr>
      <w:r>
        <w:t xml:space="preserve">[63]</w:t>
      </w:r>
      <w:r>
        <w:t xml:space="preserve"> </w:t>
      </w:r>
      <w:r>
        <w:t xml:space="preserve">	</w:t>
      </w:r>
      <w:r>
        <w:t xml:space="preserve">Guan H, Liu M 2022.</w:t>
      </w:r>
      <w:r>
        <w:t xml:space="preserve"> </w:t>
      </w:r>
      <w:hyperlink r:id="rId262">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63"/>
    <w:bookmarkStart w:id="265" w:name="ref-zhou_domain_2023"/>
    <w:p>
      <w:pPr>
        <w:pStyle w:val="a9"/>
      </w:pPr>
      <w:r>
        <w:t xml:space="preserve">[64]</w:t>
      </w:r>
      <w:r>
        <w:t xml:space="preserve"> </w:t>
      </w:r>
      <w:r>
        <w:t xml:space="preserve">	</w:t>
      </w:r>
      <w:r>
        <w:t xml:space="preserve">Zhou H, Balakrishnan S, Lipton ZC 2023.</w:t>
      </w:r>
      <w:r>
        <w:t xml:space="preserve"> </w:t>
      </w:r>
      <w:hyperlink r:id="rId264">
        <w:r>
          <w:rPr>
            <w:rStyle w:val="af"/>
          </w:rPr>
          <w:t xml:space="preserve">Domain adaptation under missingness shift</w:t>
        </w:r>
      </w:hyperlink>
      <w:r>
        <w:t xml:space="preserve">.</w:t>
      </w:r>
      <w:r>
        <w:t xml:space="preserve"> </w:t>
      </w:r>
    </w:p>
    <w:bookmarkEnd w:id="265"/>
    <w:bookmarkStart w:id="267" w:name="ref-stokes_domain_2025"/>
    <w:p>
      <w:pPr>
        <w:pStyle w:val="a9"/>
      </w:pPr>
      <w:r>
        <w:t xml:space="preserve">[65]</w:t>
      </w:r>
      <w:r>
        <w:t xml:space="preserve"> </w:t>
      </w:r>
      <w:r>
        <w:t xml:space="preserve">	</w:t>
      </w:r>
      <w:r>
        <w:t xml:space="preserve">Stokes T, Do H, Blecker S, Chunara R, Adhikari S 2025.</w:t>
      </w:r>
      <w:r>
        <w:t xml:space="preserve"> </w:t>
      </w:r>
      <w:hyperlink r:id="rId266">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67"/>
    <w:bookmarkStart w:id="269" w:name="ref-he_multi-attention_2022"/>
    <w:p>
      <w:pPr>
        <w:pStyle w:val="a9"/>
      </w:pPr>
      <w:r>
        <w:t xml:space="preserve">[66]</w:t>
      </w:r>
      <w:r>
        <w:t xml:space="preserve"> </w:t>
      </w:r>
      <w:r>
        <w:t xml:space="preserve">	</w:t>
      </w:r>
      <w:r>
        <w:t xml:space="preserve">He C, Zheng L, Tan T, Fan X, Ye Z 2022.</w:t>
      </w:r>
      <w:r>
        <w:t xml:space="preserve"> </w:t>
      </w:r>
      <w:hyperlink r:id="rId268">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69"/>
    <w:bookmarkStart w:id="271" w:name="X4f9f0e8a6fc6d4d5516fc073f21d764bfed9221"/>
    <w:p>
      <w:pPr>
        <w:pStyle w:val="a9"/>
      </w:pPr>
      <w:r>
        <w:t xml:space="preserve">[67]</w:t>
      </w:r>
      <w:r>
        <w:t xml:space="preserve"> </w:t>
      </w:r>
      <w:r>
        <w:t xml:space="preserve">	</w:t>
      </w:r>
      <w:hyperlink r:id="rId270">
        <w:r>
          <w:rPr>
            <w:rStyle w:val="af"/>
          </w:rPr>
          <w:t xml:space="preserve">Mlfoundations/tableshift: A benchmark for distribution shift in tabular data</w:t>
        </w:r>
      </w:hyperlink>
      <w:r>
        <w:t xml:space="preserve">.</w:t>
      </w:r>
      <w:r>
        <w:t xml:space="preserve"> </w:t>
      </w:r>
    </w:p>
    <w:bookmarkEnd w:id="271"/>
    <w:bookmarkStart w:id="273" w:name="ref-gardner_tableshift_nodate"/>
    <w:p>
      <w:pPr>
        <w:pStyle w:val="a9"/>
      </w:pPr>
      <w:r>
        <w:t xml:space="preserve">[68]</w:t>
      </w:r>
      <w:r>
        <w:t xml:space="preserve"> </w:t>
      </w:r>
      <w:r>
        <w:t xml:space="preserve">	</w:t>
      </w:r>
      <w:r>
        <w:t xml:space="preserve">Gardner J</w:t>
      </w:r>
      <w:r>
        <w:t xml:space="preserve"> </w:t>
      </w:r>
      <w:hyperlink r:id="rId272">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73"/>
    <w:bookmarkStart w:id="275" w:name="ref-noauthor_multi-center_nodate"/>
    <w:p>
      <w:pPr>
        <w:pStyle w:val="a9"/>
      </w:pPr>
      <w:r>
        <w:t xml:space="preserve">[69]</w:t>
      </w:r>
      <w:r>
        <w:t xml:space="preserve"> </w:t>
      </w:r>
      <w:r>
        <w:t xml:space="preserve">	</w:t>
      </w:r>
      <w:hyperlink r:id="rId274">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75"/>
    <w:bookmarkStart w:id="277" w:name="ref-rehman_federated_2023"/>
    <w:p>
      <w:pPr>
        <w:pStyle w:val="a9"/>
      </w:pPr>
      <w:r>
        <w:t xml:space="preserve">[70]</w:t>
      </w:r>
      <w:r>
        <w:t xml:space="preserve"> </w:t>
      </w:r>
      <w:r>
        <w:t xml:space="preserve">	</w:t>
      </w:r>
      <w:r>
        <w:t xml:space="preserve">Rehman MH ur, Hugo Lopez Pinaya W, Nachev P, Teo JT, Ourselin S, Cardoso MJ 2023.</w:t>
      </w:r>
      <w:r>
        <w:t xml:space="preserve"> </w:t>
      </w:r>
      <w:hyperlink r:id="rId276">
        <w:r>
          <w:rPr>
            <w:rStyle w:val="af"/>
          </w:rPr>
          <w:t xml:space="preserve">Federated learning for medical imaging radiology</w:t>
        </w:r>
      </w:hyperlink>
      <w:r>
        <w:t xml:space="preserve">. Br J Radiol.96:20220890</w:t>
      </w:r>
    </w:p>
    <w:bookmarkEnd w:id="277"/>
    <w:bookmarkStart w:id="279" w:name="ref-guan_federated_2024"/>
    <w:p>
      <w:pPr>
        <w:pStyle w:val="a9"/>
      </w:pPr>
      <w:r>
        <w:t xml:space="preserve">[71]</w:t>
      </w:r>
      <w:r>
        <w:t xml:space="preserve"> </w:t>
      </w:r>
      <w:r>
        <w:t xml:space="preserve">	</w:t>
      </w:r>
      <w:r>
        <w:t xml:space="preserve">Guan H, Yap P-T, Bozoki A, Liu M 2024.</w:t>
      </w:r>
      <w:r>
        <w:t xml:space="preserve"> </w:t>
      </w:r>
      <w:hyperlink r:id="rId278">
        <w:r>
          <w:rPr>
            <w:rStyle w:val="af"/>
          </w:rPr>
          <w:t xml:space="preserve">Federated learning for medical image analysis: A survey</w:t>
        </w:r>
      </w:hyperlink>
      <w:r>
        <w:t xml:space="preserve">. Pattern Recognit.151:110424</w:t>
      </w:r>
    </w:p>
    <w:bookmarkEnd w:id="279"/>
    <w:bookmarkStart w:id="281" w:name="ref-kahenga_fedfusion_2025"/>
    <w:p>
      <w:pPr>
        <w:pStyle w:val="a9"/>
      </w:pPr>
      <w:r>
        <w:t xml:space="preserve">[72]</w:t>
      </w:r>
      <w:r>
        <w:t xml:space="preserve"> </w:t>
      </w:r>
      <w:r>
        <w:t xml:space="preserve">	</w:t>
      </w:r>
      <w:r>
        <w:t xml:space="preserve">Kahenga F, Bagula A, Sello P, Das SK 2025.</w:t>
      </w:r>
      <w:r>
        <w:t xml:space="preserve"> </w:t>
      </w:r>
      <w:hyperlink r:id="rId280">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81"/>
    <w:bookmarkStart w:id="282" w:name="ref-guyon2002gene"/>
    <w:p>
      <w:pPr>
        <w:pStyle w:val="a9"/>
      </w:pPr>
      <w:r>
        <w:t xml:space="preserve">[73]</w:t>
      </w:r>
      <w:r>
        <w:t xml:space="preserve"> </w:t>
      </w:r>
      <w:r>
        <w:t xml:space="preserve">	</w:t>
      </w:r>
      <w:r>
        <w:t xml:space="preserve">Guyon I, Weston J, Barnhill S, Vapnik V 2002. Gene selection for cancer classification using support vector machines. Machine learning.46:389–422</w:t>
      </w:r>
    </w:p>
    <w:bookmarkEnd w:id="282"/>
    <w:bookmarkStart w:id="283" w:name="ref-chen2023graces"/>
    <w:p>
      <w:pPr>
        <w:pStyle w:val="a9"/>
      </w:pPr>
      <w:r>
        <w:t xml:space="preserve">[74]</w:t>
      </w:r>
      <w:r>
        <w:t xml:space="preserve"> </w:t>
      </w:r>
      <w:r>
        <w:t xml:space="preserve">	</w:t>
      </w:r>
      <w:r>
        <w:t xml:space="preserve">Chen X, Wu Y, He L, Zhai J, Li X, Li X 2023. Graph convolutional network-based feature selection for high-dimensional and low-sample size data. Bioinformatics.39:btac834</w:t>
      </w:r>
    </w:p>
    <w:bookmarkEnd w:id="283"/>
    <w:bookmarkStart w:id="284" w:name="ref-liu2022deepfs"/>
    <w:p>
      <w:pPr>
        <w:pStyle w:val="a9"/>
      </w:pPr>
      <w:r>
        <w:t xml:space="preserve">[75]</w:t>
      </w:r>
      <w:r>
        <w:t xml:space="preserve"> </w:t>
      </w:r>
      <w:r>
        <w:t xml:space="preserve">	</w:t>
      </w:r>
      <w:r>
        <w:t xml:space="preserve">Liu X, Wu D, Cao W, Cai J 2022. Deep feature screening: Feature selection for ultra high-dimensional data via deep neural networks. Neurocomputing.488:36–47</w:t>
      </w:r>
    </w:p>
    <w:bookmarkEnd w:id="284"/>
    <w:bookmarkStart w:id="285" w:name="ref-li2023deep"/>
    <w:p>
      <w:pPr>
        <w:pStyle w:val="a9"/>
      </w:pPr>
      <w:r>
        <w:t xml:space="preserve">[76]</w:t>
      </w:r>
      <w:r>
        <w:t xml:space="preserve"> </w:t>
      </w:r>
      <w:r>
        <w:t xml:space="preserve">	</w:t>
      </w:r>
      <w:r>
        <w:t xml:space="preserve">Li K, Wang F, Yang L, Liu R 2023. Deep feature screening: Feature selection for ultra high-dimensional data via deep neural networks. Neurocomputing.538:126186</w:t>
      </w:r>
    </w:p>
    <w:bookmarkEnd w:id="285"/>
    <w:bookmarkStart w:id="286" w:name="ref-swensen1997archives"/>
    <w:p>
      <w:pPr>
        <w:pStyle w:val="a9"/>
      </w:pPr>
      <w:r>
        <w:t xml:space="preserve">[77]</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86"/>
    <w:bookmarkStart w:id="288" w:name="ref-chen_pulmonary_2025"/>
    <w:p>
      <w:pPr>
        <w:pStyle w:val="a9"/>
      </w:pPr>
      <w:r>
        <w:t xml:space="preserve">[78]</w:t>
      </w:r>
      <w:r>
        <w:t xml:space="preserve"> </w:t>
      </w:r>
      <w:r>
        <w:t xml:space="preserve">	</w:t>
      </w:r>
      <w:r>
        <w:t xml:space="preserve">Chen S, Lin WL, Liu WT, Zou LY, Chen Y, Lu F 2025.</w:t>
      </w:r>
      <w:r>
        <w:t xml:space="preserve"> </w:t>
      </w:r>
      <w:hyperlink r:id="rId287">
        <w:r>
          <w:rPr>
            <w:rStyle w:val="af"/>
          </w:rPr>
          <w:t xml:space="preserve">Pulmonary nodule malignancy probability: A meta-analysis of the brock model</w:t>
        </w:r>
      </w:hyperlink>
      <w:r>
        <w:t xml:space="preserve">. Clinical Radiology.82:106788</w:t>
      </w:r>
    </w:p>
    <w:bookmarkEnd w:id="288"/>
    <w:bookmarkStart w:id="290" w:name="ref-yang_comparison_2018"/>
    <w:p>
      <w:pPr>
        <w:pStyle w:val="a9"/>
      </w:pPr>
      <w:r>
        <w:t xml:space="preserve">[79]</w:t>
      </w:r>
      <w:r>
        <w:t xml:space="preserve"> </w:t>
      </w:r>
      <w:r>
        <w:t xml:space="preserve">	</w:t>
      </w:r>
      <w:r>
        <w:t xml:space="preserve">Yang B, Jhun BW, Shin SH, Jeong B-H, Um S-W, Zo JI, Lee HY, Sohn I, Kim H, Kwon OJ, Lee K 2018.</w:t>
      </w:r>
      <w:r>
        <w:t xml:space="preserve"> </w:t>
      </w:r>
      <w:hyperlink r:id="rId289">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90"/>
    <w:bookmarkStart w:id="292" w:name="ref-cui_comparison_2019"/>
    <w:p>
      <w:pPr>
        <w:pStyle w:val="a9"/>
      </w:pPr>
      <w:r>
        <w:t xml:space="preserve">[80]</w:t>
      </w:r>
      <w:r>
        <w:t xml:space="preserve"> </w:t>
      </w:r>
      <w:r>
        <w:t xml:space="preserve">	</w:t>
      </w:r>
      <w:r>
        <w:t xml:space="preserve">Cui X, Heuvelmans MA, Han D, Zhao Y, Fan S, Zheng S, Sidorenkov G, Groen HJM, Dorrius MD, Oudkerk M, Bock GH de, Vliegenthart R, Ye Z 2019.</w:t>
      </w:r>
      <w:r>
        <w:t xml:space="preserve"> </w:t>
      </w:r>
      <w:hyperlink r:id="rId291">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92"/>
    <w:bookmarkStart w:id="294" w:name="ref-li_evaluation_2020"/>
    <w:p>
      <w:pPr>
        <w:pStyle w:val="a9"/>
      </w:pPr>
      <w:r>
        <w:t xml:space="preserve">[81]</w:t>
      </w:r>
      <w:r>
        <w:t xml:space="preserve"> </w:t>
      </w:r>
      <w:r>
        <w:t xml:space="preserve">	</w:t>
      </w:r>
      <w:r>
        <w:t xml:space="preserve">Li Y, Hu H, Wu Z, Yan G, Wu T, Liu S, Chen W, Lu Z 2020.</w:t>
      </w:r>
      <w:r>
        <w:t xml:space="preserve"> </w:t>
      </w:r>
      <w:hyperlink r:id="rId293">
        <w:r>
          <w:rPr>
            <w:rStyle w:val="af"/>
          </w:rPr>
          <w:t xml:space="preserve">Evaluation of models for predicting the probability of malignancy in patients with pulmonary nodules</w:t>
        </w:r>
      </w:hyperlink>
      <w:r>
        <w:t xml:space="preserve">. Biosci Rep.40:BSR20193875</w:t>
      </w:r>
    </w:p>
    <w:bookmarkEnd w:id="294"/>
    <w:bookmarkStart w:id="296" w:name="ref-herder_clinical_2005"/>
    <w:p>
      <w:pPr>
        <w:pStyle w:val="a9"/>
      </w:pPr>
      <w:r>
        <w:t xml:space="preserve">[82]</w:t>
      </w:r>
      <w:r>
        <w:t xml:space="preserve"> </w:t>
      </w:r>
      <w:r>
        <w:t xml:space="preserve">	</w:t>
      </w:r>
      <w:r>
        <w:t xml:space="preserve">Herder GJ, Tinteren H van, Golding RP, Kostense PJ, Comans EF, Smit EF, Hoekstra OS 2005.</w:t>
      </w:r>
      <w:r>
        <w:t xml:space="preserve"> </w:t>
      </w:r>
      <w:hyperlink r:id="rId295">
        <w:r>
          <w:rPr>
            <w:rStyle w:val="af"/>
          </w:rPr>
          <w:t xml:space="preserve">Clinical prediction model to characterize pulmonary nodules: Validation and added value of 18F-fluorodeoxyglucose positron emission tomography</w:t>
        </w:r>
      </w:hyperlink>
      <w:r>
        <w:t xml:space="preserve">. Chest.128:2490–2496</w:t>
      </w:r>
    </w:p>
    <w:bookmarkEnd w:id="296"/>
    <w:bookmarkStart w:id="298" w:name="ref-perandini_solid_2016"/>
    <w:p>
      <w:pPr>
        <w:pStyle w:val="a9"/>
      </w:pPr>
      <w:r>
        <w:t xml:space="preserve">[83]</w:t>
      </w:r>
      <w:r>
        <w:t xml:space="preserve"> </w:t>
      </w:r>
      <w:r>
        <w:t xml:space="preserve">	</w:t>
      </w:r>
      <w:r>
        <w:t xml:space="preserve">Perandini S, Soardi GA, Motton M, Rossi A, Signorini M, Montemezzi S 2016.</w:t>
      </w:r>
      <w:r>
        <w:t xml:space="preserve"> </w:t>
      </w:r>
      <w:hyperlink r:id="rId297">
        <w:r>
          <w:rPr>
            <w:rStyle w:val="af"/>
          </w:rPr>
          <w:t xml:space="preserve">Solid pulmonary nodule risk assessment and decision analysis: Comparison of four prediction models in 285 cases</w:t>
        </w:r>
      </w:hyperlink>
      <w:r>
        <w:t xml:space="preserve">. Eur Radiol.26:3071–3076</w:t>
      </w:r>
    </w:p>
    <w:bookmarkEnd w:id="298"/>
    <w:bookmarkStart w:id="300" w:name="ref-li_predicting_2019"/>
    <w:p>
      <w:pPr>
        <w:pStyle w:val="a9"/>
      </w:pPr>
      <w:r>
        <w:t xml:space="preserve">[84]</w:t>
      </w:r>
      <w:r>
        <w:t xml:space="preserve"> </w:t>
      </w:r>
      <w:r>
        <w:t xml:space="preserve">	</w:t>
      </w:r>
      <w:r>
        <w:t xml:space="preserve">Li S, Xu P, Li B, Chen L, Zhou Z, Hao H, Duan Y, Folkert M, Ma J, Huang S, Jiang S, Wang J 2019.</w:t>
      </w:r>
      <w:r>
        <w:t xml:space="preserve"> </w:t>
      </w:r>
      <w:hyperlink r:id="rId299">
        <w:r>
          <w:rPr>
            <w:rStyle w:val="af"/>
          </w:rPr>
          <w:t xml:space="preserve">Predicting lung nodule malignancies by combining deep convolutional neural network and handcrafted features</w:t>
        </w:r>
      </w:hyperlink>
      <w:r>
        <w:t xml:space="preserve">. Phys Med Biol.64:175012</w:t>
      </w:r>
    </w:p>
    <w:bookmarkEnd w:id="300"/>
    <w:bookmarkStart w:id="302" w:name="ref-lin_combined_2024"/>
    <w:p>
      <w:pPr>
        <w:pStyle w:val="a9"/>
      </w:pPr>
      <w:r>
        <w:t xml:space="preserve">[85]</w:t>
      </w:r>
      <w:r>
        <w:t xml:space="preserve"> </w:t>
      </w:r>
      <w:r>
        <w:t xml:space="preserve">	</w:t>
      </w:r>
      <w:r>
        <w:t xml:space="preserve">Lin C-Y, Guo S-M, Lien J-JJ, Lin W-T, Liu Y-S, Lai C-H, Hsu I-L, Chang C-C, Tseng Y-L 2024.</w:t>
      </w:r>
      <w:r>
        <w:t xml:space="preserve"> </w:t>
      </w:r>
      <w:hyperlink r:id="rId301">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02"/>
    <w:bookmarkStart w:id="304" w:name="ref-causey_highly_2018"/>
    <w:p>
      <w:pPr>
        <w:pStyle w:val="a9"/>
      </w:pPr>
      <w:r>
        <w:t xml:space="preserve">[86]</w:t>
      </w:r>
      <w:r>
        <w:t xml:space="preserve"> </w:t>
      </w:r>
      <w:r>
        <w:t xml:space="preserve">	</w:t>
      </w:r>
      <w:r>
        <w:t xml:space="preserve">Causey JL, Zhang J, Ma S, Jiang B, Qualls JA, Politte DG, Prior F, Zhang S, Huang X 2018.</w:t>
      </w:r>
      <w:r>
        <w:t xml:space="preserve"> </w:t>
      </w:r>
      <w:hyperlink r:id="rId303">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04"/>
    <w:bookmarkStart w:id="305" w:name="ref-ben2010theory"/>
    <w:p>
      <w:pPr>
        <w:pStyle w:val="a9"/>
      </w:pPr>
      <w:r>
        <w:t xml:space="preserve">[87]</w:t>
      </w:r>
      <w:r>
        <w:t xml:space="preserve"> </w:t>
      </w:r>
      <w:r>
        <w:t xml:space="preserve">	</w:t>
      </w:r>
      <w:r>
        <w:t xml:space="preserve">Ben-David S, Blitzer J, Crammer K, Kulesza A, Pereira F, Vaughan JW 2010. A theory of learning from different domains. Machine learning.79:151–175</w:t>
      </w:r>
    </w:p>
    <w:bookmarkEnd w:id="305"/>
    <w:bookmarkStart w:id="306" w:name="ref-de2021adapt"/>
    <w:p>
      <w:pPr>
        <w:pStyle w:val="a9"/>
      </w:pPr>
      <w:r>
        <w:t xml:space="preserve">[88]</w:t>
      </w:r>
      <w:r>
        <w:t xml:space="preserve"> </w:t>
      </w:r>
      <w:r>
        <w:t xml:space="preserve">	</w:t>
      </w:r>
      <w:r>
        <w:t xml:space="preserve">Mathelin A de, Deheeger F, Richard G, Mougeot M, Vayatis N 2021. ADAPT: Awesome domain adaptation python toolbox. arXiv preprint arXiv:2107.03049.</w:t>
      </w:r>
    </w:p>
    <w:bookmarkEnd w:id="306"/>
    <w:bookmarkStart w:id="308" w:name="ref-noauthor_welcome_nodate"/>
    <w:p>
      <w:pPr>
        <w:pStyle w:val="a9"/>
      </w:pPr>
      <w:r>
        <w:t xml:space="preserve">[89]</w:t>
      </w:r>
      <w:r>
        <w:t xml:space="preserve"> </w:t>
      </w:r>
      <w:r>
        <w:t xml:space="preserve">	</w:t>
      </w:r>
      <w:hyperlink r:id="rId307">
        <w:r>
          <w:rPr>
            <w:rStyle w:val="af"/>
          </w:rPr>
          <w:t xml:space="preserve">Welcome! — adapt 0.1.0 documentation</w:t>
        </w:r>
      </w:hyperlink>
      <w:r>
        <w:t xml:space="preserve">.</w:t>
      </w:r>
      <w:r>
        <w:t xml:space="preserve"> </w:t>
      </w:r>
    </w:p>
    <w:bookmarkEnd w:id="308"/>
    <w:bookmarkStart w:id="309" w:name="ref-cortes1995support"/>
    <w:p>
      <w:pPr>
        <w:pStyle w:val="a9"/>
      </w:pPr>
      <w:r>
        <w:t xml:space="preserve">[90]</w:t>
      </w:r>
      <w:r>
        <w:t xml:space="preserve"> </w:t>
      </w:r>
      <w:r>
        <w:t xml:space="preserve">	</w:t>
      </w:r>
      <w:r>
        <w:t xml:space="preserve">Cortes C, Vapnik V 1995. Support-vector networks. Machine learning.20:273–297</w:t>
      </w:r>
    </w:p>
    <w:bookmarkEnd w:id="309"/>
    <w:bookmarkStart w:id="310" w:name="ref-breiman1984classification"/>
    <w:p>
      <w:pPr>
        <w:pStyle w:val="a9"/>
      </w:pPr>
      <w:r>
        <w:t xml:space="preserve">[91]</w:t>
      </w:r>
      <w:r>
        <w:t xml:space="preserve"> </w:t>
      </w:r>
      <w:r>
        <w:t xml:space="preserve">	</w:t>
      </w:r>
      <w:r>
        <w:t xml:space="preserve">Breiman L, Friedman J, Olshen RA, Stone CJ 1984. Classification and regression trees.</w:t>
      </w:r>
      <w:r>
        <w:t xml:space="preserve"> </w:t>
      </w:r>
    </w:p>
    <w:bookmarkEnd w:id="310"/>
    <w:bookmarkStart w:id="311" w:name="ref-breiman2001random"/>
    <w:p>
      <w:pPr>
        <w:pStyle w:val="a9"/>
      </w:pPr>
      <w:r>
        <w:t xml:space="preserve">[92]</w:t>
      </w:r>
      <w:r>
        <w:t xml:space="preserve"> </w:t>
      </w:r>
      <w:r>
        <w:t xml:space="preserve">	</w:t>
      </w:r>
      <w:r>
        <w:t xml:space="preserve">Breiman L 2001. Random forests. Machine learning.45:5–32</w:t>
      </w:r>
    </w:p>
    <w:bookmarkEnd w:id="311"/>
    <w:bookmarkStart w:id="312" w:name="ref-friedman2001greedy"/>
    <w:p>
      <w:pPr>
        <w:pStyle w:val="a9"/>
      </w:pPr>
      <w:r>
        <w:t xml:space="preserve">[93]</w:t>
      </w:r>
      <w:r>
        <w:t xml:space="preserve"> </w:t>
      </w:r>
      <w:r>
        <w:t xml:space="preserve">	</w:t>
      </w:r>
      <w:r>
        <w:t xml:space="preserve">Friedman JH 2001. Greedy function approximation: A gradient boosting machine. Annals of statistics.1189–1232</w:t>
      </w:r>
    </w:p>
    <w:bookmarkEnd w:id="312"/>
    <w:bookmarkEnd w:id="313"/>
    <w:bookmarkEnd w:id="314"/>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df" /><Relationship Type="http://schemas.openxmlformats.org/officeDocument/2006/relationships/image" Id="rId67" Target="media/rId67.pdf" /><Relationship Type="http://schemas.openxmlformats.org/officeDocument/2006/relationships/image" Id="rId142" Target="media/rId142.pdf" /><Relationship Type="http://schemas.openxmlformats.org/officeDocument/2006/relationships/image" Id="rId121" Target="media/rId121.pdf" /><Relationship Type="http://schemas.openxmlformats.org/officeDocument/2006/relationships/image" Id="rId138" Target="media/rId138.pdf" /><Relationship Type="http://schemas.openxmlformats.org/officeDocument/2006/relationships/image" Id="rId133" Target="media/rId133.pdf" /><Relationship Type="http://schemas.openxmlformats.org/officeDocument/2006/relationships/image" Id="rId129" Target="media/rId129.pdf" /><Relationship Type="http://schemas.openxmlformats.org/officeDocument/2006/relationships/hyperlink" Id="rId307" Target="https://adapt-python.github.io/adapt/" TargetMode="External" /><Relationship Type="http://schemas.openxmlformats.org/officeDocument/2006/relationships/hyperlink" Id="rId226" Target="https://arashk.medium.com/fttransformer-transformer-architecture-for-tabular-datasets-d4bfe591d6fb" TargetMode="External" /><Relationship Type="http://schemas.openxmlformats.org/officeDocument/2006/relationships/hyperlink" Id="rId250" Target="https://arxiv.org/abs/1612.01939" TargetMode="External" /><Relationship Type="http://schemas.openxmlformats.org/officeDocument/2006/relationships/hyperlink" Id="rId191" Target="https://arxiv.org/html/2502.17361v1" TargetMode="External" /><Relationship Type="http://schemas.openxmlformats.org/officeDocument/2006/relationships/hyperlink" Id="rId187" Target="https://arxiv.org/html/2505.16226v1" TargetMode="External" /><Relationship Type="http://schemas.openxmlformats.org/officeDocument/2006/relationships/hyperlink" Id="rId228" Target="https://bytez.com/docs/icml/46681/paper" TargetMode="External" /><Relationship Type="http://schemas.openxmlformats.org/officeDocument/2006/relationships/hyperlink" Id="rId170" Target="https://doi.org/10.1002/mp.14308" TargetMode="External" /><Relationship Type="http://schemas.openxmlformats.org/officeDocument/2006/relationships/hyperlink" Id="rId297" Target="https://doi.org/10.1007/s00330-015-4138-9" TargetMode="External" /><Relationship Type="http://schemas.openxmlformats.org/officeDocument/2006/relationships/hyperlink" Id="rId301" Target="https://doi.org/10.1007/s11547-023-01730-6" TargetMode="External" /><Relationship Type="http://schemas.openxmlformats.org/officeDocument/2006/relationships/hyperlink" Id="rId268" Target="https://doi.org/10.1016/j.asoc.2022.109205" TargetMode="External" /><Relationship Type="http://schemas.openxmlformats.org/officeDocument/2006/relationships/hyperlink" Id="rId287" Target="https://doi.org/10.1016/j.crad.2024.106788" TargetMode="External" /><Relationship Type="http://schemas.openxmlformats.org/officeDocument/2006/relationships/hyperlink" Id="rId253" Target="https://doi.org/10.1016/j.jbi.2022.104168" TargetMode="External" /><Relationship Type="http://schemas.openxmlformats.org/officeDocument/2006/relationships/hyperlink" Id="rId166" Target="https://doi.org/10.1016/j.jtocrr.2022.100299" TargetMode="External" /><Relationship Type="http://schemas.openxmlformats.org/officeDocument/2006/relationships/hyperlink" Id="rId260" Target="https://doi.org/10.1016/j.neuroimage.2023.119863" TargetMode="External" /><Relationship Type="http://schemas.openxmlformats.org/officeDocument/2006/relationships/hyperlink" Id="rId278" Target="https://doi.org/10.1016/j.patcog.2024.110424" TargetMode="External" /><Relationship Type="http://schemas.openxmlformats.org/officeDocument/2006/relationships/hyperlink" Id="rId233" Target="https://doi.org/10.1038/s41586-024-08328-6" TargetMode="External" /><Relationship Type="http://schemas.openxmlformats.org/officeDocument/2006/relationships/hyperlink" Id="rId178" Target="https://doi.org/10.1038/s41591-019-0447-x" TargetMode="External" /><Relationship Type="http://schemas.openxmlformats.org/officeDocument/2006/relationships/hyperlink" Id="rId303" Target="https://doi.org/10.1038/s41598-018-27569-w" TargetMode="External" /><Relationship Type="http://schemas.openxmlformats.org/officeDocument/2006/relationships/hyperlink" Id="rId198" Target="https://doi.org/10.1038/s41598-022-06484-1" TargetMode="External" /><Relationship Type="http://schemas.openxmlformats.org/officeDocument/2006/relationships/hyperlink" Id="rId293" Target="https://doi.org/10.1042/BSR20193875" TargetMode="External" /><Relationship Type="http://schemas.openxmlformats.org/officeDocument/2006/relationships/hyperlink" Id="rId299" Target="https://doi.org/10.1088/1361-6560/ab326a" TargetMode="External" /><Relationship Type="http://schemas.openxmlformats.org/officeDocument/2006/relationships/hyperlink" Id="rId255" Target="https://doi.org/10.1101/2024.03.27.24304781" TargetMode="External" /><Relationship Type="http://schemas.openxmlformats.org/officeDocument/2006/relationships/hyperlink" Id="rId244" Target="https://doi.org/10.1101/2025.08.15.670537" TargetMode="External" /><Relationship Type="http://schemas.openxmlformats.org/officeDocument/2006/relationships/hyperlink" Id="rId246" Target="https://doi.org/10.1109/ICACCTech61146.2023.00044" TargetMode="External" /><Relationship Type="http://schemas.openxmlformats.org/officeDocument/2006/relationships/hyperlink" Id="rId262" Target="https://doi.org/10.1109/TBME.2021.3117407" TargetMode="External" /><Relationship Type="http://schemas.openxmlformats.org/officeDocument/2006/relationships/hyperlink" Id="rId215" Target="https://doi.org/10.1109/TNNLS.2022.3229161" TargetMode="External" /><Relationship Type="http://schemas.openxmlformats.org/officeDocument/2006/relationships/hyperlink" Id="rId168" Target="https://doi.org/10.1111/crj.13769" TargetMode="External" /><Relationship Type="http://schemas.openxmlformats.org/officeDocument/2006/relationships/hyperlink" Id="rId200" Target="https://doi.org/10.1126/sciadv.adp6040" TargetMode="External" /><Relationship Type="http://schemas.openxmlformats.org/officeDocument/2006/relationships/hyperlink" Id="rId213" Target="https://doi.org/10.1186/s12859-024-05940-1" TargetMode="External" /><Relationship Type="http://schemas.openxmlformats.org/officeDocument/2006/relationships/hyperlink" Id="rId276" Target="https://doi.org/10.1259/bjr.20220890" TargetMode="External" /><Relationship Type="http://schemas.openxmlformats.org/officeDocument/2006/relationships/hyperlink" Id="rId180" Target="https://doi.org/10.1371/journal.pmed.1002683" TargetMode="External" /><Relationship Type="http://schemas.openxmlformats.org/officeDocument/2006/relationships/hyperlink" Id="rId289" Target="https://doi.org/10.1371/journal.pone.0201242" TargetMode="External" /><Relationship Type="http://schemas.openxmlformats.org/officeDocument/2006/relationships/hyperlink" Id="rId295" Target="https://doi.org/10.1378/chest.128.4.2490" TargetMode="External" /><Relationship Type="http://schemas.openxmlformats.org/officeDocument/2006/relationships/hyperlink" Id="rId258" Target="https://doi.org/10.1609/aaai.v39i19.34191" TargetMode="External" /><Relationship Type="http://schemas.openxmlformats.org/officeDocument/2006/relationships/hyperlink" Id="rId239" Target="https://doi.org/10.21037/qims-2025-1132" TargetMode="External" /><Relationship Type="http://schemas.openxmlformats.org/officeDocument/2006/relationships/hyperlink" Id="rId291" Target="https://doi.org/10.21037/tlcr.2019.09.17" TargetMode="External" /><Relationship Type="http://schemas.openxmlformats.org/officeDocument/2006/relationships/hyperlink" Id="rId237" Target="https://doi.org/10.26434/chemrxiv-2025-szk5s" TargetMode="External" /><Relationship Type="http://schemas.openxmlformats.org/officeDocument/2006/relationships/hyperlink" Id="rId202" Target="https://doi.org/10.3390/ani13203276" TargetMode="External" /><Relationship Type="http://schemas.openxmlformats.org/officeDocument/2006/relationships/hyperlink" Id="rId219" Target="https://doi.org/10.48550/arXiv.2012.06678" TargetMode="External" /><Relationship Type="http://schemas.openxmlformats.org/officeDocument/2006/relationships/hyperlink" Id="rId221" Target="https://doi.org/10.48550/arXiv.2106.11959" TargetMode="External" /><Relationship Type="http://schemas.openxmlformats.org/officeDocument/2006/relationships/hyperlink" Id="rId209" Target="https://doi.org/10.48550/arXiv.2207.08815" TargetMode="External" /><Relationship Type="http://schemas.openxmlformats.org/officeDocument/2006/relationships/hyperlink" Id="rId264" Target="https://doi.org/10.48550/arXiv.2211.02093" TargetMode="External" /><Relationship Type="http://schemas.openxmlformats.org/officeDocument/2006/relationships/hyperlink" Id="rId248" Target="https://doi.org/10.48550/arXiv.2312.01792" TargetMode="External" /><Relationship Type="http://schemas.openxmlformats.org/officeDocument/2006/relationships/hyperlink" Id="rId204" Target="https://doi.org/10.48550/arXiv.2312.07577" TargetMode="External" /><Relationship Type="http://schemas.openxmlformats.org/officeDocument/2006/relationships/hyperlink" Id="rId211" Target="https://doi.org/10.48550/arXiv.2408.14817" TargetMode="External" /><Relationship Type="http://schemas.openxmlformats.org/officeDocument/2006/relationships/hyperlink" Id="rId235" Target="https://doi.org/10.48550/arXiv.2411.10634" TargetMode="External" /><Relationship Type="http://schemas.openxmlformats.org/officeDocument/2006/relationships/hyperlink" Id="rId231" Target="https://doi.org/10.48550/arXiv.2501.03540" TargetMode="External" /><Relationship Type="http://schemas.openxmlformats.org/officeDocument/2006/relationships/hyperlink" Id="rId217" Target="https://doi.org/10.48550/arXiv.2502.02527" TargetMode="External" /><Relationship Type="http://schemas.openxmlformats.org/officeDocument/2006/relationships/hyperlink" Id="rId242" Target="https://doi.org/10.48550/arXiv.2502.02672" TargetMode="External" /><Relationship Type="http://schemas.openxmlformats.org/officeDocument/2006/relationships/hyperlink" Id="rId266" Target="https://doi.org/10.48550/arXiv.2504.00322" TargetMode="External" /><Relationship Type="http://schemas.openxmlformats.org/officeDocument/2006/relationships/hyperlink" Id="rId224" Target="https://doi.org/10.48550/arXiv.2506.06926" TargetMode="External" /><Relationship Type="http://schemas.openxmlformats.org/officeDocument/2006/relationships/hyperlink" Id="rId193" Target="https://doi.org/10.48550/arXiv.2508.20906" TargetMode="External" /><Relationship Type="http://schemas.openxmlformats.org/officeDocument/2006/relationships/hyperlink" Id="rId280" Target="https://doi.org/10.48550/arXiv.2509.19220" TargetMode="External" /><Relationship Type="http://schemas.openxmlformats.org/officeDocument/2006/relationships/hyperlink" Id="rId189" Target="https://github.com/automl/Drift-Resilient_TabPFN" TargetMode="External" /><Relationship Type="http://schemas.openxmlformats.org/officeDocument/2006/relationships/hyperlink" Id="rId270" Target="https://github.com/mlfoundations/tableshift" TargetMode="External" /><Relationship Type="http://schemas.openxmlformats.org/officeDocument/2006/relationships/hyperlink" Id="rId272" Target="https://jpgard.github.io/tableshift-web/index.html" TargetMode="External" /><Relationship Type="http://schemas.openxmlformats.org/officeDocument/2006/relationships/hyperlink" Id="rId185" Target="https://priorlabs.ai/technical-reports/tabpfn-2-5-model-report" TargetMode="External" /><Relationship Type="http://schemas.openxmlformats.org/officeDocument/2006/relationships/hyperlink" Id="rId274"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07" Target="https://adapt-python.github.io/adapt/" TargetMode="External" /><Relationship Type="http://schemas.openxmlformats.org/officeDocument/2006/relationships/hyperlink" Id="rId226" Target="https://arashk.medium.com/fttransformer-transformer-architecture-for-tabular-datasets-d4bfe591d6fb" TargetMode="External" /><Relationship Type="http://schemas.openxmlformats.org/officeDocument/2006/relationships/hyperlink" Id="rId250" Target="https://arxiv.org/abs/1612.01939" TargetMode="External" /><Relationship Type="http://schemas.openxmlformats.org/officeDocument/2006/relationships/hyperlink" Id="rId191" Target="https://arxiv.org/html/2502.17361v1" TargetMode="External" /><Relationship Type="http://schemas.openxmlformats.org/officeDocument/2006/relationships/hyperlink" Id="rId187" Target="https://arxiv.org/html/2505.16226v1" TargetMode="External" /><Relationship Type="http://schemas.openxmlformats.org/officeDocument/2006/relationships/hyperlink" Id="rId228" Target="https://bytez.com/docs/icml/46681/paper" TargetMode="External" /><Relationship Type="http://schemas.openxmlformats.org/officeDocument/2006/relationships/hyperlink" Id="rId170" Target="https://doi.org/10.1002/mp.14308" TargetMode="External" /><Relationship Type="http://schemas.openxmlformats.org/officeDocument/2006/relationships/hyperlink" Id="rId297" Target="https://doi.org/10.1007/s00330-015-4138-9" TargetMode="External" /><Relationship Type="http://schemas.openxmlformats.org/officeDocument/2006/relationships/hyperlink" Id="rId301" Target="https://doi.org/10.1007/s11547-023-01730-6" TargetMode="External" /><Relationship Type="http://schemas.openxmlformats.org/officeDocument/2006/relationships/hyperlink" Id="rId268" Target="https://doi.org/10.1016/j.asoc.2022.109205" TargetMode="External" /><Relationship Type="http://schemas.openxmlformats.org/officeDocument/2006/relationships/hyperlink" Id="rId287" Target="https://doi.org/10.1016/j.crad.2024.106788" TargetMode="External" /><Relationship Type="http://schemas.openxmlformats.org/officeDocument/2006/relationships/hyperlink" Id="rId253" Target="https://doi.org/10.1016/j.jbi.2022.104168" TargetMode="External" /><Relationship Type="http://schemas.openxmlformats.org/officeDocument/2006/relationships/hyperlink" Id="rId166" Target="https://doi.org/10.1016/j.jtocrr.2022.100299" TargetMode="External" /><Relationship Type="http://schemas.openxmlformats.org/officeDocument/2006/relationships/hyperlink" Id="rId260" Target="https://doi.org/10.1016/j.neuroimage.2023.119863" TargetMode="External" /><Relationship Type="http://schemas.openxmlformats.org/officeDocument/2006/relationships/hyperlink" Id="rId278" Target="https://doi.org/10.1016/j.patcog.2024.110424" TargetMode="External" /><Relationship Type="http://schemas.openxmlformats.org/officeDocument/2006/relationships/hyperlink" Id="rId233" Target="https://doi.org/10.1038/s41586-024-08328-6" TargetMode="External" /><Relationship Type="http://schemas.openxmlformats.org/officeDocument/2006/relationships/hyperlink" Id="rId178" Target="https://doi.org/10.1038/s41591-019-0447-x" TargetMode="External" /><Relationship Type="http://schemas.openxmlformats.org/officeDocument/2006/relationships/hyperlink" Id="rId303" Target="https://doi.org/10.1038/s41598-018-27569-w" TargetMode="External" /><Relationship Type="http://schemas.openxmlformats.org/officeDocument/2006/relationships/hyperlink" Id="rId198" Target="https://doi.org/10.1038/s41598-022-06484-1" TargetMode="External" /><Relationship Type="http://schemas.openxmlformats.org/officeDocument/2006/relationships/hyperlink" Id="rId293" Target="https://doi.org/10.1042/BSR20193875" TargetMode="External" /><Relationship Type="http://schemas.openxmlformats.org/officeDocument/2006/relationships/hyperlink" Id="rId299" Target="https://doi.org/10.1088/1361-6560/ab326a" TargetMode="External" /><Relationship Type="http://schemas.openxmlformats.org/officeDocument/2006/relationships/hyperlink" Id="rId255" Target="https://doi.org/10.1101/2024.03.27.24304781" TargetMode="External" /><Relationship Type="http://schemas.openxmlformats.org/officeDocument/2006/relationships/hyperlink" Id="rId244" Target="https://doi.org/10.1101/2025.08.15.670537" TargetMode="External" /><Relationship Type="http://schemas.openxmlformats.org/officeDocument/2006/relationships/hyperlink" Id="rId246" Target="https://doi.org/10.1109/ICACCTech61146.2023.00044" TargetMode="External" /><Relationship Type="http://schemas.openxmlformats.org/officeDocument/2006/relationships/hyperlink" Id="rId262" Target="https://doi.org/10.1109/TBME.2021.3117407" TargetMode="External" /><Relationship Type="http://schemas.openxmlformats.org/officeDocument/2006/relationships/hyperlink" Id="rId215" Target="https://doi.org/10.1109/TNNLS.2022.3229161" TargetMode="External" /><Relationship Type="http://schemas.openxmlformats.org/officeDocument/2006/relationships/hyperlink" Id="rId168" Target="https://doi.org/10.1111/crj.13769" TargetMode="External" /><Relationship Type="http://schemas.openxmlformats.org/officeDocument/2006/relationships/hyperlink" Id="rId200" Target="https://doi.org/10.1126/sciadv.adp6040" TargetMode="External" /><Relationship Type="http://schemas.openxmlformats.org/officeDocument/2006/relationships/hyperlink" Id="rId213" Target="https://doi.org/10.1186/s12859-024-05940-1" TargetMode="External" /><Relationship Type="http://schemas.openxmlformats.org/officeDocument/2006/relationships/hyperlink" Id="rId276" Target="https://doi.org/10.1259/bjr.20220890" TargetMode="External" /><Relationship Type="http://schemas.openxmlformats.org/officeDocument/2006/relationships/hyperlink" Id="rId180" Target="https://doi.org/10.1371/journal.pmed.1002683" TargetMode="External" /><Relationship Type="http://schemas.openxmlformats.org/officeDocument/2006/relationships/hyperlink" Id="rId289" Target="https://doi.org/10.1371/journal.pone.0201242" TargetMode="External" /><Relationship Type="http://schemas.openxmlformats.org/officeDocument/2006/relationships/hyperlink" Id="rId295" Target="https://doi.org/10.1378/chest.128.4.2490" TargetMode="External" /><Relationship Type="http://schemas.openxmlformats.org/officeDocument/2006/relationships/hyperlink" Id="rId258" Target="https://doi.org/10.1609/aaai.v39i19.34191" TargetMode="External" /><Relationship Type="http://schemas.openxmlformats.org/officeDocument/2006/relationships/hyperlink" Id="rId239" Target="https://doi.org/10.21037/qims-2025-1132" TargetMode="External" /><Relationship Type="http://schemas.openxmlformats.org/officeDocument/2006/relationships/hyperlink" Id="rId291" Target="https://doi.org/10.21037/tlcr.2019.09.17" TargetMode="External" /><Relationship Type="http://schemas.openxmlformats.org/officeDocument/2006/relationships/hyperlink" Id="rId237" Target="https://doi.org/10.26434/chemrxiv-2025-szk5s" TargetMode="External" /><Relationship Type="http://schemas.openxmlformats.org/officeDocument/2006/relationships/hyperlink" Id="rId202" Target="https://doi.org/10.3390/ani13203276" TargetMode="External" /><Relationship Type="http://schemas.openxmlformats.org/officeDocument/2006/relationships/hyperlink" Id="rId219" Target="https://doi.org/10.48550/arXiv.2012.06678" TargetMode="External" /><Relationship Type="http://schemas.openxmlformats.org/officeDocument/2006/relationships/hyperlink" Id="rId221" Target="https://doi.org/10.48550/arXiv.2106.11959" TargetMode="External" /><Relationship Type="http://schemas.openxmlformats.org/officeDocument/2006/relationships/hyperlink" Id="rId209" Target="https://doi.org/10.48550/arXiv.2207.08815" TargetMode="External" /><Relationship Type="http://schemas.openxmlformats.org/officeDocument/2006/relationships/hyperlink" Id="rId264" Target="https://doi.org/10.48550/arXiv.2211.02093" TargetMode="External" /><Relationship Type="http://schemas.openxmlformats.org/officeDocument/2006/relationships/hyperlink" Id="rId248" Target="https://doi.org/10.48550/arXiv.2312.01792" TargetMode="External" /><Relationship Type="http://schemas.openxmlformats.org/officeDocument/2006/relationships/hyperlink" Id="rId204" Target="https://doi.org/10.48550/arXiv.2312.07577" TargetMode="External" /><Relationship Type="http://schemas.openxmlformats.org/officeDocument/2006/relationships/hyperlink" Id="rId211" Target="https://doi.org/10.48550/arXiv.2408.14817" TargetMode="External" /><Relationship Type="http://schemas.openxmlformats.org/officeDocument/2006/relationships/hyperlink" Id="rId235" Target="https://doi.org/10.48550/arXiv.2411.10634" TargetMode="External" /><Relationship Type="http://schemas.openxmlformats.org/officeDocument/2006/relationships/hyperlink" Id="rId231" Target="https://doi.org/10.48550/arXiv.2501.03540" TargetMode="External" /><Relationship Type="http://schemas.openxmlformats.org/officeDocument/2006/relationships/hyperlink" Id="rId217" Target="https://doi.org/10.48550/arXiv.2502.02527" TargetMode="External" /><Relationship Type="http://schemas.openxmlformats.org/officeDocument/2006/relationships/hyperlink" Id="rId242" Target="https://doi.org/10.48550/arXiv.2502.02672" TargetMode="External" /><Relationship Type="http://schemas.openxmlformats.org/officeDocument/2006/relationships/hyperlink" Id="rId266" Target="https://doi.org/10.48550/arXiv.2504.00322" TargetMode="External" /><Relationship Type="http://schemas.openxmlformats.org/officeDocument/2006/relationships/hyperlink" Id="rId224" Target="https://doi.org/10.48550/arXiv.2506.06926" TargetMode="External" /><Relationship Type="http://schemas.openxmlformats.org/officeDocument/2006/relationships/hyperlink" Id="rId193" Target="https://doi.org/10.48550/arXiv.2508.20906" TargetMode="External" /><Relationship Type="http://schemas.openxmlformats.org/officeDocument/2006/relationships/hyperlink" Id="rId280" Target="https://doi.org/10.48550/arXiv.2509.19220" TargetMode="External" /><Relationship Type="http://schemas.openxmlformats.org/officeDocument/2006/relationships/hyperlink" Id="rId189" Target="https://github.com/automl/Drift-Resilient_TabPFN" TargetMode="External" /><Relationship Type="http://schemas.openxmlformats.org/officeDocument/2006/relationships/hyperlink" Id="rId270" Target="https://github.com/mlfoundations/tableshift" TargetMode="External" /><Relationship Type="http://schemas.openxmlformats.org/officeDocument/2006/relationships/hyperlink" Id="rId272" Target="https://jpgard.github.io/tableshift-web/index.html" TargetMode="External" /><Relationship Type="http://schemas.openxmlformats.org/officeDocument/2006/relationships/hyperlink" Id="rId185" Target="https://priorlabs.ai/technical-reports/tabpfn-2-5-model-report" TargetMode="External" /><Relationship Type="http://schemas.openxmlformats.org/officeDocument/2006/relationships/hyperlink" Id="rId274"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2025-11-28T04:19:11Z</dcterms:created>
  <dcterms:modified xsi:type="dcterms:W3CDTF">2025-11-28T04:19:11Z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(\text{AUC} &lt; 0.64). In the TableShift BRFSS Diabetes benchmark with a race-driven shift from White to non-White respondents, PANDA with TCA reaches an out-of-distribution AUC of 0.804 with only a -0.009 gap relative to in-distribution performance,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