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653ED" w14:textId="77777777" w:rsidR="00395406" w:rsidRDefault="00000000">
      <w:pPr>
        <w:pStyle w:val="a4"/>
      </w:pPr>
      <w:r>
        <w:t>Transforming Diagnosis through Advanced Machine Learning and Data Analytics</w:t>
      </w:r>
    </w:p>
    <w:p w14:paraId="7BAE5787" w14:textId="77777777" w:rsidR="00395406" w:rsidRDefault="00000000">
      <w:pPr>
        <w:pStyle w:val="Author"/>
      </w:pPr>
      <w:r>
        <w:t>Qingyuan Liu</w:t>
      </w:r>
      <w:r>
        <w:rPr>
          <w:vertAlign w:val="superscript"/>
        </w:rPr>
        <w:t>1</w:t>
      </w:r>
    </w:p>
    <w:p w14:paraId="6A60CB3B" w14:textId="77777777" w:rsidR="00395406" w:rsidRDefault="00000000">
      <w:pPr>
        <w:pStyle w:val="a8"/>
      </w:pPr>
      <w:r>
        <w:t xml:space="preserve"> </w:t>
      </w:r>
      <w:r>
        <w:rPr>
          <w:vertAlign w:val="superscript"/>
        </w:rPr>
        <w:t>1</w:t>
      </w:r>
      <w:r>
        <w:t xml:space="preserve">Department of Computing, The Hong Kong Polytechnic University, Hong Kong SAR, China </w:t>
      </w:r>
    </w:p>
    <w:p w14:paraId="1E617392" w14:textId="77777777" w:rsidR="00395406" w:rsidRDefault="00000000">
      <w:pPr>
        <w:pStyle w:val="AbstractTitle"/>
      </w:pPr>
      <w:r>
        <w:t>Abstract</w:t>
      </w:r>
    </w:p>
    <w:p w14:paraId="1B9B796A" w14:textId="77777777" w:rsidR="00395406" w:rsidRDefault="00000000">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w:t>
      </w:r>
      <w:proofErr w:type="spellStart"/>
      <w:r>
        <w:t>TabPFN</w:t>
      </w:r>
      <w:proofErr w:type="spellEnd"/>
      <w:r>
        <w:t>-style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14:paraId="368D9506" w14:textId="77777777" w:rsidR="00395406" w:rsidRDefault="00000000">
      <w:pPr>
        <w:pStyle w:val="Abstract"/>
      </w:pPr>
      <w:r>
        <w:t xml:space="preserve">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w:t>
      </w:r>
      <w:proofErr w:type="spellStart"/>
      <w:r>
        <w:t>TableShift</w:t>
      </w:r>
      <w:proofErr w:type="spellEnd"/>
      <w:r>
        <w:t xml:space="preserve">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w:t>
      </w:r>
    </w:p>
    <w:p w14:paraId="709AE5E3" w14:textId="77777777" w:rsidR="00395406" w:rsidRDefault="00000000">
      <w:pPr>
        <w:pStyle w:val="TOC"/>
      </w:pPr>
      <w:r>
        <w:t>List of Figures</w:t>
      </w:r>
    </w:p>
    <w:p w14:paraId="01722616" w14:textId="26B8E74E" w:rsidR="00A83413" w:rsidRDefault="00000000">
      <w:pPr>
        <w:pStyle w:val="TOC1"/>
        <w:tabs>
          <w:tab w:val="right" w:leader="dot" w:pos="8630"/>
        </w:tabs>
        <w:rPr>
          <w:noProof/>
        </w:rPr>
      </w:pPr>
      <w:r>
        <w:fldChar w:fldCharType="begin"/>
      </w:r>
      <w:r>
        <w:instrText>TOC \h \z \t "Image Caption,1,ImageCaption,1"</w:instrText>
      </w:r>
      <w:r>
        <w:fldChar w:fldCharType="separate"/>
      </w:r>
      <w:hyperlink w:anchor="_Toc215743500" w:history="1">
        <w:r w:rsidR="00A83413" w:rsidRPr="00672F8A">
          <w:rPr>
            <w:rStyle w:val="af"/>
            <w:noProof/>
          </w:rPr>
          <w:t xml:space="preserve">Figure 1: </w:t>
        </w:r>
        <w:r w:rsidR="00A83413" w:rsidRPr="00672F8A">
          <w:rPr>
            <w:rStyle w:val="af"/>
            <w:b/>
            <w:bCs/>
            <w:noProof/>
          </w:rPr>
          <w:t>PANDA framework architecture.</w:t>
        </w:r>
        <w:r w:rsidR="00A83413" w:rsidRPr="00672F8A">
          <w:rPr>
            <w:rStyle w:val="af"/>
            <w:noProof/>
          </w:rPr>
          <w:t xml:space="preserve"> (a) Compositional pipeline from original tabular data through ensemble training, prediction aggregation, class-imbalance adjustment, and final classification output. (b) Multi-branch ensemble with </w:t>
        </w:r>
        <m:oMath>
          <m:r>
            <w:rPr>
              <w:rStyle w:val="af"/>
              <w:rFonts w:ascii="Cambria Math" w:hAnsi="Cambria Math"/>
              <w:noProof/>
            </w:rPr>
            <m:t>B</m:t>
          </m:r>
          <m:r>
            <m:rPr>
              <m:sty m:val="p"/>
            </m:rPr>
            <w:rPr>
              <w:rStyle w:val="af"/>
              <w:rFonts w:ascii="Cambria Math" w:hAnsi="Cambria Math"/>
              <w:noProof/>
            </w:rPr>
            <m:t>=4</m:t>
          </m:r>
        </m:oMath>
        <w:r w:rsidR="00A83413" w:rsidRPr="00672F8A">
          <w:rPr>
            <w:rStyle w:val="af"/>
            <w:noProof/>
          </w:rPr>
          <w:t xml:space="preserve"> preprocessing strategies, each generating </w:t>
        </w:r>
        <m:oMath>
          <m:r>
            <w:rPr>
              <w:rStyle w:val="af"/>
              <w:rFonts w:ascii="Cambria Math" w:hAnsi="Cambria Math"/>
              <w:noProof/>
            </w:rPr>
            <m:t>R</m:t>
          </m:r>
          <m:r>
            <m:rPr>
              <m:sty m:val="p"/>
            </m:rPr>
            <w:rPr>
              <w:rStyle w:val="af"/>
              <w:rFonts w:ascii="Cambria Math" w:hAnsi="Cambria Math"/>
              <w:noProof/>
            </w:rPr>
            <m:t>=8</m:t>
          </m:r>
        </m:oMath>
        <w:r w:rsidR="00A83413" w:rsidRPr="00672F8A">
          <w:rPr>
            <w:rStyle w:val="af"/>
            <w:noProof/>
          </w:rPr>
          <w:t xml:space="preserve"> ensemble members via different random seeds.</w:t>
        </w:r>
        <w:r w:rsidR="00A83413">
          <w:rPr>
            <w:noProof/>
            <w:webHidden/>
          </w:rPr>
          <w:tab/>
        </w:r>
        <w:r w:rsidR="00A83413">
          <w:rPr>
            <w:noProof/>
            <w:webHidden/>
          </w:rPr>
          <w:fldChar w:fldCharType="begin"/>
        </w:r>
        <w:r w:rsidR="00A83413">
          <w:rPr>
            <w:noProof/>
            <w:webHidden/>
          </w:rPr>
          <w:instrText xml:space="preserve"> PAGEREF _Toc215743500 \h </w:instrText>
        </w:r>
        <w:r w:rsidR="00A83413">
          <w:rPr>
            <w:noProof/>
            <w:webHidden/>
          </w:rPr>
        </w:r>
        <w:r w:rsidR="00A83413">
          <w:rPr>
            <w:noProof/>
            <w:webHidden/>
          </w:rPr>
          <w:fldChar w:fldCharType="separate"/>
        </w:r>
        <w:r w:rsidR="00EF0C43">
          <w:rPr>
            <w:noProof/>
            <w:webHidden/>
          </w:rPr>
          <w:t>43</w:t>
        </w:r>
        <w:r w:rsidR="00A83413">
          <w:rPr>
            <w:noProof/>
            <w:webHidden/>
          </w:rPr>
          <w:fldChar w:fldCharType="end"/>
        </w:r>
      </w:hyperlink>
    </w:p>
    <w:p w14:paraId="132BCDC5" w14:textId="16FF647C" w:rsidR="00A83413" w:rsidRDefault="00A83413">
      <w:pPr>
        <w:pStyle w:val="TOC1"/>
        <w:tabs>
          <w:tab w:val="right" w:leader="dot" w:pos="8630"/>
        </w:tabs>
        <w:rPr>
          <w:noProof/>
        </w:rPr>
      </w:pPr>
      <w:hyperlink w:anchor="_Toc215743501" w:history="1">
        <w:r w:rsidRPr="00672F8A">
          <w:rPr>
            <w:rStyle w:val="af"/>
            <w:noProof/>
          </w:rPr>
          <w:t xml:space="preserve">Figure 2: </w:t>
        </w:r>
        <w:r w:rsidRPr="00672F8A">
          <w:rPr>
            <w:rStyle w:val="af"/>
            <w:b/>
            <w:bCs/>
            <w:noProof/>
          </w:rPr>
          <w:t>Performance comparison across domains.</w:t>
        </w:r>
        <w:r w:rsidRPr="00672F8A">
          <w:rPr>
            <w:rStyle w:val="af"/>
            <w:noProof/>
          </w:rPr>
          <w:t xml:space="preserve"> </w:t>
        </w:r>
        <w:r w:rsidRPr="00672F8A">
          <w:rPr>
            <w:rStyle w:val="af"/>
            <w:b/>
            <w:bCs/>
            <w:noProof/>
          </w:rPr>
          <w:t>a</w:t>
        </w:r>
        <w:r w:rsidRPr="00672F8A">
          <w:rPr>
            <w:rStyle w:val="af"/>
            <w:noProof/>
          </w:rPr>
          <w:t xml:space="preserve"> Source-domain 10-fold cross-validation heatmap over five metrics, showing PANDA’s leading performance in AUC, accuracy, and precision. </w:t>
        </w:r>
        <w:r w:rsidRPr="00672F8A">
          <w:rPr>
            <w:rStyle w:val="af"/>
            <w:b/>
            <w:bCs/>
            <w:noProof/>
          </w:rPr>
          <w:t>b</w:t>
        </w:r>
        <w:r w:rsidRPr="00672F8A">
          <w:rPr>
            <w:rStyle w:val="af"/>
            <w:noProof/>
          </w:rPr>
          <w:t xml:space="preserve"> Cross-domain external validation heatmap; the TCA-enhanced PANDA model maintains the highest AUC and recall, highlighting its stability under domain shift.</w:t>
        </w:r>
        <w:r>
          <w:rPr>
            <w:noProof/>
            <w:webHidden/>
          </w:rPr>
          <w:tab/>
        </w:r>
        <w:r>
          <w:rPr>
            <w:noProof/>
            <w:webHidden/>
          </w:rPr>
          <w:fldChar w:fldCharType="begin"/>
        </w:r>
        <w:r>
          <w:rPr>
            <w:noProof/>
            <w:webHidden/>
          </w:rPr>
          <w:instrText xml:space="preserve"> PAGEREF _Toc215743501 \h </w:instrText>
        </w:r>
        <w:r>
          <w:rPr>
            <w:noProof/>
            <w:webHidden/>
          </w:rPr>
        </w:r>
        <w:r>
          <w:rPr>
            <w:noProof/>
            <w:webHidden/>
          </w:rPr>
          <w:fldChar w:fldCharType="separate"/>
        </w:r>
        <w:r w:rsidR="00EF0C43">
          <w:rPr>
            <w:noProof/>
            <w:webHidden/>
          </w:rPr>
          <w:t>61</w:t>
        </w:r>
        <w:r>
          <w:rPr>
            <w:noProof/>
            <w:webHidden/>
          </w:rPr>
          <w:fldChar w:fldCharType="end"/>
        </w:r>
      </w:hyperlink>
    </w:p>
    <w:p w14:paraId="1281C5C1" w14:textId="50D55A5E" w:rsidR="00A83413" w:rsidRDefault="00A83413">
      <w:pPr>
        <w:pStyle w:val="TOC1"/>
        <w:tabs>
          <w:tab w:val="right" w:leader="dot" w:pos="8630"/>
        </w:tabs>
        <w:rPr>
          <w:noProof/>
        </w:rPr>
      </w:pPr>
      <w:hyperlink w:anchor="_Toc215743502" w:history="1">
        <w:r w:rsidRPr="00672F8A">
          <w:rPr>
            <w:rStyle w:val="af"/>
            <w:noProof/>
          </w:rPr>
          <w:t xml:space="preserve">Figure 3: </w:t>
        </w:r>
        <w:r w:rsidRPr="00672F8A">
          <w:rPr>
            <w:rStyle w:val="af"/>
            <w:b/>
            <w:bCs/>
            <w:noProof/>
          </w:rPr>
          <w:t>Performance comparison on the TableShift BRFSS Diabetes benchmark.</w:t>
        </w:r>
        <w:r w:rsidRPr="00672F8A">
          <w:rPr>
            <w:rStyle w:val="af"/>
            <w:noProof/>
          </w:rPr>
          <w:t xml:space="preserve"> Heatmaps summarize multiple metrics for PANDA and baseline models across the training split and the race-shifted evaluation split. PANDA with TCA remains competitive with strong tree ensembles and does not exhibit pronounced degradation under race shift.</w:t>
        </w:r>
        <w:r>
          <w:rPr>
            <w:noProof/>
            <w:webHidden/>
          </w:rPr>
          <w:tab/>
        </w:r>
        <w:r>
          <w:rPr>
            <w:noProof/>
            <w:webHidden/>
          </w:rPr>
          <w:fldChar w:fldCharType="begin"/>
        </w:r>
        <w:r>
          <w:rPr>
            <w:noProof/>
            <w:webHidden/>
          </w:rPr>
          <w:instrText xml:space="preserve"> PAGEREF _Toc215743502 \h </w:instrText>
        </w:r>
        <w:r>
          <w:rPr>
            <w:noProof/>
            <w:webHidden/>
          </w:rPr>
        </w:r>
        <w:r>
          <w:rPr>
            <w:noProof/>
            <w:webHidden/>
          </w:rPr>
          <w:fldChar w:fldCharType="separate"/>
        </w:r>
        <w:r w:rsidR="00EF0C43">
          <w:rPr>
            <w:noProof/>
            <w:webHidden/>
          </w:rPr>
          <w:t>63</w:t>
        </w:r>
        <w:r>
          <w:rPr>
            <w:noProof/>
            <w:webHidden/>
          </w:rPr>
          <w:fldChar w:fldCharType="end"/>
        </w:r>
      </w:hyperlink>
    </w:p>
    <w:p w14:paraId="178C2B29" w14:textId="18258DA6" w:rsidR="00A83413" w:rsidRDefault="00A83413">
      <w:pPr>
        <w:pStyle w:val="TOC1"/>
        <w:tabs>
          <w:tab w:val="right" w:leader="dot" w:pos="8630"/>
        </w:tabs>
        <w:rPr>
          <w:noProof/>
        </w:rPr>
      </w:pPr>
      <w:hyperlink w:anchor="_Toc215743503" w:history="1">
        <w:r w:rsidRPr="00672F8A">
          <w:rPr>
            <w:rStyle w:val="af"/>
            <w:noProof/>
          </w:rPr>
          <w:t xml:space="preserve">Figure 4: </w:t>
        </w:r>
        <w:r w:rsidRPr="00672F8A">
          <w:rPr>
            <w:rStyle w:val="af"/>
            <w:b/>
            <w:bCs/>
            <w:noProof/>
          </w:rPr>
          <w:t>TableShift BRFSS Diabetes analysis.</w:t>
        </w:r>
        <w:r w:rsidRPr="00672F8A">
          <w:rPr>
            <w:rStyle w:val="af"/>
            <w:noProof/>
          </w:rPr>
          <w:t xml:space="preserve"> </w:t>
        </w:r>
        <w:r w:rsidRPr="00672F8A">
          <w:rPr>
            <w:rStyle w:val="af"/>
            <w:b/>
            <w:bCs/>
            <w:noProof/>
          </w:rPr>
          <w:t>a,b</w:t>
        </w:r>
        <w:r w:rsidRPr="00672F8A">
          <w:rPr>
            <w:rStyle w:val="af"/>
            <w:noProof/>
          </w:rPr>
          <w:t xml:space="preserve"> ROC curves showing PANDA’s robustness under race-driven shift. </w:t>
        </w:r>
        <w:r w:rsidRPr="00672F8A">
          <w:rPr>
            <w:rStyle w:val="af"/>
            <w:b/>
            <w:bCs/>
            <w:noProof/>
          </w:rPr>
          <w:t>c,d</w:t>
        </w:r>
        <w:r w:rsidRPr="00672F8A">
          <w:rPr>
            <w:rStyle w:val="af"/>
            <w:noProof/>
          </w:rPr>
          <w:t xml:space="preserve"> Calibration curves assessing probability estimates. </w:t>
        </w:r>
        <w:r w:rsidRPr="00672F8A">
          <w:rPr>
            <w:rStyle w:val="af"/>
            <w:b/>
            <w:bCs/>
            <w:noProof/>
          </w:rPr>
          <w:t>e,f</w:t>
        </w:r>
        <w:r w:rsidRPr="00672F8A">
          <w:rPr>
            <w:rStyle w:val="af"/>
            <w:noProof/>
          </w:rPr>
          <w:t xml:space="preserve"> Decision curves illustrating net benefit across clinical thresholds.</w:t>
        </w:r>
        <w:r>
          <w:rPr>
            <w:noProof/>
            <w:webHidden/>
          </w:rPr>
          <w:tab/>
        </w:r>
        <w:r>
          <w:rPr>
            <w:noProof/>
            <w:webHidden/>
          </w:rPr>
          <w:fldChar w:fldCharType="begin"/>
        </w:r>
        <w:r>
          <w:rPr>
            <w:noProof/>
            <w:webHidden/>
          </w:rPr>
          <w:instrText xml:space="preserve"> PAGEREF _Toc215743503 \h </w:instrText>
        </w:r>
        <w:r>
          <w:rPr>
            <w:noProof/>
            <w:webHidden/>
          </w:rPr>
        </w:r>
        <w:r>
          <w:rPr>
            <w:noProof/>
            <w:webHidden/>
          </w:rPr>
          <w:fldChar w:fldCharType="separate"/>
        </w:r>
        <w:r w:rsidR="00EF0C43">
          <w:rPr>
            <w:noProof/>
            <w:webHidden/>
          </w:rPr>
          <w:t>65</w:t>
        </w:r>
        <w:r>
          <w:rPr>
            <w:noProof/>
            <w:webHidden/>
          </w:rPr>
          <w:fldChar w:fldCharType="end"/>
        </w:r>
      </w:hyperlink>
    </w:p>
    <w:p w14:paraId="77607BE6" w14:textId="6F1510DC" w:rsidR="00A83413" w:rsidRDefault="00A83413">
      <w:pPr>
        <w:pStyle w:val="TOC1"/>
        <w:tabs>
          <w:tab w:val="right" w:leader="dot" w:pos="8630"/>
        </w:tabs>
        <w:rPr>
          <w:noProof/>
        </w:rPr>
      </w:pPr>
      <w:hyperlink w:anchor="_Toc215743504" w:history="1">
        <w:r w:rsidRPr="00672F8A">
          <w:rPr>
            <w:rStyle w:val="af"/>
            <w:noProof/>
          </w:rPr>
          <w:t xml:space="preserve">Figure 5: </w:t>
        </w:r>
        <w:r w:rsidRPr="00672F8A">
          <w:rPr>
            <w:rStyle w:val="af"/>
            <w:b/>
            <w:bCs/>
            <w:noProof/>
          </w:rPr>
          <w:t>Comprehensive feature selection and performance analysis using recursive feature elimination (RFE).</w:t>
        </w:r>
        <w:r w:rsidRPr="00672F8A">
          <w:rPr>
            <w:rStyle w:val="af"/>
            <w:noProof/>
          </w:rP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w:rPr>
              <w:rStyle w:val="af"/>
              <w:rFonts w:ascii="Cambria Math" w:hAnsi="Cambria Math"/>
              <w:noProof/>
            </w:rPr>
            <m:t>×</m:t>
          </m:r>
        </m:oMath>
        <w:r w:rsidRPr="00672F8A">
          <w:rPr>
            <w:rStyle w:val="af"/>
            <w:noProof/>
          </w:rPr>
          <w:t>0.45 + Simplicity</w:t>
        </w:r>
        <m:oMath>
          <m:r>
            <m:rPr>
              <m:sty m:val="p"/>
            </m:rPr>
            <w:rPr>
              <w:rStyle w:val="af"/>
              <w:rFonts w:ascii="Cambria Math" w:hAnsi="Cambria Math"/>
              <w:noProof/>
            </w:rPr>
            <m:t>×</m:t>
          </m:r>
        </m:oMath>
        <w:r w:rsidRPr="00672F8A">
          <w:rPr>
            <w:rStyle w:val="af"/>
            <w:noProof/>
          </w:rPr>
          <w:t>0.25 + Efficiency</w:t>
        </w:r>
        <m:oMath>
          <m:r>
            <m:rPr>
              <m:sty m:val="p"/>
            </m:rPr>
            <w:rPr>
              <w:rStyle w:val="af"/>
              <w:rFonts w:ascii="Cambria Math" w:hAnsi="Cambria Math"/>
              <w:noProof/>
            </w:rPr>
            <m:t>×</m:t>
          </m:r>
        </m:oMath>
        <w:r w:rsidRPr="00672F8A">
          <w:rPr>
            <w:rStyle w:val="af"/>
            <w:noProof/>
          </w:rPr>
          <w:t>0.15 + Stability</w:t>
        </w:r>
        <m:oMath>
          <m:r>
            <m:rPr>
              <m:sty m:val="p"/>
            </m:rPr>
            <w:rPr>
              <w:rStyle w:val="af"/>
              <w:rFonts w:ascii="Cambria Math" w:hAnsi="Cambria Math"/>
              <w:noProof/>
            </w:rPr>
            <m:t>×</m:t>
          </m:r>
        </m:oMath>
        <w:r w:rsidRPr="00672F8A">
          <w:rPr>
            <w:rStyle w:val="af"/>
            <w:noProof/>
          </w:rPr>
          <w:t>0.15) to identify a feature count that balances accuracy with practical deployment considerations.</w:t>
        </w:r>
        <w:r>
          <w:rPr>
            <w:noProof/>
            <w:webHidden/>
          </w:rPr>
          <w:tab/>
        </w:r>
        <w:r>
          <w:rPr>
            <w:noProof/>
            <w:webHidden/>
          </w:rPr>
          <w:fldChar w:fldCharType="begin"/>
        </w:r>
        <w:r>
          <w:rPr>
            <w:noProof/>
            <w:webHidden/>
          </w:rPr>
          <w:instrText xml:space="preserve"> PAGEREF _Toc215743504 \h </w:instrText>
        </w:r>
        <w:r>
          <w:rPr>
            <w:noProof/>
            <w:webHidden/>
          </w:rPr>
        </w:r>
        <w:r>
          <w:rPr>
            <w:noProof/>
            <w:webHidden/>
          </w:rPr>
          <w:fldChar w:fldCharType="separate"/>
        </w:r>
        <w:r w:rsidR="00EF0C43">
          <w:rPr>
            <w:noProof/>
            <w:webHidden/>
          </w:rPr>
          <w:t>66</w:t>
        </w:r>
        <w:r>
          <w:rPr>
            <w:noProof/>
            <w:webHidden/>
          </w:rPr>
          <w:fldChar w:fldCharType="end"/>
        </w:r>
      </w:hyperlink>
    </w:p>
    <w:p w14:paraId="4B7E315C" w14:textId="7D147D3D" w:rsidR="00A83413" w:rsidRDefault="00A83413">
      <w:pPr>
        <w:pStyle w:val="TOC1"/>
        <w:tabs>
          <w:tab w:val="right" w:leader="dot" w:pos="8630"/>
        </w:tabs>
        <w:rPr>
          <w:noProof/>
        </w:rPr>
      </w:pPr>
      <w:hyperlink w:anchor="_Toc215743505" w:history="1">
        <w:r w:rsidRPr="00672F8A">
          <w:rPr>
            <w:rStyle w:val="af"/>
            <w:noProof/>
          </w:rPr>
          <w:t xml:space="preserve">Figure 6: </w:t>
        </w:r>
        <w:r w:rsidRPr="00672F8A">
          <w:rPr>
            <w:rStyle w:val="af"/>
            <w:b/>
            <w:bCs/>
            <w:noProof/>
          </w:rPr>
          <w:t>Performance and utility across source and target domains.</w:t>
        </w:r>
        <w:r w:rsidRPr="00672F8A">
          <w:rPr>
            <w:rStyle w:val="af"/>
            <w:noProof/>
          </w:rPr>
          <w:t xml:space="preserve"> </w:t>
        </w:r>
        <w:r w:rsidRPr="00672F8A">
          <w:rPr>
            <w:rStyle w:val="af"/>
            <w:b/>
            <w:bCs/>
            <w:noProof/>
          </w:rPr>
          <w:t>a,b</w:t>
        </w:r>
        <w:r w:rsidRPr="00672F8A">
          <w:rPr>
            <w:rStyle w:val="af"/>
            <w:noProof/>
          </w:rPr>
          <w:t xml:space="preserve"> ROC curves comparing source (Cohort A) and external (Cohort B) behavior. </w:t>
        </w:r>
        <w:r w:rsidRPr="00672F8A">
          <w:rPr>
            <w:rStyle w:val="af"/>
            <w:b/>
            <w:bCs/>
            <w:noProof/>
          </w:rPr>
          <w:t>c,d</w:t>
        </w:r>
        <w:r w:rsidRPr="00672F8A">
          <w:rPr>
            <w:rStyle w:val="af"/>
            <w:noProof/>
          </w:rPr>
          <w:t xml:space="preserve"> Calibration plots for the same splits. </w:t>
        </w:r>
        <w:r w:rsidRPr="00672F8A">
          <w:rPr>
            <w:rStyle w:val="af"/>
            <w:b/>
            <w:bCs/>
            <w:noProof/>
          </w:rPr>
          <w:t>e,f</w:t>
        </w:r>
        <w:r w:rsidRPr="00672F8A">
          <w:rPr>
            <w:rStyle w:val="af"/>
            <w:noProof/>
          </w:rPr>
          <w:t xml:space="preserve"> Decision curves illustrating the net clinical benefit of PANDA and its TCA extension.</w:t>
        </w:r>
        <w:r>
          <w:rPr>
            <w:noProof/>
            <w:webHidden/>
          </w:rPr>
          <w:tab/>
        </w:r>
        <w:r>
          <w:rPr>
            <w:noProof/>
            <w:webHidden/>
          </w:rPr>
          <w:fldChar w:fldCharType="begin"/>
        </w:r>
        <w:r>
          <w:rPr>
            <w:noProof/>
            <w:webHidden/>
          </w:rPr>
          <w:instrText xml:space="preserve"> PAGEREF _Toc215743505 \h </w:instrText>
        </w:r>
        <w:r>
          <w:rPr>
            <w:noProof/>
            <w:webHidden/>
          </w:rPr>
        </w:r>
        <w:r>
          <w:rPr>
            <w:noProof/>
            <w:webHidden/>
          </w:rPr>
          <w:fldChar w:fldCharType="separate"/>
        </w:r>
        <w:r w:rsidR="00EF0C43">
          <w:rPr>
            <w:noProof/>
            <w:webHidden/>
          </w:rPr>
          <w:t>67</w:t>
        </w:r>
        <w:r>
          <w:rPr>
            <w:noProof/>
            <w:webHidden/>
          </w:rPr>
          <w:fldChar w:fldCharType="end"/>
        </w:r>
      </w:hyperlink>
    </w:p>
    <w:p w14:paraId="43386FD0" w14:textId="77777777" w:rsidR="00395406" w:rsidRDefault="00000000">
      <w:r>
        <w:fldChar w:fldCharType="end"/>
      </w:r>
    </w:p>
    <w:sdt>
      <w:sdtPr>
        <w:rPr>
          <w:sz w:val="24"/>
          <w:szCs w:val="24"/>
        </w:rPr>
        <w:id w:val="1339044317"/>
      </w:sdtPr>
      <w:sdtContent>
        <w:p w14:paraId="67264CC9" w14:textId="77777777" w:rsidR="00395406" w:rsidRDefault="00000000">
          <w:pPr>
            <w:pStyle w:val="TOC"/>
          </w:pPr>
          <w:r>
            <w:t>List of Tables</w:t>
          </w:r>
        </w:p>
        <w:p w14:paraId="435CAD23" w14:textId="2B023FEC" w:rsidR="00A83413" w:rsidRDefault="00000000">
          <w:pPr>
            <w:pStyle w:val="af0"/>
            <w:tabs>
              <w:tab w:val="right" w:leader="dot" w:pos="8630"/>
            </w:tabs>
            <w:ind w:left="960" w:hanging="480"/>
            <w:rPr>
              <w:noProof/>
            </w:rPr>
          </w:pPr>
          <w:r>
            <w:fldChar w:fldCharType="begin"/>
          </w:r>
          <w:r>
            <w:instrText>TOC \h \z \t "Table Caption" \c</w:instrText>
          </w:r>
          <w:r>
            <w:fldChar w:fldCharType="separate"/>
          </w:r>
          <w:hyperlink w:anchor="_Toc215743506" w:history="1">
            <w:r w:rsidR="00A83413" w:rsidRPr="00187847">
              <w:rPr>
                <w:rStyle w:val="af"/>
                <w:noProof/>
              </w:rPr>
              <w:t>Table 1: Comparative strengths and weaknesses of tabular model families in medical AI.</w:t>
            </w:r>
            <w:r w:rsidR="00A83413">
              <w:rPr>
                <w:noProof/>
                <w:webHidden/>
              </w:rPr>
              <w:tab/>
            </w:r>
            <w:r w:rsidR="00A83413">
              <w:rPr>
                <w:noProof/>
                <w:webHidden/>
              </w:rPr>
              <w:fldChar w:fldCharType="begin"/>
            </w:r>
            <w:r w:rsidR="00A83413">
              <w:rPr>
                <w:noProof/>
                <w:webHidden/>
              </w:rPr>
              <w:instrText xml:space="preserve"> PAGEREF _Toc215743506 \h </w:instrText>
            </w:r>
            <w:r w:rsidR="00A83413">
              <w:rPr>
                <w:noProof/>
                <w:webHidden/>
              </w:rPr>
            </w:r>
            <w:r w:rsidR="00A83413">
              <w:rPr>
                <w:noProof/>
                <w:webHidden/>
              </w:rPr>
              <w:fldChar w:fldCharType="separate"/>
            </w:r>
            <w:r w:rsidR="00EF0C43">
              <w:rPr>
                <w:noProof/>
                <w:webHidden/>
              </w:rPr>
              <w:t>14</w:t>
            </w:r>
            <w:r w:rsidR="00A83413">
              <w:rPr>
                <w:noProof/>
                <w:webHidden/>
              </w:rPr>
              <w:fldChar w:fldCharType="end"/>
            </w:r>
          </w:hyperlink>
        </w:p>
        <w:p w14:paraId="556AE3B1" w14:textId="121A2AF3" w:rsidR="00A83413" w:rsidRDefault="00A83413">
          <w:pPr>
            <w:pStyle w:val="af0"/>
            <w:tabs>
              <w:tab w:val="right" w:leader="dot" w:pos="8630"/>
            </w:tabs>
            <w:ind w:left="960" w:hanging="480"/>
            <w:rPr>
              <w:noProof/>
            </w:rPr>
          </w:pPr>
          <w:hyperlink w:anchor="_Toc215743507" w:history="1">
            <w:r w:rsidRPr="00187847">
              <w:rPr>
                <w:rStyle w:val="af"/>
                <w:noProof/>
              </w:rPr>
              <w:t>Table 2: Representative domain-adaptation strategies in medical AI and their relevance to cross-hospital tabular risk prediction.</w:t>
            </w:r>
            <w:r>
              <w:rPr>
                <w:noProof/>
                <w:webHidden/>
              </w:rPr>
              <w:tab/>
            </w:r>
            <w:r>
              <w:rPr>
                <w:noProof/>
                <w:webHidden/>
              </w:rPr>
              <w:fldChar w:fldCharType="begin"/>
            </w:r>
            <w:r>
              <w:rPr>
                <w:noProof/>
                <w:webHidden/>
              </w:rPr>
              <w:instrText xml:space="preserve"> PAGEREF _Toc215743507 \h </w:instrText>
            </w:r>
            <w:r>
              <w:rPr>
                <w:noProof/>
                <w:webHidden/>
              </w:rPr>
            </w:r>
            <w:r>
              <w:rPr>
                <w:noProof/>
                <w:webHidden/>
              </w:rPr>
              <w:fldChar w:fldCharType="separate"/>
            </w:r>
            <w:r w:rsidR="00EF0C43">
              <w:rPr>
                <w:noProof/>
                <w:webHidden/>
              </w:rPr>
              <w:t>17</w:t>
            </w:r>
            <w:r>
              <w:rPr>
                <w:noProof/>
                <w:webHidden/>
              </w:rPr>
              <w:fldChar w:fldCharType="end"/>
            </w:r>
          </w:hyperlink>
        </w:p>
        <w:p w14:paraId="00ADDE30" w14:textId="232CE8AD" w:rsidR="00A83413" w:rsidRDefault="00A83413">
          <w:pPr>
            <w:pStyle w:val="af0"/>
            <w:tabs>
              <w:tab w:val="right" w:leader="dot" w:pos="8630"/>
            </w:tabs>
            <w:ind w:left="960" w:hanging="480"/>
            <w:rPr>
              <w:noProof/>
            </w:rPr>
          </w:pPr>
          <w:hyperlink w:anchor="_Toc215743508" w:history="1">
            <w:r w:rsidRPr="00187847">
              <w:rPr>
                <w:rStyle w:val="af"/>
                <w:noProof/>
              </w:rPr>
              <w:t>Table 3: Representative feature selection methods for small, imbalanced, high-dimensional biomedical tabular data.</w:t>
            </w:r>
            <w:r>
              <w:rPr>
                <w:noProof/>
                <w:webHidden/>
              </w:rPr>
              <w:tab/>
            </w:r>
            <w:r>
              <w:rPr>
                <w:noProof/>
                <w:webHidden/>
              </w:rPr>
              <w:fldChar w:fldCharType="begin"/>
            </w:r>
            <w:r>
              <w:rPr>
                <w:noProof/>
                <w:webHidden/>
              </w:rPr>
              <w:instrText xml:space="preserve"> PAGEREF _Toc215743508 \h </w:instrText>
            </w:r>
            <w:r>
              <w:rPr>
                <w:noProof/>
                <w:webHidden/>
              </w:rPr>
            </w:r>
            <w:r>
              <w:rPr>
                <w:noProof/>
                <w:webHidden/>
              </w:rPr>
              <w:fldChar w:fldCharType="separate"/>
            </w:r>
            <w:r w:rsidR="00EF0C43">
              <w:rPr>
                <w:noProof/>
                <w:webHidden/>
              </w:rPr>
              <w:t>20</w:t>
            </w:r>
            <w:r>
              <w:rPr>
                <w:noProof/>
                <w:webHidden/>
              </w:rPr>
              <w:fldChar w:fldCharType="end"/>
            </w:r>
          </w:hyperlink>
        </w:p>
        <w:p w14:paraId="29318598" w14:textId="1487C601" w:rsidR="00A83413" w:rsidRDefault="00A83413">
          <w:pPr>
            <w:pStyle w:val="af0"/>
            <w:tabs>
              <w:tab w:val="right" w:leader="dot" w:pos="8630"/>
            </w:tabs>
            <w:ind w:left="960" w:hanging="480"/>
            <w:rPr>
              <w:noProof/>
            </w:rPr>
          </w:pPr>
          <w:hyperlink w:anchor="_Toc215743509" w:history="1">
            <w:r w:rsidRPr="00187847">
              <w:rPr>
                <w:rStyle w:val="af"/>
                <w:noProof/>
              </w:rPr>
              <w:t>Table 4: Representative pulmonary nodule malignancy scores and common external-validation issues.</w:t>
            </w:r>
            <w:r>
              <w:rPr>
                <w:noProof/>
                <w:webHidden/>
              </w:rPr>
              <w:tab/>
            </w:r>
            <w:r>
              <w:rPr>
                <w:noProof/>
                <w:webHidden/>
              </w:rPr>
              <w:fldChar w:fldCharType="begin"/>
            </w:r>
            <w:r>
              <w:rPr>
                <w:noProof/>
                <w:webHidden/>
              </w:rPr>
              <w:instrText xml:space="preserve"> PAGEREF _Toc215743509 \h </w:instrText>
            </w:r>
            <w:r>
              <w:rPr>
                <w:noProof/>
                <w:webHidden/>
              </w:rPr>
            </w:r>
            <w:r>
              <w:rPr>
                <w:noProof/>
                <w:webHidden/>
              </w:rPr>
              <w:fldChar w:fldCharType="separate"/>
            </w:r>
            <w:r w:rsidR="00EF0C43">
              <w:rPr>
                <w:noProof/>
                <w:webHidden/>
              </w:rPr>
              <w:t>24</w:t>
            </w:r>
            <w:r>
              <w:rPr>
                <w:noProof/>
                <w:webHidden/>
              </w:rPr>
              <w:fldChar w:fldCharType="end"/>
            </w:r>
          </w:hyperlink>
        </w:p>
        <w:p w14:paraId="6BDEEDDC" w14:textId="6E2C6563" w:rsidR="00A83413" w:rsidRDefault="00A83413">
          <w:pPr>
            <w:pStyle w:val="af0"/>
            <w:tabs>
              <w:tab w:val="right" w:leader="dot" w:pos="8630"/>
            </w:tabs>
            <w:ind w:left="960" w:hanging="480"/>
            <w:rPr>
              <w:noProof/>
            </w:rPr>
          </w:pPr>
          <w:hyperlink w:anchor="_Toc215743510" w:history="1">
            <w:r w:rsidRPr="00187847">
              <w:rPr>
                <w:rStyle w:val="af"/>
                <w:noProof/>
              </w:rPr>
              <w:t>Table 5: Representative radiomics-based pulmonary nodule malignancy models and reported generalization behavior.</w:t>
            </w:r>
            <w:r>
              <w:rPr>
                <w:noProof/>
                <w:webHidden/>
              </w:rPr>
              <w:tab/>
            </w:r>
            <w:r>
              <w:rPr>
                <w:noProof/>
                <w:webHidden/>
              </w:rPr>
              <w:fldChar w:fldCharType="begin"/>
            </w:r>
            <w:r>
              <w:rPr>
                <w:noProof/>
                <w:webHidden/>
              </w:rPr>
              <w:instrText xml:space="preserve"> PAGEREF _Toc215743510 \h </w:instrText>
            </w:r>
            <w:r>
              <w:rPr>
                <w:noProof/>
                <w:webHidden/>
              </w:rPr>
            </w:r>
            <w:r>
              <w:rPr>
                <w:noProof/>
                <w:webHidden/>
              </w:rPr>
              <w:fldChar w:fldCharType="separate"/>
            </w:r>
            <w:r w:rsidR="00EF0C43">
              <w:rPr>
                <w:noProof/>
                <w:webHidden/>
              </w:rPr>
              <w:t>25</w:t>
            </w:r>
            <w:r>
              <w:rPr>
                <w:noProof/>
                <w:webHidden/>
              </w:rPr>
              <w:fldChar w:fldCharType="end"/>
            </w:r>
          </w:hyperlink>
        </w:p>
        <w:p w14:paraId="62580DDD" w14:textId="33CE62EE" w:rsidR="00A83413" w:rsidRDefault="00A83413">
          <w:pPr>
            <w:pStyle w:val="af0"/>
            <w:tabs>
              <w:tab w:val="right" w:leader="dot" w:pos="8630"/>
            </w:tabs>
            <w:ind w:left="960" w:hanging="480"/>
            <w:rPr>
              <w:noProof/>
            </w:rPr>
          </w:pPr>
          <w:hyperlink w:anchor="_Toc215743511" w:history="1">
            <w:r w:rsidRPr="00187847">
              <w:rPr>
                <w:rStyle w:val="af"/>
                <w:noProof/>
              </w:rPr>
              <w:t>Table 6: Unified Mathematical Notation System</w:t>
            </w:r>
            <w:r>
              <w:rPr>
                <w:noProof/>
                <w:webHidden/>
              </w:rPr>
              <w:tab/>
            </w:r>
            <w:r>
              <w:rPr>
                <w:noProof/>
                <w:webHidden/>
              </w:rPr>
              <w:fldChar w:fldCharType="begin"/>
            </w:r>
            <w:r>
              <w:rPr>
                <w:noProof/>
                <w:webHidden/>
              </w:rPr>
              <w:instrText xml:space="preserve"> PAGEREF _Toc215743511 \h </w:instrText>
            </w:r>
            <w:r>
              <w:rPr>
                <w:noProof/>
                <w:webHidden/>
              </w:rPr>
            </w:r>
            <w:r>
              <w:rPr>
                <w:noProof/>
                <w:webHidden/>
              </w:rPr>
              <w:fldChar w:fldCharType="separate"/>
            </w:r>
            <w:r w:rsidR="00EF0C43">
              <w:rPr>
                <w:noProof/>
                <w:webHidden/>
              </w:rPr>
              <w:t>30</w:t>
            </w:r>
            <w:r>
              <w:rPr>
                <w:noProof/>
                <w:webHidden/>
              </w:rPr>
              <w:fldChar w:fldCharType="end"/>
            </w:r>
          </w:hyperlink>
        </w:p>
        <w:p w14:paraId="6718BFF5" w14:textId="5708F4EA" w:rsidR="00A83413" w:rsidRDefault="00A83413">
          <w:pPr>
            <w:pStyle w:val="af0"/>
            <w:tabs>
              <w:tab w:val="right" w:leader="dot" w:pos="8630"/>
            </w:tabs>
            <w:ind w:left="960" w:hanging="480"/>
            <w:rPr>
              <w:noProof/>
            </w:rPr>
          </w:pPr>
          <w:hyperlink w:anchor="_Toc215743512" w:history="1">
            <w:r w:rsidRPr="00187847">
              <w:rPr>
                <w:rStyle w:val="af"/>
                <w:noProof/>
              </w:rPr>
              <w:t>Table 7: Mathematical Mapping of Clinical Problems to PANDA Components</w:t>
            </w:r>
            <w:r>
              <w:rPr>
                <w:noProof/>
                <w:webHidden/>
              </w:rPr>
              <w:tab/>
            </w:r>
            <w:r>
              <w:rPr>
                <w:noProof/>
                <w:webHidden/>
              </w:rPr>
              <w:fldChar w:fldCharType="begin"/>
            </w:r>
            <w:r>
              <w:rPr>
                <w:noProof/>
                <w:webHidden/>
              </w:rPr>
              <w:instrText xml:space="preserve"> PAGEREF _Toc215743512 \h </w:instrText>
            </w:r>
            <w:r>
              <w:rPr>
                <w:noProof/>
                <w:webHidden/>
              </w:rPr>
            </w:r>
            <w:r>
              <w:rPr>
                <w:noProof/>
                <w:webHidden/>
              </w:rPr>
              <w:fldChar w:fldCharType="separate"/>
            </w:r>
            <w:r w:rsidR="00EF0C43">
              <w:rPr>
                <w:noProof/>
                <w:webHidden/>
              </w:rPr>
              <w:t>39</w:t>
            </w:r>
            <w:r>
              <w:rPr>
                <w:noProof/>
                <w:webHidden/>
              </w:rPr>
              <w:fldChar w:fldCharType="end"/>
            </w:r>
          </w:hyperlink>
        </w:p>
        <w:p w14:paraId="3B8910B1" w14:textId="16744CE5" w:rsidR="00A83413" w:rsidRDefault="00A83413">
          <w:pPr>
            <w:pStyle w:val="af0"/>
            <w:tabs>
              <w:tab w:val="right" w:leader="dot" w:pos="8630"/>
            </w:tabs>
            <w:ind w:left="960" w:hanging="480"/>
            <w:rPr>
              <w:noProof/>
            </w:rPr>
          </w:pPr>
          <w:hyperlink w:anchor="_Toc215743513" w:history="1">
            <w:r w:rsidRPr="00187847">
              <w:rPr>
                <w:rStyle w:val="af"/>
                <w:noProof/>
              </w:rP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Style w:val="af"/>
                  <w:rFonts w:ascii="Cambria Math" w:hAnsi="Cambria Math"/>
                  <w:noProof/>
                </w:rPr>
                <m:t>k</m:t>
              </m:r>
              <m:r>
                <m:rPr>
                  <m:sty m:val="p"/>
                </m:rPr>
                <w:rPr>
                  <w:rStyle w:val="af"/>
                  <w:rFonts w:ascii="Cambria Math" w:hAnsi="Cambria Math"/>
                  <w:noProof/>
                </w:rPr>
                <m:t>=</m:t>
              </m:r>
              <m:r>
                <w:rPr>
                  <w:rStyle w:val="af"/>
                  <w:rFonts w:ascii="Cambria Math" w:hAnsi="Cambria Math"/>
                  <w:noProof/>
                </w:rPr>
                <m:t>8</m:t>
              </m:r>
            </m:oMath>
            <w:r w:rsidRPr="00187847">
              <w:rPr>
                <w:rStyle w:val="af"/>
                <w:noProof/>
              </w:rPr>
              <w:t xml:space="preserve">, </w:t>
            </w:r>
            <m:oMath>
              <m:r>
                <w:rPr>
                  <w:rStyle w:val="af"/>
                  <w:rFonts w:ascii="Cambria Math" w:hAnsi="Cambria Math"/>
                  <w:noProof/>
                </w:rPr>
                <m:t>d</m:t>
              </m:r>
              <m:r>
                <m:rPr>
                  <m:sty m:val="p"/>
                </m:rPr>
                <w:rPr>
                  <w:rStyle w:val="af"/>
                  <w:rFonts w:ascii="Cambria Math" w:hAnsi="Cambria Math"/>
                  <w:noProof/>
                </w:rPr>
                <m:t>∩=</m:t>
              </m:r>
              <m:r>
                <w:rPr>
                  <w:rStyle w:val="af"/>
                  <w:rFonts w:ascii="Cambria Math" w:hAnsi="Cambria Math"/>
                  <w:noProof/>
                </w:rPr>
                <m:t>8</m:t>
              </m:r>
            </m:oMath>
            <w:r w:rsidRPr="00187847">
              <w:rPr>
                <w:rStyle w:val="af"/>
                <w:noProof/>
              </w:rPr>
              <w:t xml:space="preserve">, and </w:t>
            </w:r>
            <m:oMath>
              <m:r>
                <w:rPr>
                  <w:rStyle w:val="af"/>
                  <w:rFonts w:ascii="Cambria Math" w:hAnsi="Cambria Math"/>
                  <w:noProof/>
                </w:rPr>
                <m:t>m</m:t>
              </m:r>
              <m:r>
                <m:rPr>
                  <m:sty m:val="p"/>
                </m:rPr>
                <w:rPr>
                  <w:rStyle w:val="af"/>
                  <w:rFonts w:ascii="Cambria Math" w:hAnsi="Cambria Math"/>
                  <w:noProof/>
                </w:rPr>
                <m:t>=</m:t>
              </m:r>
              <m:r>
                <w:rPr>
                  <w:rStyle w:val="af"/>
                  <w:rFonts w:ascii="Cambria Math" w:hAnsi="Cambria Math"/>
                  <w:noProof/>
                </w:rPr>
                <m:t>15</m:t>
              </m:r>
            </m:oMath>
            <w:r w:rsidRPr="00187847">
              <w:rPr>
                <w:rStyle w:val="af"/>
                <w:noProof/>
              </w:rPr>
              <w:t>, but these dimensions are dataset-dependent.</w:t>
            </w:r>
            <w:r>
              <w:rPr>
                <w:noProof/>
                <w:webHidden/>
              </w:rPr>
              <w:tab/>
            </w:r>
            <w:r>
              <w:rPr>
                <w:noProof/>
                <w:webHidden/>
              </w:rPr>
              <w:fldChar w:fldCharType="begin"/>
            </w:r>
            <w:r>
              <w:rPr>
                <w:noProof/>
                <w:webHidden/>
              </w:rPr>
              <w:instrText xml:space="preserve"> PAGEREF _Toc215743513 \h </w:instrText>
            </w:r>
            <w:r>
              <w:rPr>
                <w:noProof/>
                <w:webHidden/>
              </w:rPr>
            </w:r>
            <w:r>
              <w:rPr>
                <w:noProof/>
                <w:webHidden/>
              </w:rPr>
              <w:fldChar w:fldCharType="separate"/>
            </w:r>
            <w:r w:rsidR="00EF0C43">
              <w:rPr>
                <w:noProof/>
                <w:webHidden/>
              </w:rPr>
              <w:t>40</w:t>
            </w:r>
            <w:r>
              <w:rPr>
                <w:noProof/>
                <w:webHidden/>
              </w:rPr>
              <w:fldChar w:fldCharType="end"/>
            </w:r>
          </w:hyperlink>
        </w:p>
        <w:p w14:paraId="1452255A" w14:textId="29079D3B" w:rsidR="00A83413" w:rsidRDefault="00A83413">
          <w:pPr>
            <w:pStyle w:val="af0"/>
            <w:tabs>
              <w:tab w:val="right" w:leader="dot" w:pos="8630"/>
            </w:tabs>
            <w:ind w:left="960" w:hanging="480"/>
            <w:rPr>
              <w:noProof/>
            </w:rPr>
          </w:pPr>
          <w:hyperlink w:anchor="_Toc215743514" w:history="1">
            <w:r w:rsidRPr="00187847">
              <w:rPr>
                <w:rStyle w:val="af"/>
                <w:noProof/>
              </w:rPr>
              <w:t>Table 9: Challenge–mechanism mapping in PANDA. Each component targets a known failure mode, and the same design is applied to pulmonary nodules and the TableShift BRFSS race-shift task.</w:t>
            </w:r>
            <w:r>
              <w:rPr>
                <w:noProof/>
                <w:webHidden/>
              </w:rPr>
              <w:tab/>
            </w:r>
            <w:r>
              <w:rPr>
                <w:noProof/>
                <w:webHidden/>
              </w:rPr>
              <w:fldChar w:fldCharType="begin"/>
            </w:r>
            <w:r>
              <w:rPr>
                <w:noProof/>
                <w:webHidden/>
              </w:rPr>
              <w:instrText xml:space="preserve"> PAGEREF _Toc215743514 \h </w:instrText>
            </w:r>
            <w:r>
              <w:rPr>
                <w:noProof/>
                <w:webHidden/>
              </w:rPr>
            </w:r>
            <w:r>
              <w:rPr>
                <w:noProof/>
                <w:webHidden/>
              </w:rPr>
              <w:fldChar w:fldCharType="separate"/>
            </w:r>
            <w:r w:rsidR="00EF0C43">
              <w:rPr>
                <w:noProof/>
                <w:webHidden/>
              </w:rPr>
              <w:t>44</w:t>
            </w:r>
            <w:r>
              <w:rPr>
                <w:noProof/>
                <w:webHidden/>
              </w:rPr>
              <w:fldChar w:fldCharType="end"/>
            </w:r>
          </w:hyperlink>
        </w:p>
        <w:p w14:paraId="2E6FB960" w14:textId="229AC72F" w:rsidR="00A83413" w:rsidRDefault="00A83413">
          <w:pPr>
            <w:pStyle w:val="af0"/>
            <w:tabs>
              <w:tab w:val="right" w:leader="dot" w:pos="8630"/>
            </w:tabs>
            <w:ind w:left="960" w:hanging="480"/>
            <w:rPr>
              <w:noProof/>
            </w:rPr>
          </w:pPr>
          <w:hyperlink w:anchor="_Toc215743515" w:history="1">
            <w:r w:rsidRPr="00187847">
              <w:rPr>
                <w:rStyle w:val="af"/>
                <w:noProof/>
              </w:rPr>
              <w:t>Table 10: TCA hyperparameter configuration in PANDA</w:t>
            </w:r>
            <w:r>
              <w:rPr>
                <w:noProof/>
                <w:webHidden/>
              </w:rPr>
              <w:tab/>
            </w:r>
            <w:r>
              <w:rPr>
                <w:noProof/>
                <w:webHidden/>
              </w:rPr>
              <w:fldChar w:fldCharType="begin"/>
            </w:r>
            <w:r>
              <w:rPr>
                <w:noProof/>
                <w:webHidden/>
              </w:rPr>
              <w:instrText xml:space="preserve"> PAGEREF _Toc215743515 \h </w:instrText>
            </w:r>
            <w:r>
              <w:rPr>
                <w:noProof/>
                <w:webHidden/>
              </w:rPr>
            </w:r>
            <w:r>
              <w:rPr>
                <w:noProof/>
                <w:webHidden/>
              </w:rPr>
              <w:fldChar w:fldCharType="separate"/>
            </w:r>
            <w:r w:rsidR="00EF0C43">
              <w:rPr>
                <w:noProof/>
                <w:webHidden/>
              </w:rPr>
              <w:t>50</w:t>
            </w:r>
            <w:r>
              <w:rPr>
                <w:noProof/>
                <w:webHidden/>
              </w:rPr>
              <w:fldChar w:fldCharType="end"/>
            </w:r>
          </w:hyperlink>
        </w:p>
        <w:p w14:paraId="0F275CE3" w14:textId="4929D570" w:rsidR="00A83413" w:rsidRDefault="00A83413">
          <w:pPr>
            <w:pStyle w:val="af0"/>
            <w:tabs>
              <w:tab w:val="right" w:leader="dot" w:pos="8630"/>
            </w:tabs>
            <w:ind w:left="960" w:hanging="480"/>
            <w:rPr>
              <w:noProof/>
            </w:rPr>
          </w:pPr>
          <w:hyperlink w:anchor="_Toc215743516" w:history="1">
            <w:r w:rsidRPr="00187847">
              <w:rPr>
                <w:rStyle w:val="af"/>
                <w:noProof/>
              </w:rPr>
              <w:t>Table 11: Configuration for baseline models. Default parameters were used with basic settings for reproducibility and class imbalance handling.</w:t>
            </w:r>
            <w:r>
              <w:rPr>
                <w:noProof/>
                <w:webHidden/>
              </w:rPr>
              <w:tab/>
            </w:r>
            <w:r>
              <w:rPr>
                <w:noProof/>
                <w:webHidden/>
              </w:rPr>
              <w:fldChar w:fldCharType="begin"/>
            </w:r>
            <w:r>
              <w:rPr>
                <w:noProof/>
                <w:webHidden/>
              </w:rPr>
              <w:instrText xml:space="preserve"> PAGEREF _Toc215743516 \h </w:instrText>
            </w:r>
            <w:r>
              <w:rPr>
                <w:noProof/>
                <w:webHidden/>
              </w:rPr>
            </w:r>
            <w:r>
              <w:rPr>
                <w:noProof/>
                <w:webHidden/>
              </w:rPr>
              <w:fldChar w:fldCharType="separate"/>
            </w:r>
            <w:r w:rsidR="00EF0C43">
              <w:rPr>
                <w:noProof/>
                <w:webHidden/>
              </w:rPr>
              <w:t>51</w:t>
            </w:r>
            <w:r>
              <w:rPr>
                <w:noProof/>
                <w:webHidden/>
              </w:rPr>
              <w:fldChar w:fldCharType="end"/>
            </w:r>
          </w:hyperlink>
        </w:p>
        <w:p w14:paraId="74232F1A" w14:textId="19BC8736" w:rsidR="00A83413" w:rsidRDefault="00A83413">
          <w:pPr>
            <w:pStyle w:val="af0"/>
            <w:tabs>
              <w:tab w:val="right" w:leader="dot" w:pos="8630"/>
            </w:tabs>
            <w:ind w:left="960" w:hanging="480"/>
            <w:rPr>
              <w:noProof/>
            </w:rPr>
          </w:pPr>
          <w:hyperlink w:anchor="_Toc215743517" w:history="1">
            <w:r w:rsidRPr="00187847">
              <w:rPr>
                <w:rStyle w:val="af"/>
                <w:noProof/>
              </w:rPr>
              <w:t>Table 12: Mapping theoretical error terms to PANDA components and empirical results.</w:t>
            </w:r>
            <w:r>
              <w:rPr>
                <w:noProof/>
                <w:webHidden/>
              </w:rPr>
              <w:tab/>
            </w:r>
            <w:r>
              <w:rPr>
                <w:noProof/>
                <w:webHidden/>
              </w:rPr>
              <w:fldChar w:fldCharType="begin"/>
            </w:r>
            <w:r>
              <w:rPr>
                <w:noProof/>
                <w:webHidden/>
              </w:rPr>
              <w:instrText xml:space="preserve"> PAGEREF _Toc215743517 \h </w:instrText>
            </w:r>
            <w:r>
              <w:rPr>
                <w:noProof/>
                <w:webHidden/>
              </w:rPr>
            </w:r>
            <w:r>
              <w:rPr>
                <w:noProof/>
                <w:webHidden/>
              </w:rPr>
              <w:fldChar w:fldCharType="separate"/>
            </w:r>
            <w:r w:rsidR="00EF0C43">
              <w:rPr>
                <w:noProof/>
                <w:webHidden/>
              </w:rPr>
              <w:t>56</w:t>
            </w:r>
            <w:r>
              <w:rPr>
                <w:noProof/>
                <w:webHidden/>
              </w:rPr>
              <w:fldChar w:fldCharType="end"/>
            </w:r>
          </w:hyperlink>
        </w:p>
        <w:p w14:paraId="04D2F2F5" w14:textId="24CD4FC4" w:rsidR="00A83413" w:rsidRDefault="00A83413">
          <w:pPr>
            <w:pStyle w:val="af0"/>
            <w:tabs>
              <w:tab w:val="right" w:leader="dot" w:pos="8630"/>
            </w:tabs>
            <w:ind w:left="960" w:hanging="480"/>
            <w:rPr>
              <w:noProof/>
            </w:rPr>
          </w:pPr>
          <w:hyperlink w:anchor="_Toc215743518" w:history="1">
            <w:r w:rsidRPr="00187847">
              <w:rPr>
                <w:rStyle w:val="af"/>
                <w:noProof/>
              </w:rPr>
              <w:t>Table 13: Training (Cohort A) and testing (Cohort B) cohorts.</w:t>
            </w:r>
            <w:r>
              <w:rPr>
                <w:noProof/>
                <w:webHidden/>
              </w:rPr>
              <w:tab/>
            </w:r>
            <w:r>
              <w:rPr>
                <w:noProof/>
                <w:webHidden/>
              </w:rPr>
              <w:fldChar w:fldCharType="begin"/>
            </w:r>
            <w:r>
              <w:rPr>
                <w:noProof/>
                <w:webHidden/>
              </w:rPr>
              <w:instrText xml:space="preserve"> PAGEREF _Toc215743518 \h </w:instrText>
            </w:r>
            <w:r>
              <w:rPr>
                <w:noProof/>
                <w:webHidden/>
              </w:rPr>
            </w:r>
            <w:r>
              <w:rPr>
                <w:noProof/>
                <w:webHidden/>
              </w:rPr>
              <w:fldChar w:fldCharType="separate"/>
            </w:r>
            <w:r w:rsidR="00EF0C43">
              <w:rPr>
                <w:noProof/>
                <w:webHidden/>
              </w:rPr>
              <w:t>59</w:t>
            </w:r>
            <w:r>
              <w:rPr>
                <w:noProof/>
                <w:webHidden/>
              </w:rPr>
              <w:fldChar w:fldCharType="end"/>
            </w:r>
          </w:hyperlink>
        </w:p>
        <w:p w14:paraId="2BBF53E2" w14:textId="22482E62" w:rsidR="00A83413" w:rsidRDefault="00A83413">
          <w:pPr>
            <w:pStyle w:val="af0"/>
            <w:tabs>
              <w:tab w:val="right" w:leader="dot" w:pos="8630"/>
            </w:tabs>
            <w:ind w:left="960" w:hanging="480"/>
            <w:rPr>
              <w:noProof/>
            </w:rPr>
          </w:pPr>
          <w:hyperlink w:anchor="_Toc215743519" w:history="1">
            <w:r w:rsidRPr="00187847">
              <w:rPr>
                <w:rStyle w:val="af"/>
                <w:noProof/>
              </w:rPr>
              <w:t>Table 14: Comprehensive performance comparison. Source results are from 10-fold cross-validation; target results are from external validation on Cohort B. Best values are bolded.</w:t>
            </w:r>
            <w:r>
              <w:rPr>
                <w:noProof/>
                <w:webHidden/>
              </w:rPr>
              <w:tab/>
            </w:r>
            <w:r>
              <w:rPr>
                <w:noProof/>
                <w:webHidden/>
              </w:rPr>
              <w:fldChar w:fldCharType="begin"/>
            </w:r>
            <w:r>
              <w:rPr>
                <w:noProof/>
                <w:webHidden/>
              </w:rPr>
              <w:instrText xml:space="preserve"> PAGEREF _Toc215743519 \h </w:instrText>
            </w:r>
            <w:r>
              <w:rPr>
                <w:noProof/>
                <w:webHidden/>
              </w:rPr>
            </w:r>
            <w:r>
              <w:rPr>
                <w:noProof/>
                <w:webHidden/>
              </w:rPr>
              <w:fldChar w:fldCharType="separate"/>
            </w:r>
            <w:r w:rsidR="00EF0C43">
              <w:rPr>
                <w:noProof/>
                <w:webHidden/>
              </w:rPr>
              <w:t>60</w:t>
            </w:r>
            <w:r>
              <w:rPr>
                <w:noProof/>
                <w:webHidden/>
              </w:rPr>
              <w:fldChar w:fldCharType="end"/>
            </w:r>
          </w:hyperlink>
        </w:p>
        <w:p w14:paraId="6601C563" w14:textId="0FB233C3" w:rsidR="00A83413" w:rsidRDefault="00A83413">
          <w:pPr>
            <w:pStyle w:val="af0"/>
            <w:tabs>
              <w:tab w:val="right" w:leader="dot" w:pos="8630"/>
            </w:tabs>
            <w:ind w:left="960" w:hanging="480"/>
            <w:rPr>
              <w:noProof/>
            </w:rPr>
          </w:pPr>
          <w:hyperlink w:anchor="_Toc215743520" w:history="1">
            <w:r w:rsidRPr="00187847">
              <w:rPr>
                <w:rStyle w:val="af"/>
                <w:noProof/>
              </w:rPr>
              <w:t>Table 15: Stratified pe</w:t>
            </w:r>
            <w:r w:rsidRPr="00187847">
              <w:rPr>
                <w:rStyle w:val="af"/>
                <w:noProof/>
              </w:rPr>
              <w:t>r</w:t>
            </w:r>
            <w:r w:rsidRPr="00187847">
              <w:rPr>
                <w:rStyle w:val="af"/>
                <w:noProof/>
              </w:rPr>
              <w:t>formance of PANDA+TCA on the target cohort.</w:t>
            </w:r>
            <w:r>
              <w:rPr>
                <w:noProof/>
                <w:webHidden/>
              </w:rPr>
              <w:tab/>
            </w:r>
            <w:r>
              <w:rPr>
                <w:noProof/>
                <w:webHidden/>
              </w:rPr>
              <w:fldChar w:fldCharType="begin"/>
            </w:r>
            <w:r>
              <w:rPr>
                <w:noProof/>
                <w:webHidden/>
              </w:rPr>
              <w:instrText xml:space="preserve"> PAGEREF _Toc215743520 \h </w:instrText>
            </w:r>
            <w:r>
              <w:rPr>
                <w:noProof/>
                <w:webHidden/>
              </w:rPr>
            </w:r>
            <w:r>
              <w:rPr>
                <w:noProof/>
                <w:webHidden/>
              </w:rPr>
              <w:fldChar w:fldCharType="separate"/>
            </w:r>
            <w:r w:rsidR="00EF0C43">
              <w:rPr>
                <w:noProof/>
                <w:webHidden/>
              </w:rPr>
              <w:t>62</w:t>
            </w:r>
            <w:r>
              <w:rPr>
                <w:noProof/>
                <w:webHidden/>
              </w:rPr>
              <w:fldChar w:fldCharType="end"/>
            </w:r>
          </w:hyperlink>
        </w:p>
        <w:p w14:paraId="6CFE6152" w14:textId="77777777" w:rsidR="00395406" w:rsidRDefault="00000000">
          <w:r>
            <w:fldChar w:fldCharType="end"/>
          </w:r>
        </w:p>
      </w:sdtContent>
    </w:sdt>
    <w:p w14:paraId="75E87861" w14:textId="77777777" w:rsidR="00395406" w:rsidRDefault="00000000">
      <w:r>
        <w:t>TABLE OF CONTENTS</w:t>
      </w:r>
    </w:p>
    <w:p w14:paraId="393B8B22" w14:textId="3193382E" w:rsidR="00542ED9" w:rsidRDefault="00000000">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r>
        <w:fldChar w:fldCharType="begin"/>
      </w:r>
      <w:r>
        <w:instrText>TOC \o "1-3" \h \z \u</w:instrText>
      </w:r>
      <w:r>
        <w:fldChar w:fldCharType="separate"/>
      </w:r>
      <w:hyperlink w:anchor="_Toc215743624" w:history="1">
        <w:r w:rsidR="00542ED9" w:rsidRPr="00494A04">
          <w:rPr>
            <w:rStyle w:val="af"/>
            <w:noProof/>
          </w:rPr>
          <w:t>1</w:t>
        </w:r>
        <w:r w:rsidR="00542ED9">
          <w:rPr>
            <w:rFonts w:asciiTheme="minorHAnsi" w:eastAsiaTheme="minorEastAsia" w:hAnsiTheme="minorHAnsi" w:cstheme="minorBidi"/>
            <w:noProof/>
            <w:color w:val="auto"/>
            <w:kern w:val="2"/>
            <w:sz w:val="22"/>
            <w14:ligatures w14:val="standardContextual"/>
          </w:rPr>
          <w:tab/>
        </w:r>
        <w:r w:rsidR="00542ED9" w:rsidRPr="00494A04">
          <w:rPr>
            <w:rStyle w:val="af"/>
            <w:noProof/>
          </w:rPr>
          <w:t>Introduction</w:t>
        </w:r>
        <w:r w:rsidR="00542ED9">
          <w:rPr>
            <w:noProof/>
            <w:webHidden/>
          </w:rPr>
          <w:tab/>
        </w:r>
        <w:r w:rsidR="00542ED9">
          <w:rPr>
            <w:noProof/>
            <w:webHidden/>
          </w:rPr>
          <w:fldChar w:fldCharType="begin"/>
        </w:r>
        <w:r w:rsidR="00542ED9">
          <w:rPr>
            <w:noProof/>
            <w:webHidden/>
          </w:rPr>
          <w:instrText xml:space="preserve"> PAGEREF _Toc215743624 \h </w:instrText>
        </w:r>
        <w:r w:rsidR="00542ED9">
          <w:rPr>
            <w:noProof/>
            <w:webHidden/>
          </w:rPr>
        </w:r>
        <w:r w:rsidR="00542ED9">
          <w:rPr>
            <w:noProof/>
            <w:webHidden/>
          </w:rPr>
          <w:fldChar w:fldCharType="separate"/>
        </w:r>
        <w:r w:rsidR="00EF0C43">
          <w:rPr>
            <w:noProof/>
            <w:webHidden/>
          </w:rPr>
          <w:t>7</w:t>
        </w:r>
        <w:r w:rsidR="00542ED9">
          <w:rPr>
            <w:noProof/>
            <w:webHidden/>
          </w:rPr>
          <w:fldChar w:fldCharType="end"/>
        </w:r>
      </w:hyperlink>
    </w:p>
    <w:p w14:paraId="3C5565A7" w14:textId="4182B2A6" w:rsidR="00542ED9" w:rsidRDefault="00542ED9">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25" w:history="1">
        <w:r w:rsidRPr="00494A04">
          <w:rPr>
            <w:rStyle w:val="af"/>
            <w:noProof/>
          </w:rPr>
          <w:t>2</w:t>
        </w:r>
        <w:r>
          <w:rPr>
            <w:rFonts w:asciiTheme="minorHAnsi" w:eastAsiaTheme="minorEastAsia" w:hAnsiTheme="minorHAnsi" w:cstheme="minorBidi"/>
            <w:noProof/>
            <w:color w:val="auto"/>
            <w:kern w:val="2"/>
            <w:sz w:val="22"/>
            <w14:ligatures w14:val="standardContextual"/>
          </w:rPr>
          <w:tab/>
        </w:r>
        <w:r w:rsidRPr="00494A04">
          <w:rPr>
            <w:rStyle w:val="af"/>
            <w:noProof/>
          </w:rPr>
          <w:t>Related Work</w:t>
        </w:r>
        <w:r>
          <w:rPr>
            <w:noProof/>
            <w:webHidden/>
          </w:rPr>
          <w:tab/>
        </w:r>
        <w:r>
          <w:rPr>
            <w:noProof/>
            <w:webHidden/>
          </w:rPr>
          <w:fldChar w:fldCharType="begin"/>
        </w:r>
        <w:r>
          <w:rPr>
            <w:noProof/>
            <w:webHidden/>
          </w:rPr>
          <w:instrText xml:space="preserve"> PAGEREF _Toc215743625 \h </w:instrText>
        </w:r>
        <w:r>
          <w:rPr>
            <w:noProof/>
            <w:webHidden/>
          </w:rPr>
        </w:r>
        <w:r>
          <w:rPr>
            <w:noProof/>
            <w:webHidden/>
          </w:rPr>
          <w:fldChar w:fldCharType="separate"/>
        </w:r>
        <w:r w:rsidR="00EF0C43">
          <w:rPr>
            <w:noProof/>
            <w:webHidden/>
          </w:rPr>
          <w:t>10</w:t>
        </w:r>
        <w:r>
          <w:rPr>
            <w:noProof/>
            <w:webHidden/>
          </w:rPr>
          <w:fldChar w:fldCharType="end"/>
        </w:r>
      </w:hyperlink>
    </w:p>
    <w:p w14:paraId="33298A64" w14:textId="4C92EF4D"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26" w:history="1">
        <w:r w:rsidRPr="00494A04">
          <w:rPr>
            <w:rStyle w:val="af"/>
            <w:noProof/>
          </w:rPr>
          <w:t>2.1</w:t>
        </w:r>
        <w:r>
          <w:rPr>
            <w:rFonts w:asciiTheme="minorHAnsi" w:eastAsiaTheme="minorEastAsia" w:hAnsiTheme="minorHAnsi" w:cstheme="minorBidi"/>
            <w:noProof/>
            <w:color w:val="auto"/>
            <w:kern w:val="2"/>
            <w:sz w:val="22"/>
            <w14:ligatures w14:val="standardContextual"/>
          </w:rPr>
          <w:tab/>
        </w:r>
        <w:r w:rsidRPr="00494A04">
          <w:rPr>
            <w:rStyle w:val="af"/>
            <w:noProof/>
          </w:rPr>
          <w:t>Tabular learning for medical data: tree ensembles, deep tabular networks, and tabular foundation models</w:t>
        </w:r>
        <w:r>
          <w:rPr>
            <w:noProof/>
            <w:webHidden/>
          </w:rPr>
          <w:tab/>
        </w:r>
        <w:r>
          <w:rPr>
            <w:noProof/>
            <w:webHidden/>
          </w:rPr>
          <w:fldChar w:fldCharType="begin"/>
        </w:r>
        <w:r>
          <w:rPr>
            <w:noProof/>
            <w:webHidden/>
          </w:rPr>
          <w:instrText xml:space="preserve"> PAGEREF _Toc215743626 \h </w:instrText>
        </w:r>
        <w:r>
          <w:rPr>
            <w:noProof/>
            <w:webHidden/>
          </w:rPr>
        </w:r>
        <w:r>
          <w:rPr>
            <w:noProof/>
            <w:webHidden/>
          </w:rPr>
          <w:fldChar w:fldCharType="separate"/>
        </w:r>
        <w:r w:rsidR="00EF0C43">
          <w:rPr>
            <w:noProof/>
            <w:webHidden/>
          </w:rPr>
          <w:t>11</w:t>
        </w:r>
        <w:r>
          <w:rPr>
            <w:noProof/>
            <w:webHidden/>
          </w:rPr>
          <w:fldChar w:fldCharType="end"/>
        </w:r>
      </w:hyperlink>
    </w:p>
    <w:p w14:paraId="5BAEE62F" w14:textId="7F537B28"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27" w:history="1">
        <w:r w:rsidRPr="00494A04">
          <w:rPr>
            <w:rStyle w:val="af"/>
            <w:noProof/>
          </w:rPr>
          <w:t>2.1.1</w:t>
        </w:r>
        <w:r>
          <w:rPr>
            <w:rFonts w:asciiTheme="minorHAnsi" w:eastAsiaTheme="minorEastAsia" w:hAnsiTheme="minorHAnsi" w:cstheme="minorBidi"/>
            <w:noProof/>
            <w:color w:val="auto"/>
            <w:kern w:val="2"/>
            <w:sz w:val="22"/>
            <w14:ligatures w14:val="standardContextual"/>
          </w:rPr>
          <w:tab/>
        </w:r>
        <w:r w:rsidRPr="00494A04">
          <w:rPr>
            <w:rStyle w:val="af"/>
            <w:noProof/>
          </w:rPr>
          <w:t>Tree ensembles for clinical tabular data</w:t>
        </w:r>
        <w:r>
          <w:rPr>
            <w:noProof/>
            <w:webHidden/>
          </w:rPr>
          <w:tab/>
        </w:r>
        <w:r>
          <w:rPr>
            <w:noProof/>
            <w:webHidden/>
          </w:rPr>
          <w:fldChar w:fldCharType="begin"/>
        </w:r>
        <w:r>
          <w:rPr>
            <w:noProof/>
            <w:webHidden/>
          </w:rPr>
          <w:instrText xml:space="preserve"> PAGEREF _Toc215743627 \h </w:instrText>
        </w:r>
        <w:r>
          <w:rPr>
            <w:noProof/>
            <w:webHidden/>
          </w:rPr>
        </w:r>
        <w:r>
          <w:rPr>
            <w:noProof/>
            <w:webHidden/>
          </w:rPr>
          <w:fldChar w:fldCharType="separate"/>
        </w:r>
        <w:r w:rsidR="00EF0C43">
          <w:rPr>
            <w:noProof/>
            <w:webHidden/>
          </w:rPr>
          <w:t>11</w:t>
        </w:r>
        <w:r>
          <w:rPr>
            <w:noProof/>
            <w:webHidden/>
          </w:rPr>
          <w:fldChar w:fldCharType="end"/>
        </w:r>
      </w:hyperlink>
    </w:p>
    <w:p w14:paraId="5FC17A54" w14:textId="241D8007"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28" w:history="1">
        <w:r w:rsidRPr="00494A04">
          <w:rPr>
            <w:rStyle w:val="af"/>
            <w:noProof/>
          </w:rPr>
          <w:t>2.1.2</w:t>
        </w:r>
        <w:r>
          <w:rPr>
            <w:rFonts w:asciiTheme="minorHAnsi" w:eastAsiaTheme="minorEastAsia" w:hAnsiTheme="minorHAnsi" w:cstheme="minorBidi"/>
            <w:noProof/>
            <w:color w:val="auto"/>
            <w:kern w:val="2"/>
            <w:sz w:val="22"/>
            <w14:ligatures w14:val="standardContextual"/>
          </w:rPr>
          <w:tab/>
        </w:r>
        <w:r w:rsidRPr="00494A04">
          <w:rPr>
            <w:rStyle w:val="af"/>
            <w:noProof/>
          </w:rPr>
          <w:t>Deep tabular networks</w:t>
        </w:r>
        <w:r>
          <w:rPr>
            <w:noProof/>
            <w:webHidden/>
          </w:rPr>
          <w:tab/>
        </w:r>
        <w:r>
          <w:rPr>
            <w:noProof/>
            <w:webHidden/>
          </w:rPr>
          <w:fldChar w:fldCharType="begin"/>
        </w:r>
        <w:r>
          <w:rPr>
            <w:noProof/>
            <w:webHidden/>
          </w:rPr>
          <w:instrText xml:space="preserve"> PAGEREF _Toc215743628 \h </w:instrText>
        </w:r>
        <w:r>
          <w:rPr>
            <w:noProof/>
            <w:webHidden/>
          </w:rPr>
        </w:r>
        <w:r>
          <w:rPr>
            <w:noProof/>
            <w:webHidden/>
          </w:rPr>
          <w:fldChar w:fldCharType="separate"/>
        </w:r>
        <w:r w:rsidR="00EF0C43">
          <w:rPr>
            <w:noProof/>
            <w:webHidden/>
          </w:rPr>
          <w:t>12</w:t>
        </w:r>
        <w:r>
          <w:rPr>
            <w:noProof/>
            <w:webHidden/>
          </w:rPr>
          <w:fldChar w:fldCharType="end"/>
        </w:r>
      </w:hyperlink>
    </w:p>
    <w:p w14:paraId="1C7EDFE1" w14:textId="1C7DAE42"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29" w:history="1">
        <w:r w:rsidRPr="00494A04">
          <w:rPr>
            <w:rStyle w:val="af"/>
            <w:noProof/>
          </w:rPr>
          <w:t>2.1.3</w:t>
        </w:r>
        <w:r>
          <w:rPr>
            <w:rFonts w:asciiTheme="minorHAnsi" w:eastAsiaTheme="minorEastAsia" w:hAnsiTheme="minorHAnsi" w:cstheme="minorBidi"/>
            <w:noProof/>
            <w:color w:val="auto"/>
            <w:kern w:val="2"/>
            <w:sz w:val="22"/>
            <w14:ligatures w14:val="standardContextual"/>
          </w:rPr>
          <w:tab/>
        </w:r>
        <w:r w:rsidRPr="00494A04">
          <w:rPr>
            <w:rStyle w:val="af"/>
            <w:noProof/>
          </w:rPr>
          <w:t>Tabular foundation models</w:t>
        </w:r>
        <w:r>
          <w:rPr>
            <w:noProof/>
            <w:webHidden/>
          </w:rPr>
          <w:tab/>
        </w:r>
        <w:r>
          <w:rPr>
            <w:noProof/>
            <w:webHidden/>
          </w:rPr>
          <w:fldChar w:fldCharType="begin"/>
        </w:r>
        <w:r>
          <w:rPr>
            <w:noProof/>
            <w:webHidden/>
          </w:rPr>
          <w:instrText xml:space="preserve"> PAGEREF _Toc215743629 \h </w:instrText>
        </w:r>
        <w:r>
          <w:rPr>
            <w:noProof/>
            <w:webHidden/>
          </w:rPr>
        </w:r>
        <w:r>
          <w:rPr>
            <w:noProof/>
            <w:webHidden/>
          </w:rPr>
          <w:fldChar w:fldCharType="separate"/>
        </w:r>
        <w:r w:rsidR="00EF0C43">
          <w:rPr>
            <w:noProof/>
            <w:webHidden/>
          </w:rPr>
          <w:t>13</w:t>
        </w:r>
        <w:r>
          <w:rPr>
            <w:noProof/>
            <w:webHidden/>
          </w:rPr>
          <w:fldChar w:fldCharType="end"/>
        </w:r>
      </w:hyperlink>
    </w:p>
    <w:p w14:paraId="4A5F7BC7" w14:textId="489E38C4"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30" w:history="1">
        <w:r w:rsidRPr="00494A04">
          <w:rPr>
            <w:rStyle w:val="af"/>
            <w:noProof/>
          </w:rPr>
          <w:t>2.2</w:t>
        </w:r>
        <w:r>
          <w:rPr>
            <w:rFonts w:asciiTheme="minorHAnsi" w:eastAsiaTheme="minorEastAsia" w:hAnsiTheme="minorHAnsi" w:cstheme="minorBidi"/>
            <w:noProof/>
            <w:color w:val="auto"/>
            <w:kern w:val="2"/>
            <w:sz w:val="22"/>
            <w14:ligatures w14:val="standardContextual"/>
          </w:rPr>
          <w:tab/>
        </w:r>
        <w:r w:rsidRPr="00494A04">
          <w:rPr>
            <w:rStyle w:val="af"/>
            <w:noProof/>
          </w:rPr>
          <w:t>Domain shift and domain adaptation in medical AI</w:t>
        </w:r>
        <w:r>
          <w:rPr>
            <w:noProof/>
            <w:webHidden/>
          </w:rPr>
          <w:tab/>
        </w:r>
        <w:r>
          <w:rPr>
            <w:noProof/>
            <w:webHidden/>
          </w:rPr>
          <w:fldChar w:fldCharType="begin"/>
        </w:r>
        <w:r>
          <w:rPr>
            <w:noProof/>
            <w:webHidden/>
          </w:rPr>
          <w:instrText xml:space="preserve"> PAGEREF _Toc215743630 \h </w:instrText>
        </w:r>
        <w:r>
          <w:rPr>
            <w:noProof/>
            <w:webHidden/>
          </w:rPr>
        </w:r>
        <w:r>
          <w:rPr>
            <w:noProof/>
            <w:webHidden/>
          </w:rPr>
          <w:fldChar w:fldCharType="separate"/>
        </w:r>
        <w:r w:rsidR="00EF0C43">
          <w:rPr>
            <w:noProof/>
            <w:webHidden/>
          </w:rPr>
          <w:t>15</w:t>
        </w:r>
        <w:r>
          <w:rPr>
            <w:noProof/>
            <w:webHidden/>
          </w:rPr>
          <w:fldChar w:fldCharType="end"/>
        </w:r>
      </w:hyperlink>
    </w:p>
    <w:p w14:paraId="4C1C4E3E" w14:textId="5B5E6E4B"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1" w:history="1">
        <w:r w:rsidRPr="00494A04">
          <w:rPr>
            <w:rStyle w:val="af"/>
            <w:noProof/>
          </w:rPr>
          <w:t>2.2.1</w:t>
        </w:r>
        <w:r>
          <w:rPr>
            <w:rFonts w:asciiTheme="minorHAnsi" w:eastAsiaTheme="minorEastAsia" w:hAnsiTheme="minorHAnsi" w:cstheme="minorBidi"/>
            <w:noProof/>
            <w:color w:val="auto"/>
            <w:kern w:val="2"/>
            <w:sz w:val="22"/>
            <w14:ligatures w14:val="standardContextual"/>
          </w:rPr>
          <w:tab/>
        </w:r>
        <w:r w:rsidRPr="00494A04">
          <w:rPr>
            <w:rStyle w:val="af"/>
            <w:noProof/>
          </w:rPr>
          <w:t>Statistical alignment vs. adversarial objectives</w:t>
        </w:r>
        <w:r>
          <w:rPr>
            <w:noProof/>
            <w:webHidden/>
          </w:rPr>
          <w:tab/>
        </w:r>
        <w:r>
          <w:rPr>
            <w:noProof/>
            <w:webHidden/>
          </w:rPr>
          <w:fldChar w:fldCharType="begin"/>
        </w:r>
        <w:r>
          <w:rPr>
            <w:noProof/>
            <w:webHidden/>
          </w:rPr>
          <w:instrText xml:space="preserve"> PAGEREF _Toc215743631 \h </w:instrText>
        </w:r>
        <w:r>
          <w:rPr>
            <w:noProof/>
            <w:webHidden/>
          </w:rPr>
        </w:r>
        <w:r>
          <w:rPr>
            <w:noProof/>
            <w:webHidden/>
          </w:rPr>
          <w:fldChar w:fldCharType="separate"/>
        </w:r>
        <w:r w:rsidR="00EF0C43">
          <w:rPr>
            <w:noProof/>
            <w:webHidden/>
          </w:rPr>
          <w:t>15</w:t>
        </w:r>
        <w:r>
          <w:rPr>
            <w:noProof/>
            <w:webHidden/>
          </w:rPr>
          <w:fldChar w:fldCharType="end"/>
        </w:r>
      </w:hyperlink>
    </w:p>
    <w:p w14:paraId="74F28F44" w14:textId="0EEABBC4"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2" w:history="1">
        <w:r w:rsidRPr="00494A04">
          <w:rPr>
            <w:rStyle w:val="af"/>
            <w:noProof/>
          </w:rPr>
          <w:t>2.2.2</w:t>
        </w:r>
        <w:r>
          <w:rPr>
            <w:rFonts w:asciiTheme="minorHAnsi" w:eastAsiaTheme="minorEastAsia" w:hAnsiTheme="minorHAnsi" w:cstheme="minorBidi"/>
            <w:noProof/>
            <w:color w:val="auto"/>
            <w:kern w:val="2"/>
            <w:sz w:val="22"/>
            <w14:ligatures w14:val="standardContextual"/>
          </w:rPr>
          <w:tab/>
        </w:r>
        <w:r w:rsidRPr="00494A04">
          <w:rPr>
            <w:rStyle w:val="af"/>
            <w:noProof/>
          </w:rPr>
          <w:t>Heterogeneity, missingness, and temporal drift</w:t>
        </w:r>
        <w:r>
          <w:rPr>
            <w:noProof/>
            <w:webHidden/>
          </w:rPr>
          <w:tab/>
        </w:r>
        <w:r>
          <w:rPr>
            <w:noProof/>
            <w:webHidden/>
          </w:rPr>
          <w:fldChar w:fldCharType="begin"/>
        </w:r>
        <w:r>
          <w:rPr>
            <w:noProof/>
            <w:webHidden/>
          </w:rPr>
          <w:instrText xml:space="preserve"> PAGEREF _Toc215743632 \h </w:instrText>
        </w:r>
        <w:r>
          <w:rPr>
            <w:noProof/>
            <w:webHidden/>
          </w:rPr>
        </w:r>
        <w:r>
          <w:rPr>
            <w:noProof/>
            <w:webHidden/>
          </w:rPr>
          <w:fldChar w:fldCharType="separate"/>
        </w:r>
        <w:r w:rsidR="00EF0C43">
          <w:rPr>
            <w:noProof/>
            <w:webHidden/>
          </w:rPr>
          <w:t>15</w:t>
        </w:r>
        <w:r>
          <w:rPr>
            <w:noProof/>
            <w:webHidden/>
          </w:rPr>
          <w:fldChar w:fldCharType="end"/>
        </w:r>
      </w:hyperlink>
    </w:p>
    <w:p w14:paraId="186F0F61" w14:textId="432BD735"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3" w:history="1">
        <w:r w:rsidRPr="00494A04">
          <w:rPr>
            <w:rStyle w:val="af"/>
            <w:noProof/>
          </w:rPr>
          <w:t>2.2.3</w:t>
        </w:r>
        <w:r>
          <w:rPr>
            <w:rFonts w:asciiTheme="minorHAnsi" w:eastAsiaTheme="minorEastAsia" w:hAnsiTheme="minorHAnsi" w:cstheme="minorBidi"/>
            <w:noProof/>
            <w:color w:val="auto"/>
            <w:kern w:val="2"/>
            <w:sz w:val="22"/>
            <w14:ligatures w14:val="standardContextual"/>
          </w:rPr>
          <w:tab/>
        </w:r>
        <w:r w:rsidRPr="00494A04">
          <w:rPr>
            <w:rStyle w:val="af"/>
            <w:noProof/>
          </w:rPr>
          <w:t>Domain generalization and open-set gaps</w:t>
        </w:r>
        <w:r>
          <w:rPr>
            <w:noProof/>
            <w:webHidden/>
          </w:rPr>
          <w:tab/>
        </w:r>
        <w:r>
          <w:rPr>
            <w:noProof/>
            <w:webHidden/>
          </w:rPr>
          <w:fldChar w:fldCharType="begin"/>
        </w:r>
        <w:r>
          <w:rPr>
            <w:noProof/>
            <w:webHidden/>
          </w:rPr>
          <w:instrText xml:space="preserve"> PAGEREF _Toc215743633 \h </w:instrText>
        </w:r>
        <w:r>
          <w:rPr>
            <w:noProof/>
            <w:webHidden/>
          </w:rPr>
        </w:r>
        <w:r>
          <w:rPr>
            <w:noProof/>
            <w:webHidden/>
          </w:rPr>
          <w:fldChar w:fldCharType="separate"/>
        </w:r>
        <w:r w:rsidR="00EF0C43">
          <w:rPr>
            <w:noProof/>
            <w:webHidden/>
          </w:rPr>
          <w:t>16</w:t>
        </w:r>
        <w:r>
          <w:rPr>
            <w:noProof/>
            <w:webHidden/>
          </w:rPr>
          <w:fldChar w:fldCharType="end"/>
        </w:r>
      </w:hyperlink>
    </w:p>
    <w:p w14:paraId="77ADB076" w14:textId="094096EA"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4" w:history="1">
        <w:r w:rsidRPr="00494A04">
          <w:rPr>
            <w:rStyle w:val="af"/>
            <w:noProof/>
          </w:rPr>
          <w:t>2.2.4</w:t>
        </w:r>
        <w:r>
          <w:rPr>
            <w:rFonts w:asciiTheme="minorHAnsi" w:eastAsiaTheme="minorEastAsia" w:hAnsiTheme="minorHAnsi" w:cstheme="minorBidi"/>
            <w:noProof/>
            <w:color w:val="auto"/>
            <w:kern w:val="2"/>
            <w:sz w:val="22"/>
            <w14:ligatures w14:val="standardContextual"/>
          </w:rPr>
          <w:tab/>
        </w:r>
        <w:r w:rsidRPr="00494A04">
          <w:rPr>
            <w:rStyle w:val="af"/>
            <w:noProof/>
          </w:rPr>
          <w:t>Domain adaptation and transfer learning for clinical tabular and EHR data</w:t>
        </w:r>
        <w:r>
          <w:rPr>
            <w:noProof/>
            <w:webHidden/>
          </w:rPr>
          <w:tab/>
        </w:r>
        <w:r>
          <w:rPr>
            <w:noProof/>
            <w:webHidden/>
          </w:rPr>
          <w:fldChar w:fldCharType="begin"/>
        </w:r>
        <w:r>
          <w:rPr>
            <w:noProof/>
            <w:webHidden/>
          </w:rPr>
          <w:instrText xml:space="preserve"> PAGEREF _Toc215743634 \h </w:instrText>
        </w:r>
        <w:r>
          <w:rPr>
            <w:noProof/>
            <w:webHidden/>
          </w:rPr>
        </w:r>
        <w:r>
          <w:rPr>
            <w:noProof/>
            <w:webHidden/>
          </w:rPr>
          <w:fldChar w:fldCharType="separate"/>
        </w:r>
        <w:r w:rsidR="00EF0C43">
          <w:rPr>
            <w:noProof/>
            <w:webHidden/>
          </w:rPr>
          <w:t>16</w:t>
        </w:r>
        <w:r>
          <w:rPr>
            <w:noProof/>
            <w:webHidden/>
          </w:rPr>
          <w:fldChar w:fldCharType="end"/>
        </w:r>
      </w:hyperlink>
    </w:p>
    <w:p w14:paraId="5D578FDC" w14:textId="70F98A37"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35" w:history="1">
        <w:r w:rsidRPr="00494A04">
          <w:rPr>
            <w:rStyle w:val="af"/>
            <w:noProof/>
          </w:rPr>
          <w:t>2.3</w:t>
        </w:r>
        <w:r>
          <w:rPr>
            <w:rFonts w:asciiTheme="minorHAnsi" w:eastAsiaTheme="minorEastAsia" w:hAnsiTheme="minorHAnsi" w:cstheme="minorBidi"/>
            <w:noProof/>
            <w:color w:val="auto"/>
            <w:kern w:val="2"/>
            <w:sz w:val="22"/>
            <w14:ligatures w14:val="standardContextual"/>
          </w:rPr>
          <w:tab/>
        </w:r>
        <w:r w:rsidRPr="00494A04">
          <w:rPr>
            <w:rStyle w:val="af"/>
            <w:noProof/>
          </w:rPr>
          <w:t>Feature selection and domain-aware stability for small medical cohorts</w:t>
        </w:r>
        <w:r>
          <w:rPr>
            <w:noProof/>
            <w:webHidden/>
          </w:rPr>
          <w:tab/>
        </w:r>
        <w:r>
          <w:rPr>
            <w:noProof/>
            <w:webHidden/>
          </w:rPr>
          <w:fldChar w:fldCharType="begin"/>
        </w:r>
        <w:r>
          <w:rPr>
            <w:noProof/>
            <w:webHidden/>
          </w:rPr>
          <w:instrText xml:space="preserve"> PAGEREF _Toc215743635 \h </w:instrText>
        </w:r>
        <w:r>
          <w:rPr>
            <w:noProof/>
            <w:webHidden/>
          </w:rPr>
        </w:r>
        <w:r>
          <w:rPr>
            <w:noProof/>
            <w:webHidden/>
          </w:rPr>
          <w:fldChar w:fldCharType="separate"/>
        </w:r>
        <w:r w:rsidR="00EF0C43">
          <w:rPr>
            <w:noProof/>
            <w:webHidden/>
          </w:rPr>
          <w:t>19</w:t>
        </w:r>
        <w:r>
          <w:rPr>
            <w:noProof/>
            <w:webHidden/>
          </w:rPr>
          <w:fldChar w:fldCharType="end"/>
        </w:r>
      </w:hyperlink>
    </w:p>
    <w:p w14:paraId="0336C178" w14:textId="79C3EB60"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6" w:history="1">
        <w:r w:rsidRPr="00494A04">
          <w:rPr>
            <w:rStyle w:val="af"/>
            <w:noProof/>
          </w:rPr>
          <w:t>2.3.1</w:t>
        </w:r>
        <w:r>
          <w:rPr>
            <w:rFonts w:asciiTheme="minorHAnsi" w:eastAsiaTheme="minorEastAsia" w:hAnsiTheme="minorHAnsi" w:cstheme="minorBidi"/>
            <w:noProof/>
            <w:color w:val="auto"/>
            <w:kern w:val="2"/>
            <w:sz w:val="22"/>
            <w14:ligatures w14:val="standardContextual"/>
          </w:rPr>
          <w:tab/>
        </w:r>
        <w:r w:rsidRPr="00494A04">
          <w:rPr>
            <w:rStyle w:val="af"/>
            <w:noProof/>
          </w:rPr>
          <w:t>Small-sample and high-dimensional feature selection</w:t>
        </w:r>
        <w:r>
          <w:rPr>
            <w:noProof/>
            <w:webHidden/>
          </w:rPr>
          <w:tab/>
        </w:r>
        <w:r>
          <w:rPr>
            <w:noProof/>
            <w:webHidden/>
          </w:rPr>
          <w:fldChar w:fldCharType="begin"/>
        </w:r>
        <w:r>
          <w:rPr>
            <w:noProof/>
            <w:webHidden/>
          </w:rPr>
          <w:instrText xml:space="preserve"> PAGEREF _Toc215743636 \h </w:instrText>
        </w:r>
        <w:r>
          <w:rPr>
            <w:noProof/>
            <w:webHidden/>
          </w:rPr>
        </w:r>
        <w:r>
          <w:rPr>
            <w:noProof/>
            <w:webHidden/>
          </w:rPr>
          <w:fldChar w:fldCharType="separate"/>
        </w:r>
        <w:r w:rsidR="00EF0C43">
          <w:rPr>
            <w:noProof/>
            <w:webHidden/>
          </w:rPr>
          <w:t>19</w:t>
        </w:r>
        <w:r>
          <w:rPr>
            <w:noProof/>
            <w:webHidden/>
          </w:rPr>
          <w:fldChar w:fldCharType="end"/>
        </w:r>
      </w:hyperlink>
    </w:p>
    <w:p w14:paraId="66A8C433" w14:textId="181E756A"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7" w:history="1">
        <w:r w:rsidRPr="00494A04">
          <w:rPr>
            <w:rStyle w:val="af"/>
            <w:noProof/>
          </w:rPr>
          <w:t>2.3.2</w:t>
        </w:r>
        <w:r>
          <w:rPr>
            <w:rFonts w:asciiTheme="minorHAnsi" w:eastAsiaTheme="minorEastAsia" w:hAnsiTheme="minorHAnsi" w:cstheme="minorBidi"/>
            <w:noProof/>
            <w:color w:val="auto"/>
            <w:kern w:val="2"/>
            <w:sz w:val="22"/>
            <w14:ligatures w14:val="standardContextual"/>
          </w:rPr>
          <w:tab/>
        </w:r>
        <w:r w:rsidRPr="00494A04">
          <w:rPr>
            <w:rStyle w:val="af"/>
            <w:noProof/>
          </w:rPr>
          <w:t>Feature selection with transformers and foundation models</w:t>
        </w:r>
        <w:r>
          <w:rPr>
            <w:noProof/>
            <w:webHidden/>
          </w:rPr>
          <w:tab/>
        </w:r>
        <w:r>
          <w:rPr>
            <w:noProof/>
            <w:webHidden/>
          </w:rPr>
          <w:fldChar w:fldCharType="begin"/>
        </w:r>
        <w:r>
          <w:rPr>
            <w:noProof/>
            <w:webHidden/>
          </w:rPr>
          <w:instrText xml:space="preserve"> PAGEREF _Toc215743637 \h </w:instrText>
        </w:r>
        <w:r>
          <w:rPr>
            <w:noProof/>
            <w:webHidden/>
          </w:rPr>
        </w:r>
        <w:r>
          <w:rPr>
            <w:noProof/>
            <w:webHidden/>
          </w:rPr>
          <w:fldChar w:fldCharType="separate"/>
        </w:r>
        <w:r w:rsidR="00EF0C43">
          <w:rPr>
            <w:noProof/>
            <w:webHidden/>
          </w:rPr>
          <w:t>19</w:t>
        </w:r>
        <w:r>
          <w:rPr>
            <w:noProof/>
            <w:webHidden/>
          </w:rPr>
          <w:fldChar w:fldCharType="end"/>
        </w:r>
      </w:hyperlink>
    </w:p>
    <w:p w14:paraId="737BCDCA" w14:textId="6DF7256F"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38" w:history="1">
        <w:r w:rsidRPr="00494A04">
          <w:rPr>
            <w:rStyle w:val="af"/>
            <w:noProof/>
          </w:rPr>
          <w:t>2.3.3</w:t>
        </w:r>
        <w:r>
          <w:rPr>
            <w:rFonts w:asciiTheme="minorHAnsi" w:eastAsiaTheme="minorEastAsia" w:hAnsiTheme="minorHAnsi" w:cstheme="minorBidi"/>
            <w:noProof/>
            <w:color w:val="auto"/>
            <w:kern w:val="2"/>
            <w:sz w:val="22"/>
            <w14:ligatures w14:val="standardContextual"/>
          </w:rPr>
          <w:tab/>
        </w:r>
        <w:r w:rsidRPr="00494A04">
          <w:rPr>
            <w:rStyle w:val="af"/>
            <w:noProof/>
          </w:rPr>
          <w:t>Domain-aware and cross-site feature selection</w:t>
        </w:r>
        <w:r>
          <w:rPr>
            <w:noProof/>
            <w:webHidden/>
          </w:rPr>
          <w:tab/>
        </w:r>
        <w:r>
          <w:rPr>
            <w:noProof/>
            <w:webHidden/>
          </w:rPr>
          <w:fldChar w:fldCharType="begin"/>
        </w:r>
        <w:r>
          <w:rPr>
            <w:noProof/>
            <w:webHidden/>
          </w:rPr>
          <w:instrText xml:space="preserve"> PAGEREF _Toc215743638 \h </w:instrText>
        </w:r>
        <w:r>
          <w:rPr>
            <w:noProof/>
            <w:webHidden/>
          </w:rPr>
        </w:r>
        <w:r>
          <w:rPr>
            <w:noProof/>
            <w:webHidden/>
          </w:rPr>
          <w:fldChar w:fldCharType="separate"/>
        </w:r>
        <w:r w:rsidR="00EF0C43">
          <w:rPr>
            <w:noProof/>
            <w:webHidden/>
          </w:rPr>
          <w:t>20</w:t>
        </w:r>
        <w:r>
          <w:rPr>
            <w:noProof/>
            <w:webHidden/>
          </w:rPr>
          <w:fldChar w:fldCharType="end"/>
        </w:r>
      </w:hyperlink>
    </w:p>
    <w:p w14:paraId="6F92B97D" w14:textId="43147660"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39" w:history="1">
        <w:r w:rsidRPr="00494A04">
          <w:rPr>
            <w:rStyle w:val="af"/>
            <w:noProof/>
          </w:rPr>
          <w:t>2.4</w:t>
        </w:r>
        <w:r>
          <w:rPr>
            <w:rFonts w:asciiTheme="minorHAnsi" w:eastAsiaTheme="minorEastAsia" w:hAnsiTheme="minorHAnsi" w:cstheme="minorBidi"/>
            <w:noProof/>
            <w:color w:val="auto"/>
            <w:kern w:val="2"/>
            <w:sz w:val="22"/>
            <w14:ligatures w14:val="standardContextual"/>
          </w:rPr>
          <w:tab/>
        </w:r>
        <w:r w:rsidRPr="00494A04">
          <w:rPr>
            <w:rStyle w:val="af"/>
            <w:noProof/>
          </w:rPr>
          <w:t>Pulmonary nodule malignancy prediction: from clinical scores to multi-modal AI</w:t>
        </w:r>
        <w:r>
          <w:rPr>
            <w:noProof/>
            <w:webHidden/>
          </w:rPr>
          <w:tab/>
        </w:r>
        <w:r>
          <w:rPr>
            <w:noProof/>
            <w:webHidden/>
          </w:rPr>
          <w:fldChar w:fldCharType="begin"/>
        </w:r>
        <w:r>
          <w:rPr>
            <w:noProof/>
            <w:webHidden/>
          </w:rPr>
          <w:instrText xml:space="preserve"> PAGEREF _Toc215743639 \h </w:instrText>
        </w:r>
        <w:r>
          <w:rPr>
            <w:noProof/>
            <w:webHidden/>
          </w:rPr>
        </w:r>
        <w:r>
          <w:rPr>
            <w:noProof/>
            <w:webHidden/>
          </w:rPr>
          <w:fldChar w:fldCharType="separate"/>
        </w:r>
        <w:r w:rsidR="00EF0C43">
          <w:rPr>
            <w:noProof/>
            <w:webHidden/>
          </w:rPr>
          <w:t>22</w:t>
        </w:r>
        <w:r>
          <w:rPr>
            <w:noProof/>
            <w:webHidden/>
          </w:rPr>
          <w:fldChar w:fldCharType="end"/>
        </w:r>
      </w:hyperlink>
    </w:p>
    <w:p w14:paraId="6AE2DB08" w14:textId="50F83B12"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0" w:history="1">
        <w:r w:rsidRPr="00494A04">
          <w:rPr>
            <w:rStyle w:val="af"/>
            <w:noProof/>
          </w:rPr>
          <w:t>2.4.1</w:t>
        </w:r>
        <w:r>
          <w:rPr>
            <w:rFonts w:asciiTheme="minorHAnsi" w:eastAsiaTheme="minorEastAsia" w:hAnsiTheme="minorHAnsi" w:cstheme="minorBidi"/>
            <w:noProof/>
            <w:color w:val="auto"/>
            <w:kern w:val="2"/>
            <w:sz w:val="22"/>
            <w14:ligatures w14:val="standardContextual"/>
          </w:rPr>
          <w:tab/>
        </w:r>
        <w:r w:rsidRPr="00494A04">
          <w:rPr>
            <w:rStyle w:val="af"/>
            <w:noProof/>
          </w:rPr>
          <w:t>Clinical risk scores and logistic models</w:t>
        </w:r>
        <w:r>
          <w:rPr>
            <w:noProof/>
            <w:webHidden/>
          </w:rPr>
          <w:tab/>
        </w:r>
        <w:r>
          <w:rPr>
            <w:noProof/>
            <w:webHidden/>
          </w:rPr>
          <w:fldChar w:fldCharType="begin"/>
        </w:r>
        <w:r>
          <w:rPr>
            <w:noProof/>
            <w:webHidden/>
          </w:rPr>
          <w:instrText xml:space="preserve"> PAGEREF _Toc215743640 \h </w:instrText>
        </w:r>
        <w:r>
          <w:rPr>
            <w:noProof/>
            <w:webHidden/>
          </w:rPr>
        </w:r>
        <w:r>
          <w:rPr>
            <w:noProof/>
            <w:webHidden/>
          </w:rPr>
          <w:fldChar w:fldCharType="separate"/>
        </w:r>
        <w:r w:rsidR="00EF0C43">
          <w:rPr>
            <w:noProof/>
            <w:webHidden/>
          </w:rPr>
          <w:t>22</w:t>
        </w:r>
        <w:r>
          <w:rPr>
            <w:noProof/>
            <w:webHidden/>
          </w:rPr>
          <w:fldChar w:fldCharType="end"/>
        </w:r>
      </w:hyperlink>
    </w:p>
    <w:p w14:paraId="1BF9AE08" w14:textId="1CBEE13B"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1" w:history="1">
        <w:r w:rsidRPr="00494A04">
          <w:rPr>
            <w:rStyle w:val="af"/>
            <w:noProof/>
          </w:rPr>
          <w:t>2.4.2</w:t>
        </w:r>
        <w:r>
          <w:rPr>
            <w:rFonts w:asciiTheme="minorHAnsi" w:eastAsiaTheme="minorEastAsia" w:hAnsiTheme="minorHAnsi" w:cstheme="minorBidi"/>
            <w:noProof/>
            <w:color w:val="auto"/>
            <w:kern w:val="2"/>
            <w:sz w:val="22"/>
            <w14:ligatures w14:val="standardContextual"/>
          </w:rPr>
          <w:tab/>
        </w:r>
        <w:r w:rsidRPr="00494A04">
          <w:rPr>
            <w:rStyle w:val="af"/>
            <w:noProof/>
          </w:rPr>
          <w:t>Radiomics pipelines with traditional machine learning</w:t>
        </w:r>
        <w:r>
          <w:rPr>
            <w:noProof/>
            <w:webHidden/>
          </w:rPr>
          <w:tab/>
        </w:r>
        <w:r>
          <w:rPr>
            <w:noProof/>
            <w:webHidden/>
          </w:rPr>
          <w:fldChar w:fldCharType="begin"/>
        </w:r>
        <w:r>
          <w:rPr>
            <w:noProof/>
            <w:webHidden/>
          </w:rPr>
          <w:instrText xml:space="preserve"> PAGEREF _Toc215743641 \h </w:instrText>
        </w:r>
        <w:r>
          <w:rPr>
            <w:noProof/>
            <w:webHidden/>
          </w:rPr>
        </w:r>
        <w:r>
          <w:rPr>
            <w:noProof/>
            <w:webHidden/>
          </w:rPr>
          <w:fldChar w:fldCharType="separate"/>
        </w:r>
        <w:r w:rsidR="00EF0C43">
          <w:rPr>
            <w:noProof/>
            <w:webHidden/>
          </w:rPr>
          <w:t>24</w:t>
        </w:r>
        <w:r>
          <w:rPr>
            <w:noProof/>
            <w:webHidden/>
          </w:rPr>
          <w:fldChar w:fldCharType="end"/>
        </w:r>
      </w:hyperlink>
    </w:p>
    <w:p w14:paraId="54962094" w14:textId="03F8AA9C"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2" w:history="1">
        <w:r w:rsidRPr="00494A04">
          <w:rPr>
            <w:rStyle w:val="af"/>
            <w:noProof/>
          </w:rPr>
          <w:t>2.4.3</w:t>
        </w:r>
        <w:r>
          <w:rPr>
            <w:rFonts w:asciiTheme="minorHAnsi" w:eastAsiaTheme="minorEastAsia" w:hAnsiTheme="minorHAnsi" w:cstheme="minorBidi"/>
            <w:noProof/>
            <w:color w:val="auto"/>
            <w:kern w:val="2"/>
            <w:sz w:val="22"/>
            <w14:ligatures w14:val="standardContextual"/>
          </w:rPr>
          <w:tab/>
        </w:r>
        <w:r w:rsidRPr="00494A04">
          <w:rPr>
            <w:rStyle w:val="af"/>
            <w:noProof/>
          </w:rPr>
          <w:t>Deep-learning CAD systems</w:t>
        </w:r>
        <w:r>
          <w:rPr>
            <w:noProof/>
            <w:webHidden/>
          </w:rPr>
          <w:tab/>
        </w:r>
        <w:r>
          <w:rPr>
            <w:noProof/>
            <w:webHidden/>
          </w:rPr>
          <w:fldChar w:fldCharType="begin"/>
        </w:r>
        <w:r>
          <w:rPr>
            <w:noProof/>
            <w:webHidden/>
          </w:rPr>
          <w:instrText xml:space="preserve"> PAGEREF _Toc215743642 \h </w:instrText>
        </w:r>
        <w:r>
          <w:rPr>
            <w:noProof/>
            <w:webHidden/>
          </w:rPr>
        </w:r>
        <w:r>
          <w:rPr>
            <w:noProof/>
            <w:webHidden/>
          </w:rPr>
          <w:fldChar w:fldCharType="separate"/>
        </w:r>
        <w:r w:rsidR="00EF0C43">
          <w:rPr>
            <w:noProof/>
            <w:webHidden/>
          </w:rPr>
          <w:t>26</w:t>
        </w:r>
        <w:r>
          <w:rPr>
            <w:noProof/>
            <w:webHidden/>
          </w:rPr>
          <w:fldChar w:fldCharType="end"/>
        </w:r>
      </w:hyperlink>
    </w:p>
    <w:p w14:paraId="1E6CA609" w14:textId="5CB4382A"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3" w:history="1">
        <w:r w:rsidRPr="00494A04">
          <w:rPr>
            <w:rStyle w:val="af"/>
            <w:noProof/>
          </w:rPr>
          <w:t>2.4.4</w:t>
        </w:r>
        <w:r>
          <w:rPr>
            <w:rFonts w:asciiTheme="minorHAnsi" w:eastAsiaTheme="minorEastAsia" w:hAnsiTheme="minorHAnsi" w:cstheme="minorBidi"/>
            <w:noProof/>
            <w:color w:val="auto"/>
            <w:kern w:val="2"/>
            <w:sz w:val="22"/>
            <w14:ligatures w14:val="standardContextual"/>
          </w:rPr>
          <w:tab/>
        </w:r>
        <w:r w:rsidRPr="00494A04">
          <w:rPr>
            <w:rStyle w:val="af"/>
            <w:noProof/>
          </w:rPr>
          <w:t>Tabular and multi-modal nodule models</w:t>
        </w:r>
        <w:r>
          <w:rPr>
            <w:noProof/>
            <w:webHidden/>
          </w:rPr>
          <w:tab/>
        </w:r>
        <w:r>
          <w:rPr>
            <w:noProof/>
            <w:webHidden/>
          </w:rPr>
          <w:fldChar w:fldCharType="begin"/>
        </w:r>
        <w:r>
          <w:rPr>
            <w:noProof/>
            <w:webHidden/>
          </w:rPr>
          <w:instrText xml:space="preserve"> PAGEREF _Toc215743643 \h </w:instrText>
        </w:r>
        <w:r>
          <w:rPr>
            <w:noProof/>
            <w:webHidden/>
          </w:rPr>
        </w:r>
        <w:r>
          <w:rPr>
            <w:noProof/>
            <w:webHidden/>
          </w:rPr>
          <w:fldChar w:fldCharType="separate"/>
        </w:r>
        <w:r w:rsidR="00EF0C43">
          <w:rPr>
            <w:noProof/>
            <w:webHidden/>
          </w:rPr>
          <w:t>27</w:t>
        </w:r>
        <w:r>
          <w:rPr>
            <w:noProof/>
            <w:webHidden/>
          </w:rPr>
          <w:fldChar w:fldCharType="end"/>
        </w:r>
      </w:hyperlink>
    </w:p>
    <w:p w14:paraId="492A59B2" w14:textId="68D0A8F0"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4" w:history="1">
        <w:r w:rsidRPr="00494A04">
          <w:rPr>
            <w:rStyle w:val="af"/>
            <w:noProof/>
          </w:rPr>
          <w:t>2.5</w:t>
        </w:r>
        <w:r>
          <w:rPr>
            <w:rFonts w:asciiTheme="minorHAnsi" w:eastAsiaTheme="minorEastAsia" w:hAnsiTheme="minorHAnsi" w:cstheme="minorBidi"/>
            <w:noProof/>
            <w:color w:val="auto"/>
            <w:kern w:val="2"/>
            <w:sz w:val="22"/>
            <w14:ligatures w14:val="standardContextual"/>
          </w:rPr>
          <w:tab/>
        </w:r>
        <w:r w:rsidRPr="00494A04">
          <w:rPr>
            <w:rStyle w:val="af"/>
            <w:noProof/>
          </w:rPr>
          <w:t>Benchmarks and open problems for cross-domain tabular learning</w:t>
        </w:r>
        <w:r>
          <w:rPr>
            <w:noProof/>
            <w:webHidden/>
          </w:rPr>
          <w:tab/>
        </w:r>
        <w:r>
          <w:rPr>
            <w:noProof/>
            <w:webHidden/>
          </w:rPr>
          <w:fldChar w:fldCharType="begin"/>
        </w:r>
        <w:r>
          <w:rPr>
            <w:noProof/>
            <w:webHidden/>
          </w:rPr>
          <w:instrText xml:space="preserve"> PAGEREF _Toc215743644 \h </w:instrText>
        </w:r>
        <w:r>
          <w:rPr>
            <w:noProof/>
            <w:webHidden/>
          </w:rPr>
        </w:r>
        <w:r>
          <w:rPr>
            <w:noProof/>
            <w:webHidden/>
          </w:rPr>
          <w:fldChar w:fldCharType="separate"/>
        </w:r>
        <w:r w:rsidR="00EF0C43">
          <w:rPr>
            <w:noProof/>
            <w:webHidden/>
          </w:rPr>
          <w:t>28</w:t>
        </w:r>
        <w:r>
          <w:rPr>
            <w:noProof/>
            <w:webHidden/>
          </w:rPr>
          <w:fldChar w:fldCharType="end"/>
        </w:r>
      </w:hyperlink>
    </w:p>
    <w:p w14:paraId="78BFE4DE" w14:textId="708DEF72"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45" w:history="1">
        <w:r w:rsidRPr="00494A04">
          <w:rPr>
            <w:rStyle w:val="af"/>
            <w:noProof/>
          </w:rPr>
          <w:t>2.5.1</w:t>
        </w:r>
        <w:r>
          <w:rPr>
            <w:rFonts w:asciiTheme="minorHAnsi" w:eastAsiaTheme="minorEastAsia" w:hAnsiTheme="minorHAnsi" w:cstheme="minorBidi"/>
            <w:noProof/>
            <w:color w:val="auto"/>
            <w:kern w:val="2"/>
            <w:sz w:val="22"/>
            <w14:ligatures w14:val="standardContextual"/>
          </w:rPr>
          <w:tab/>
        </w:r>
        <w:r w:rsidRPr="00494A04">
          <w:rPr>
            <w:rStyle w:val="af"/>
            <w:noProof/>
          </w:rPr>
          <w:t>Gap analysis and positioning of PANDA</w:t>
        </w:r>
        <w:r>
          <w:rPr>
            <w:noProof/>
            <w:webHidden/>
          </w:rPr>
          <w:tab/>
        </w:r>
        <w:r>
          <w:rPr>
            <w:noProof/>
            <w:webHidden/>
          </w:rPr>
          <w:fldChar w:fldCharType="begin"/>
        </w:r>
        <w:r>
          <w:rPr>
            <w:noProof/>
            <w:webHidden/>
          </w:rPr>
          <w:instrText xml:space="preserve"> PAGEREF _Toc215743645 \h </w:instrText>
        </w:r>
        <w:r>
          <w:rPr>
            <w:noProof/>
            <w:webHidden/>
          </w:rPr>
        </w:r>
        <w:r>
          <w:rPr>
            <w:noProof/>
            <w:webHidden/>
          </w:rPr>
          <w:fldChar w:fldCharType="separate"/>
        </w:r>
        <w:r w:rsidR="00EF0C43">
          <w:rPr>
            <w:noProof/>
            <w:webHidden/>
          </w:rPr>
          <w:t>28</w:t>
        </w:r>
        <w:r>
          <w:rPr>
            <w:noProof/>
            <w:webHidden/>
          </w:rPr>
          <w:fldChar w:fldCharType="end"/>
        </w:r>
      </w:hyperlink>
    </w:p>
    <w:p w14:paraId="74BC055E" w14:textId="64591B0F" w:rsidR="00542ED9" w:rsidRDefault="00542ED9">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46" w:history="1">
        <w:r w:rsidRPr="00494A04">
          <w:rPr>
            <w:rStyle w:val="af"/>
            <w:noProof/>
          </w:rPr>
          <w:t>3</w:t>
        </w:r>
        <w:r>
          <w:rPr>
            <w:rFonts w:asciiTheme="minorHAnsi" w:eastAsiaTheme="minorEastAsia" w:hAnsiTheme="minorHAnsi" w:cstheme="minorBidi"/>
            <w:noProof/>
            <w:color w:val="auto"/>
            <w:kern w:val="2"/>
            <w:sz w:val="22"/>
            <w14:ligatures w14:val="standardContextual"/>
          </w:rPr>
          <w:tab/>
        </w:r>
        <w:r w:rsidRPr="00494A04">
          <w:rPr>
            <w:rStyle w:val="af"/>
            <w:noProof/>
          </w:rPr>
          <w:t>Problem Formulation</w:t>
        </w:r>
        <w:r>
          <w:rPr>
            <w:noProof/>
            <w:webHidden/>
          </w:rPr>
          <w:tab/>
        </w:r>
        <w:r>
          <w:rPr>
            <w:noProof/>
            <w:webHidden/>
          </w:rPr>
          <w:fldChar w:fldCharType="begin"/>
        </w:r>
        <w:r>
          <w:rPr>
            <w:noProof/>
            <w:webHidden/>
          </w:rPr>
          <w:instrText xml:space="preserve"> PAGEREF _Toc215743646 \h </w:instrText>
        </w:r>
        <w:r>
          <w:rPr>
            <w:noProof/>
            <w:webHidden/>
          </w:rPr>
        </w:r>
        <w:r>
          <w:rPr>
            <w:noProof/>
            <w:webHidden/>
          </w:rPr>
          <w:fldChar w:fldCharType="separate"/>
        </w:r>
        <w:r w:rsidR="00EF0C43">
          <w:rPr>
            <w:noProof/>
            <w:webHidden/>
          </w:rPr>
          <w:t>29</w:t>
        </w:r>
        <w:r>
          <w:rPr>
            <w:noProof/>
            <w:webHidden/>
          </w:rPr>
          <w:fldChar w:fldCharType="end"/>
        </w:r>
      </w:hyperlink>
    </w:p>
    <w:p w14:paraId="6C26D690" w14:textId="69486159"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7" w:history="1">
        <w:r w:rsidRPr="00494A04">
          <w:rPr>
            <w:rStyle w:val="af"/>
            <w:noProof/>
          </w:rPr>
          <w:t>3.1</w:t>
        </w:r>
        <w:r>
          <w:rPr>
            <w:rFonts w:asciiTheme="minorHAnsi" w:eastAsiaTheme="minorEastAsia" w:hAnsiTheme="minorHAnsi" w:cstheme="minorBidi"/>
            <w:noProof/>
            <w:color w:val="auto"/>
            <w:kern w:val="2"/>
            <w:sz w:val="22"/>
            <w14:ligatures w14:val="standardContextual"/>
          </w:rPr>
          <w:tab/>
        </w:r>
        <w:r w:rsidRPr="00494A04">
          <w:rPr>
            <w:rStyle w:val="af"/>
            <w:noProof/>
          </w:rPr>
          <w:t>Task definition and notation</w:t>
        </w:r>
        <w:r>
          <w:rPr>
            <w:noProof/>
            <w:webHidden/>
          </w:rPr>
          <w:tab/>
        </w:r>
        <w:r>
          <w:rPr>
            <w:noProof/>
            <w:webHidden/>
          </w:rPr>
          <w:fldChar w:fldCharType="begin"/>
        </w:r>
        <w:r>
          <w:rPr>
            <w:noProof/>
            <w:webHidden/>
          </w:rPr>
          <w:instrText xml:space="preserve"> PAGEREF _Toc215743647 \h </w:instrText>
        </w:r>
        <w:r>
          <w:rPr>
            <w:noProof/>
            <w:webHidden/>
          </w:rPr>
        </w:r>
        <w:r>
          <w:rPr>
            <w:noProof/>
            <w:webHidden/>
          </w:rPr>
          <w:fldChar w:fldCharType="separate"/>
        </w:r>
        <w:r w:rsidR="00EF0C43">
          <w:rPr>
            <w:noProof/>
            <w:webHidden/>
          </w:rPr>
          <w:t>29</w:t>
        </w:r>
        <w:r>
          <w:rPr>
            <w:noProof/>
            <w:webHidden/>
          </w:rPr>
          <w:fldChar w:fldCharType="end"/>
        </w:r>
      </w:hyperlink>
    </w:p>
    <w:p w14:paraId="2902566A" w14:textId="53A2EF0E"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8" w:history="1">
        <w:r w:rsidRPr="00494A04">
          <w:rPr>
            <w:rStyle w:val="af"/>
            <w:noProof/>
          </w:rPr>
          <w:t>3.2</w:t>
        </w:r>
        <w:r>
          <w:rPr>
            <w:rFonts w:asciiTheme="minorHAnsi" w:eastAsiaTheme="minorEastAsia" w:hAnsiTheme="minorHAnsi" w:cstheme="minorBidi"/>
            <w:noProof/>
            <w:color w:val="auto"/>
            <w:kern w:val="2"/>
            <w:sz w:val="22"/>
            <w14:ligatures w14:val="standardContextual"/>
          </w:rPr>
          <w:tab/>
        </w:r>
        <w:r w:rsidRPr="00494A04">
          <w:rPr>
            <w:rStyle w:val="af"/>
            <w:noProof/>
          </w:rPr>
          <w:t>Prior-data fitted networks as tabular foundation models</w:t>
        </w:r>
        <w:r>
          <w:rPr>
            <w:noProof/>
            <w:webHidden/>
          </w:rPr>
          <w:tab/>
        </w:r>
        <w:r>
          <w:rPr>
            <w:noProof/>
            <w:webHidden/>
          </w:rPr>
          <w:fldChar w:fldCharType="begin"/>
        </w:r>
        <w:r>
          <w:rPr>
            <w:noProof/>
            <w:webHidden/>
          </w:rPr>
          <w:instrText xml:space="preserve"> PAGEREF _Toc215743648 \h </w:instrText>
        </w:r>
        <w:r>
          <w:rPr>
            <w:noProof/>
            <w:webHidden/>
          </w:rPr>
        </w:r>
        <w:r>
          <w:rPr>
            <w:noProof/>
            <w:webHidden/>
          </w:rPr>
          <w:fldChar w:fldCharType="separate"/>
        </w:r>
        <w:r w:rsidR="00EF0C43">
          <w:rPr>
            <w:noProof/>
            <w:webHidden/>
          </w:rPr>
          <w:t>32</w:t>
        </w:r>
        <w:r>
          <w:rPr>
            <w:noProof/>
            <w:webHidden/>
          </w:rPr>
          <w:fldChar w:fldCharType="end"/>
        </w:r>
      </w:hyperlink>
    </w:p>
    <w:p w14:paraId="59B9DCF9" w14:textId="6EA5BE5C"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49" w:history="1">
        <w:r w:rsidRPr="00494A04">
          <w:rPr>
            <w:rStyle w:val="af"/>
            <w:noProof/>
          </w:rPr>
          <w:t>3.3</w:t>
        </w:r>
        <w:r>
          <w:rPr>
            <w:rFonts w:asciiTheme="minorHAnsi" w:eastAsiaTheme="minorEastAsia" w:hAnsiTheme="minorHAnsi" w:cstheme="minorBidi"/>
            <w:noProof/>
            <w:color w:val="auto"/>
            <w:kern w:val="2"/>
            <w:sz w:val="22"/>
            <w14:ligatures w14:val="standardContextual"/>
          </w:rPr>
          <w:tab/>
        </w:r>
        <w:r w:rsidRPr="00494A04">
          <w:rPr>
            <w:rStyle w:val="af"/>
            <w:noProof/>
          </w:rPr>
          <w:t>Formalizing Domain Shift</w:t>
        </w:r>
        <w:r>
          <w:rPr>
            <w:noProof/>
            <w:webHidden/>
          </w:rPr>
          <w:tab/>
        </w:r>
        <w:r>
          <w:rPr>
            <w:noProof/>
            <w:webHidden/>
          </w:rPr>
          <w:fldChar w:fldCharType="begin"/>
        </w:r>
        <w:r>
          <w:rPr>
            <w:noProof/>
            <w:webHidden/>
          </w:rPr>
          <w:instrText xml:space="preserve"> PAGEREF _Toc215743649 \h </w:instrText>
        </w:r>
        <w:r>
          <w:rPr>
            <w:noProof/>
            <w:webHidden/>
          </w:rPr>
        </w:r>
        <w:r>
          <w:rPr>
            <w:noProof/>
            <w:webHidden/>
          </w:rPr>
          <w:fldChar w:fldCharType="separate"/>
        </w:r>
        <w:r w:rsidR="00EF0C43">
          <w:rPr>
            <w:noProof/>
            <w:webHidden/>
          </w:rPr>
          <w:t>33</w:t>
        </w:r>
        <w:r>
          <w:rPr>
            <w:noProof/>
            <w:webHidden/>
          </w:rPr>
          <w:fldChar w:fldCharType="end"/>
        </w:r>
      </w:hyperlink>
    </w:p>
    <w:p w14:paraId="4A5F2CB3" w14:textId="6D269E68"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0" w:history="1">
        <w:r w:rsidRPr="00494A04">
          <w:rPr>
            <w:rStyle w:val="af"/>
            <w:noProof/>
          </w:rPr>
          <w:t>3.3.1</w:t>
        </w:r>
        <w:r>
          <w:rPr>
            <w:rFonts w:asciiTheme="minorHAnsi" w:eastAsiaTheme="minorEastAsia" w:hAnsiTheme="minorHAnsi" w:cstheme="minorBidi"/>
            <w:noProof/>
            <w:color w:val="auto"/>
            <w:kern w:val="2"/>
            <w:sz w:val="22"/>
            <w14:ligatures w14:val="standardContextual"/>
          </w:rPr>
          <w:tab/>
        </w:r>
        <w:r w:rsidRPr="00494A04">
          <w:rPr>
            <w:rStyle w:val="af"/>
            <w:noProof/>
          </w:rPr>
          <w:t>Covariate Shift: The Acquisition Gap</w:t>
        </w:r>
        <w:r>
          <w:rPr>
            <w:noProof/>
            <w:webHidden/>
          </w:rPr>
          <w:tab/>
        </w:r>
        <w:r>
          <w:rPr>
            <w:noProof/>
            <w:webHidden/>
          </w:rPr>
          <w:fldChar w:fldCharType="begin"/>
        </w:r>
        <w:r>
          <w:rPr>
            <w:noProof/>
            <w:webHidden/>
          </w:rPr>
          <w:instrText xml:space="preserve"> PAGEREF _Toc215743650 \h </w:instrText>
        </w:r>
        <w:r>
          <w:rPr>
            <w:noProof/>
            <w:webHidden/>
          </w:rPr>
        </w:r>
        <w:r>
          <w:rPr>
            <w:noProof/>
            <w:webHidden/>
          </w:rPr>
          <w:fldChar w:fldCharType="separate"/>
        </w:r>
        <w:r w:rsidR="00EF0C43">
          <w:rPr>
            <w:noProof/>
            <w:webHidden/>
          </w:rPr>
          <w:t>33</w:t>
        </w:r>
        <w:r>
          <w:rPr>
            <w:noProof/>
            <w:webHidden/>
          </w:rPr>
          <w:fldChar w:fldCharType="end"/>
        </w:r>
      </w:hyperlink>
    </w:p>
    <w:p w14:paraId="4042AC9D" w14:textId="48BF3A55"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1" w:history="1">
        <w:r w:rsidRPr="00494A04">
          <w:rPr>
            <w:rStyle w:val="af"/>
            <w:noProof/>
          </w:rPr>
          <w:t>3.3.2</w:t>
        </w:r>
        <w:r>
          <w:rPr>
            <w:rFonts w:asciiTheme="minorHAnsi" w:eastAsiaTheme="minorEastAsia" w:hAnsiTheme="minorHAnsi" w:cstheme="minorBidi"/>
            <w:noProof/>
            <w:color w:val="auto"/>
            <w:kern w:val="2"/>
            <w:sz w:val="22"/>
            <w14:ligatures w14:val="standardContextual"/>
          </w:rPr>
          <w:tab/>
        </w:r>
        <w:r w:rsidRPr="00494A04">
          <w:rPr>
            <w:rStyle w:val="af"/>
            <w:noProof/>
          </w:rPr>
          <w:t>Label Shift: The Prevalence Gap</w:t>
        </w:r>
        <w:r>
          <w:rPr>
            <w:noProof/>
            <w:webHidden/>
          </w:rPr>
          <w:tab/>
        </w:r>
        <w:r>
          <w:rPr>
            <w:noProof/>
            <w:webHidden/>
          </w:rPr>
          <w:fldChar w:fldCharType="begin"/>
        </w:r>
        <w:r>
          <w:rPr>
            <w:noProof/>
            <w:webHidden/>
          </w:rPr>
          <w:instrText xml:space="preserve"> PAGEREF _Toc215743651 \h </w:instrText>
        </w:r>
        <w:r>
          <w:rPr>
            <w:noProof/>
            <w:webHidden/>
          </w:rPr>
        </w:r>
        <w:r>
          <w:rPr>
            <w:noProof/>
            <w:webHidden/>
          </w:rPr>
          <w:fldChar w:fldCharType="separate"/>
        </w:r>
        <w:r w:rsidR="00EF0C43">
          <w:rPr>
            <w:noProof/>
            <w:webHidden/>
          </w:rPr>
          <w:t>34</w:t>
        </w:r>
        <w:r>
          <w:rPr>
            <w:noProof/>
            <w:webHidden/>
          </w:rPr>
          <w:fldChar w:fldCharType="end"/>
        </w:r>
      </w:hyperlink>
    </w:p>
    <w:p w14:paraId="58E4D7DA" w14:textId="53BF54B8"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2" w:history="1">
        <w:r w:rsidRPr="00494A04">
          <w:rPr>
            <w:rStyle w:val="af"/>
            <w:noProof/>
          </w:rPr>
          <w:t>3.3.3</w:t>
        </w:r>
        <w:r>
          <w:rPr>
            <w:rFonts w:asciiTheme="minorHAnsi" w:eastAsiaTheme="minorEastAsia" w:hAnsiTheme="minorHAnsi" w:cstheme="minorBidi"/>
            <w:noProof/>
            <w:color w:val="auto"/>
            <w:kern w:val="2"/>
            <w:sz w:val="22"/>
            <w14:ligatures w14:val="standardContextual"/>
          </w:rPr>
          <w:tab/>
        </w:r>
        <w:r w:rsidRPr="00494A04">
          <w:rPr>
            <w:rStyle w:val="af"/>
            <w:noProof/>
          </w:rPr>
          <w:t>Concept Shift: The Definition Gap</w:t>
        </w:r>
        <w:r>
          <w:rPr>
            <w:noProof/>
            <w:webHidden/>
          </w:rPr>
          <w:tab/>
        </w:r>
        <w:r>
          <w:rPr>
            <w:noProof/>
            <w:webHidden/>
          </w:rPr>
          <w:fldChar w:fldCharType="begin"/>
        </w:r>
        <w:r>
          <w:rPr>
            <w:noProof/>
            <w:webHidden/>
          </w:rPr>
          <w:instrText xml:space="preserve"> PAGEREF _Toc215743652 \h </w:instrText>
        </w:r>
        <w:r>
          <w:rPr>
            <w:noProof/>
            <w:webHidden/>
          </w:rPr>
        </w:r>
        <w:r>
          <w:rPr>
            <w:noProof/>
            <w:webHidden/>
          </w:rPr>
          <w:fldChar w:fldCharType="separate"/>
        </w:r>
        <w:r w:rsidR="00EF0C43">
          <w:rPr>
            <w:noProof/>
            <w:webHidden/>
          </w:rPr>
          <w:t>34</w:t>
        </w:r>
        <w:r>
          <w:rPr>
            <w:noProof/>
            <w:webHidden/>
          </w:rPr>
          <w:fldChar w:fldCharType="end"/>
        </w:r>
      </w:hyperlink>
    </w:p>
    <w:p w14:paraId="5E39B7B6" w14:textId="2862EC81"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3" w:history="1">
        <w:r w:rsidRPr="00494A04">
          <w:rPr>
            <w:rStyle w:val="af"/>
            <w:noProof/>
          </w:rPr>
          <w:t>3.3.4</w:t>
        </w:r>
        <w:r>
          <w:rPr>
            <w:rFonts w:asciiTheme="minorHAnsi" w:eastAsiaTheme="minorEastAsia" w:hAnsiTheme="minorHAnsi" w:cstheme="minorBidi"/>
            <w:noProof/>
            <w:color w:val="auto"/>
            <w:kern w:val="2"/>
            <w:sz w:val="22"/>
            <w14:ligatures w14:val="standardContextual"/>
          </w:rPr>
          <w:tab/>
        </w:r>
        <w:r w:rsidRPr="00494A04">
          <w:rPr>
            <w:rStyle w:val="af"/>
            <w:noProof/>
          </w:rPr>
          <w:t>Theoretical Bound on Generalization Error</w:t>
        </w:r>
        <w:r>
          <w:rPr>
            <w:noProof/>
            <w:webHidden/>
          </w:rPr>
          <w:tab/>
        </w:r>
        <w:r>
          <w:rPr>
            <w:noProof/>
            <w:webHidden/>
          </w:rPr>
          <w:fldChar w:fldCharType="begin"/>
        </w:r>
        <w:r>
          <w:rPr>
            <w:noProof/>
            <w:webHidden/>
          </w:rPr>
          <w:instrText xml:space="preserve"> PAGEREF _Toc215743653 \h </w:instrText>
        </w:r>
        <w:r>
          <w:rPr>
            <w:noProof/>
            <w:webHidden/>
          </w:rPr>
        </w:r>
        <w:r>
          <w:rPr>
            <w:noProof/>
            <w:webHidden/>
          </w:rPr>
          <w:fldChar w:fldCharType="separate"/>
        </w:r>
        <w:r w:rsidR="00EF0C43">
          <w:rPr>
            <w:noProof/>
            <w:webHidden/>
          </w:rPr>
          <w:t>35</w:t>
        </w:r>
        <w:r>
          <w:rPr>
            <w:noProof/>
            <w:webHidden/>
          </w:rPr>
          <w:fldChar w:fldCharType="end"/>
        </w:r>
      </w:hyperlink>
    </w:p>
    <w:p w14:paraId="6749A213" w14:textId="0D185E23"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54" w:history="1">
        <w:r w:rsidRPr="00494A04">
          <w:rPr>
            <w:rStyle w:val="af"/>
            <w:noProof/>
          </w:rPr>
          <w:t>3.4</w:t>
        </w:r>
        <w:r>
          <w:rPr>
            <w:rFonts w:asciiTheme="minorHAnsi" w:eastAsiaTheme="minorEastAsia" w:hAnsiTheme="minorHAnsi" w:cstheme="minorBidi"/>
            <w:noProof/>
            <w:color w:val="auto"/>
            <w:kern w:val="2"/>
            <w:sz w:val="22"/>
            <w14:ligatures w14:val="standardContextual"/>
          </w:rPr>
          <w:tab/>
        </w:r>
        <w:r w:rsidRPr="00494A04">
          <w:rPr>
            <w:rStyle w:val="af"/>
            <w:noProof/>
          </w:rPr>
          <w:t>Theoretical Constraints of Existing Models</w:t>
        </w:r>
        <w:r>
          <w:rPr>
            <w:noProof/>
            <w:webHidden/>
          </w:rPr>
          <w:tab/>
        </w:r>
        <w:r>
          <w:rPr>
            <w:noProof/>
            <w:webHidden/>
          </w:rPr>
          <w:fldChar w:fldCharType="begin"/>
        </w:r>
        <w:r>
          <w:rPr>
            <w:noProof/>
            <w:webHidden/>
          </w:rPr>
          <w:instrText xml:space="preserve"> PAGEREF _Toc215743654 \h </w:instrText>
        </w:r>
        <w:r>
          <w:rPr>
            <w:noProof/>
            <w:webHidden/>
          </w:rPr>
        </w:r>
        <w:r>
          <w:rPr>
            <w:noProof/>
            <w:webHidden/>
          </w:rPr>
          <w:fldChar w:fldCharType="separate"/>
        </w:r>
        <w:r w:rsidR="00EF0C43">
          <w:rPr>
            <w:noProof/>
            <w:webHidden/>
          </w:rPr>
          <w:t>36</w:t>
        </w:r>
        <w:r>
          <w:rPr>
            <w:noProof/>
            <w:webHidden/>
          </w:rPr>
          <w:fldChar w:fldCharType="end"/>
        </w:r>
      </w:hyperlink>
    </w:p>
    <w:p w14:paraId="0EDB8E65" w14:textId="0304165B"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5" w:history="1">
        <w:r w:rsidRPr="00494A04">
          <w:rPr>
            <w:rStyle w:val="af"/>
            <w:noProof/>
          </w:rPr>
          <w:t>3.4.1</w:t>
        </w:r>
        <w:r>
          <w:rPr>
            <w:rFonts w:asciiTheme="minorHAnsi" w:eastAsiaTheme="minorEastAsia" w:hAnsiTheme="minorHAnsi" w:cstheme="minorBidi"/>
            <w:noProof/>
            <w:color w:val="auto"/>
            <w:kern w:val="2"/>
            <w:sz w:val="22"/>
            <w14:ligatures w14:val="standardContextual"/>
          </w:rPr>
          <w:tab/>
        </w:r>
        <w:r w:rsidRPr="00494A04">
          <w:rPr>
            <w:rStyle w:val="af"/>
            <w:noProof/>
          </w:rPr>
          <w:t>Gradient Boosted Decision Trees (GBDT)</w:t>
        </w:r>
        <w:r>
          <w:rPr>
            <w:noProof/>
            <w:webHidden/>
          </w:rPr>
          <w:tab/>
        </w:r>
        <w:r>
          <w:rPr>
            <w:noProof/>
            <w:webHidden/>
          </w:rPr>
          <w:fldChar w:fldCharType="begin"/>
        </w:r>
        <w:r>
          <w:rPr>
            <w:noProof/>
            <w:webHidden/>
          </w:rPr>
          <w:instrText xml:space="preserve"> PAGEREF _Toc215743655 \h </w:instrText>
        </w:r>
        <w:r>
          <w:rPr>
            <w:noProof/>
            <w:webHidden/>
          </w:rPr>
        </w:r>
        <w:r>
          <w:rPr>
            <w:noProof/>
            <w:webHidden/>
          </w:rPr>
          <w:fldChar w:fldCharType="separate"/>
        </w:r>
        <w:r w:rsidR="00EF0C43">
          <w:rPr>
            <w:noProof/>
            <w:webHidden/>
          </w:rPr>
          <w:t>36</w:t>
        </w:r>
        <w:r>
          <w:rPr>
            <w:noProof/>
            <w:webHidden/>
          </w:rPr>
          <w:fldChar w:fldCharType="end"/>
        </w:r>
      </w:hyperlink>
    </w:p>
    <w:p w14:paraId="17F263DA" w14:textId="2779EE00"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6" w:history="1">
        <w:r w:rsidRPr="00494A04">
          <w:rPr>
            <w:rStyle w:val="af"/>
            <w:noProof/>
          </w:rPr>
          <w:t>3.4.2</w:t>
        </w:r>
        <w:r>
          <w:rPr>
            <w:rFonts w:asciiTheme="minorHAnsi" w:eastAsiaTheme="minorEastAsia" w:hAnsiTheme="minorHAnsi" w:cstheme="minorBidi"/>
            <w:noProof/>
            <w:color w:val="auto"/>
            <w:kern w:val="2"/>
            <w:sz w:val="22"/>
            <w14:ligatures w14:val="standardContextual"/>
          </w:rPr>
          <w:tab/>
        </w:r>
        <w:r w:rsidRPr="00494A04">
          <w:rPr>
            <w:rStyle w:val="af"/>
            <w:noProof/>
          </w:rPr>
          <w:t>Deep Tabular Models</w:t>
        </w:r>
        <w:r>
          <w:rPr>
            <w:noProof/>
            <w:webHidden/>
          </w:rPr>
          <w:tab/>
        </w:r>
        <w:r>
          <w:rPr>
            <w:noProof/>
            <w:webHidden/>
          </w:rPr>
          <w:fldChar w:fldCharType="begin"/>
        </w:r>
        <w:r>
          <w:rPr>
            <w:noProof/>
            <w:webHidden/>
          </w:rPr>
          <w:instrText xml:space="preserve"> PAGEREF _Toc215743656 \h </w:instrText>
        </w:r>
        <w:r>
          <w:rPr>
            <w:noProof/>
            <w:webHidden/>
          </w:rPr>
        </w:r>
        <w:r>
          <w:rPr>
            <w:noProof/>
            <w:webHidden/>
          </w:rPr>
          <w:fldChar w:fldCharType="separate"/>
        </w:r>
        <w:r w:rsidR="00EF0C43">
          <w:rPr>
            <w:noProof/>
            <w:webHidden/>
          </w:rPr>
          <w:t>36</w:t>
        </w:r>
        <w:r>
          <w:rPr>
            <w:noProof/>
            <w:webHidden/>
          </w:rPr>
          <w:fldChar w:fldCharType="end"/>
        </w:r>
      </w:hyperlink>
    </w:p>
    <w:p w14:paraId="48ED6DA6" w14:textId="68B1489E"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57" w:history="1">
        <w:r w:rsidRPr="00494A04">
          <w:rPr>
            <w:rStyle w:val="af"/>
            <w:noProof/>
          </w:rPr>
          <w:t>3.5</w:t>
        </w:r>
        <w:r>
          <w:rPr>
            <w:rFonts w:asciiTheme="minorHAnsi" w:eastAsiaTheme="minorEastAsia" w:hAnsiTheme="minorHAnsi" w:cstheme="minorBidi"/>
            <w:noProof/>
            <w:color w:val="auto"/>
            <w:kern w:val="2"/>
            <w:sz w:val="22"/>
            <w14:ligatures w14:val="standardContextual"/>
          </w:rPr>
          <w:tab/>
        </w:r>
        <w:r w:rsidRPr="00494A04">
          <w:rPr>
            <w:rStyle w:val="af"/>
            <w:noProof/>
          </w:rPr>
          <w:t>Transfer Component Analysis (TCA) Optimization Objective</w:t>
        </w:r>
        <w:r>
          <w:rPr>
            <w:noProof/>
            <w:webHidden/>
          </w:rPr>
          <w:tab/>
        </w:r>
        <w:r>
          <w:rPr>
            <w:noProof/>
            <w:webHidden/>
          </w:rPr>
          <w:fldChar w:fldCharType="begin"/>
        </w:r>
        <w:r>
          <w:rPr>
            <w:noProof/>
            <w:webHidden/>
          </w:rPr>
          <w:instrText xml:space="preserve"> PAGEREF _Toc215743657 \h </w:instrText>
        </w:r>
        <w:r>
          <w:rPr>
            <w:noProof/>
            <w:webHidden/>
          </w:rPr>
        </w:r>
        <w:r>
          <w:rPr>
            <w:noProof/>
            <w:webHidden/>
          </w:rPr>
          <w:fldChar w:fldCharType="separate"/>
        </w:r>
        <w:r w:rsidR="00EF0C43">
          <w:rPr>
            <w:noProof/>
            <w:webHidden/>
          </w:rPr>
          <w:t>36</w:t>
        </w:r>
        <w:r>
          <w:rPr>
            <w:noProof/>
            <w:webHidden/>
          </w:rPr>
          <w:fldChar w:fldCharType="end"/>
        </w:r>
      </w:hyperlink>
    </w:p>
    <w:p w14:paraId="57944FC5" w14:textId="33118E10"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58" w:history="1">
        <w:r w:rsidRPr="00494A04">
          <w:rPr>
            <w:rStyle w:val="af"/>
            <w:noProof/>
          </w:rPr>
          <w:t>3.6</w:t>
        </w:r>
        <w:r>
          <w:rPr>
            <w:rFonts w:asciiTheme="minorHAnsi" w:eastAsiaTheme="minorEastAsia" w:hAnsiTheme="minorHAnsi" w:cstheme="minorBidi"/>
            <w:noProof/>
            <w:color w:val="auto"/>
            <w:kern w:val="2"/>
            <w:sz w:val="22"/>
            <w14:ligatures w14:val="standardContextual"/>
          </w:rPr>
          <w:tab/>
        </w:r>
        <w:r w:rsidRPr="00494A04">
          <w:rPr>
            <w:rStyle w:val="af"/>
            <w:noProof/>
          </w:rPr>
          <w:t>The PANDA Framework: A Unified Formalization</w:t>
        </w:r>
        <w:r>
          <w:rPr>
            <w:noProof/>
            <w:webHidden/>
          </w:rPr>
          <w:tab/>
        </w:r>
        <w:r>
          <w:rPr>
            <w:noProof/>
            <w:webHidden/>
          </w:rPr>
          <w:fldChar w:fldCharType="begin"/>
        </w:r>
        <w:r>
          <w:rPr>
            <w:noProof/>
            <w:webHidden/>
          </w:rPr>
          <w:instrText xml:space="preserve"> PAGEREF _Toc215743658 \h </w:instrText>
        </w:r>
        <w:r>
          <w:rPr>
            <w:noProof/>
            <w:webHidden/>
          </w:rPr>
        </w:r>
        <w:r>
          <w:rPr>
            <w:noProof/>
            <w:webHidden/>
          </w:rPr>
          <w:fldChar w:fldCharType="separate"/>
        </w:r>
        <w:r w:rsidR="00EF0C43">
          <w:rPr>
            <w:noProof/>
            <w:webHidden/>
          </w:rPr>
          <w:t>37</w:t>
        </w:r>
        <w:r>
          <w:rPr>
            <w:noProof/>
            <w:webHidden/>
          </w:rPr>
          <w:fldChar w:fldCharType="end"/>
        </w:r>
      </w:hyperlink>
    </w:p>
    <w:p w14:paraId="6FC529EE" w14:textId="323E09A3"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59" w:history="1">
        <w:r w:rsidRPr="00494A04">
          <w:rPr>
            <w:rStyle w:val="af"/>
            <w:noProof/>
          </w:rPr>
          <w:t>3.6.1</w:t>
        </w:r>
        <w:r>
          <w:rPr>
            <w:rFonts w:asciiTheme="minorHAnsi" w:eastAsiaTheme="minorEastAsia" w:hAnsiTheme="minorHAnsi" w:cstheme="minorBidi"/>
            <w:noProof/>
            <w:color w:val="auto"/>
            <w:kern w:val="2"/>
            <w:sz w:val="22"/>
            <w14:ligatures w14:val="standardContextual"/>
          </w:rPr>
          <w:tab/>
        </w:r>
        <w:r w:rsidRPr="00494A04">
          <w:rPr>
            <w:rStyle w:val="af"/>
            <w:noProof/>
          </w:rPr>
          <w:t>Stage 1: Cross-Domain Recursive Feature Elimination (RFE)</w:t>
        </w:r>
        <w:r>
          <w:rPr>
            <w:noProof/>
            <w:webHidden/>
          </w:rPr>
          <w:tab/>
        </w:r>
        <w:r>
          <w:rPr>
            <w:noProof/>
            <w:webHidden/>
          </w:rPr>
          <w:fldChar w:fldCharType="begin"/>
        </w:r>
        <w:r>
          <w:rPr>
            <w:noProof/>
            <w:webHidden/>
          </w:rPr>
          <w:instrText xml:space="preserve"> PAGEREF _Toc215743659 \h </w:instrText>
        </w:r>
        <w:r>
          <w:rPr>
            <w:noProof/>
            <w:webHidden/>
          </w:rPr>
        </w:r>
        <w:r>
          <w:rPr>
            <w:noProof/>
            <w:webHidden/>
          </w:rPr>
          <w:fldChar w:fldCharType="separate"/>
        </w:r>
        <w:r w:rsidR="00EF0C43">
          <w:rPr>
            <w:noProof/>
            <w:webHidden/>
          </w:rPr>
          <w:t>37</w:t>
        </w:r>
        <w:r>
          <w:rPr>
            <w:noProof/>
            <w:webHidden/>
          </w:rPr>
          <w:fldChar w:fldCharType="end"/>
        </w:r>
      </w:hyperlink>
    </w:p>
    <w:p w14:paraId="79E688D7" w14:textId="73C0664F"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60" w:history="1">
        <w:r w:rsidRPr="00494A04">
          <w:rPr>
            <w:rStyle w:val="af"/>
            <w:noProof/>
          </w:rPr>
          <w:t>3.6.2</w:t>
        </w:r>
        <w:r>
          <w:rPr>
            <w:rFonts w:asciiTheme="minorHAnsi" w:eastAsiaTheme="minorEastAsia" w:hAnsiTheme="minorHAnsi" w:cstheme="minorBidi"/>
            <w:noProof/>
            <w:color w:val="auto"/>
            <w:kern w:val="2"/>
            <w:sz w:val="22"/>
            <w14:ligatures w14:val="standardContextual"/>
          </w:rPr>
          <w:tab/>
        </w:r>
        <w:r w:rsidRPr="00494A04">
          <w:rPr>
            <w:rStyle w:val="af"/>
            <w:noProof/>
          </w:rPr>
          <w:t>Stage 2: Feature Alignment (</w:t>
        </w:r>
        <m:oMath>
          <m:r>
            <w:rPr>
              <w:rStyle w:val="af"/>
              <w:rFonts w:ascii="Cambria Math" w:hAnsi="Cambria Math"/>
              <w:noProof/>
            </w:rPr>
            <m:t>π</m:t>
          </m:r>
          <m:r>
            <m:rPr>
              <m:sty m:val="p"/>
            </m:rPr>
            <w:rPr>
              <w:rStyle w:val="af"/>
              <w:rFonts w:ascii="Cambria Math" w:hAnsi="Cambria Math"/>
              <w:noProof/>
            </w:rPr>
            <m:t>∩</m:t>
          </m:r>
        </m:oMath>
        <w:r w:rsidRPr="00494A04">
          <w:rPr>
            <w:rStyle w:val="af"/>
            <w:noProof/>
          </w:rPr>
          <w:t>)</w:t>
        </w:r>
        <w:r>
          <w:rPr>
            <w:noProof/>
            <w:webHidden/>
          </w:rPr>
          <w:tab/>
        </w:r>
        <w:r>
          <w:rPr>
            <w:noProof/>
            <w:webHidden/>
          </w:rPr>
          <w:fldChar w:fldCharType="begin"/>
        </w:r>
        <w:r>
          <w:rPr>
            <w:noProof/>
            <w:webHidden/>
          </w:rPr>
          <w:instrText xml:space="preserve"> PAGEREF _Toc215743660 \h </w:instrText>
        </w:r>
        <w:r>
          <w:rPr>
            <w:noProof/>
            <w:webHidden/>
          </w:rPr>
        </w:r>
        <w:r>
          <w:rPr>
            <w:noProof/>
            <w:webHidden/>
          </w:rPr>
          <w:fldChar w:fldCharType="separate"/>
        </w:r>
        <w:r w:rsidR="00EF0C43">
          <w:rPr>
            <w:noProof/>
            <w:webHidden/>
          </w:rPr>
          <w:t>38</w:t>
        </w:r>
        <w:r>
          <w:rPr>
            <w:noProof/>
            <w:webHidden/>
          </w:rPr>
          <w:fldChar w:fldCharType="end"/>
        </w:r>
      </w:hyperlink>
    </w:p>
    <w:p w14:paraId="1C1CAA33" w14:textId="2B7C767A"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61" w:history="1">
        <w:r w:rsidRPr="00494A04">
          <w:rPr>
            <w:rStyle w:val="af"/>
            <w:noProof/>
          </w:rPr>
          <w:t>3.6.3</w:t>
        </w:r>
        <w:r>
          <w:rPr>
            <w:rFonts w:asciiTheme="minorHAnsi" w:eastAsiaTheme="minorEastAsia" w:hAnsiTheme="minorHAnsi" w:cstheme="minorBidi"/>
            <w:noProof/>
            <w:color w:val="auto"/>
            <w:kern w:val="2"/>
            <w:sz w:val="22"/>
            <w14:ligatures w14:val="standardContextual"/>
          </w:rPr>
          <w:tab/>
        </w:r>
        <w:r w:rsidRPr="00494A04">
          <w:rPr>
            <w:rStyle w:val="af"/>
            <w:noProof/>
          </w:rPr>
          <w:t>Stage 3: Domain Adaptation Mapping (</w:t>
        </w:r>
        <m:oMath>
          <m:r>
            <w:rPr>
              <w:rStyle w:val="af"/>
              <w:rFonts w:ascii="Cambria Math" w:hAnsi="Cambria Math"/>
              <w:noProof/>
            </w:rPr>
            <m:t>ψ</m:t>
          </m:r>
        </m:oMath>
        <w:r w:rsidRPr="00494A04">
          <w:rPr>
            <w:rStyle w:val="af"/>
            <w:noProof/>
          </w:rPr>
          <w:t>)</w:t>
        </w:r>
        <w:r>
          <w:rPr>
            <w:noProof/>
            <w:webHidden/>
          </w:rPr>
          <w:tab/>
        </w:r>
        <w:r>
          <w:rPr>
            <w:noProof/>
            <w:webHidden/>
          </w:rPr>
          <w:fldChar w:fldCharType="begin"/>
        </w:r>
        <w:r>
          <w:rPr>
            <w:noProof/>
            <w:webHidden/>
          </w:rPr>
          <w:instrText xml:space="preserve"> PAGEREF _Toc215743661 \h </w:instrText>
        </w:r>
        <w:r>
          <w:rPr>
            <w:noProof/>
            <w:webHidden/>
          </w:rPr>
        </w:r>
        <w:r>
          <w:rPr>
            <w:noProof/>
            <w:webHidden/>
          </w:rPr>
          <w:fldChar w:fldCharType="separate"/>
        </w:r>
        <w:r w:rsidR="00EF0C43">
          <w:rPr>
            <w:noProof/>
            <w:webHidden/>
          </w:rPr>
          <w:t>38</w:t>
        </w:r>
        <w:r>
          <w:rPr>
            <w:noProof/>
            <w:webHidden/>
          </w:rPr>
          <w:fldChar w:fldCharType="end"/>
        </w:r>
      </w:hyperlink>
    </w:p>
    <w:p w14:paraId="12BA3761" w14:textId="21BE8AB0"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62" w:history="1">
        <w:r w:rsidRPr="00494A04">
          <w:rPr>
            <w:rStyle w:val="af"/>
            <w:noProof/>
          </w:rPr>
          <w:t>3.6.4</w:t>
        </w:r>
        <w:r>
          <w:rPr>
            <w:rFonts w:asciiTheme="minorHAnsi" w:eastAsiaTheme="minorEastAsia" w:hAnsiTheme="minorHAnsi" w:cstheme="minorBidi"/>
            <w:noProof/>
            <w:color w:val="auto"/>
            <w:kern w:val="2"/>
            <w:sz w:val="22"/>
            <w14:ligatures w14:val="standardContextual"/>
          </w:rPr>
          <w:tab/>
        </w:r>
        <w:r w:rsidRPr="00494A04">
          <w:rPr>
            <w:rStyle w:val="af"/>
            <w:noProof/>
          </w:rPr>
          <w:t>Stage 4: Classification and Ensemble (</w:t>
        </w:r>
        <m:oMath>
          <m:r>
            <w:rPr>
              <w:rStyle w:val="af"/>
              <w:rFonts w:ascii="Cambria Math" w:hAnsi="Cambria Math"/>
              <w:noProof/>
            </w:rPr>
            <m:t>h</m:t>
          </m:r>
        </m:oMath>
        <w:r w:rsidRPr="00494A04">
          <w:rPr>
            <w:rStyle w:val="af"/>
            <w:noProof/>
          </w:rPr>
          <w:t>)</w:t>
        </w:r>
        <w:r>
          <w:rPr>
            <w:noProof/>
            <w:webHidden/>
          </w:rPr>
          <w:tab/>
        </w:r>
        <w:r>
          <w:rPr>
            <w:noProof/>
            <w:webHidden/>
          </w:rPr>
          <w:fldChar w:fldCharType="begin"/>
        </w:r>
        <w:r>
          <w:rPr>
            <w:noProof/>
            <w:webHidden/>
          </w:rPr>
          <w:instrText xml:space="preserve"> PAGEREF _Toc215743662 \h </w:instrText>
        </w:r>
        <w:r>
          <w:rPr>
            <w:noProof/>
            <w:webHidden/>
          </w:rPr>
        </w:r>
        <w:r>
          <w:rPr>
            <w:noProof/>
            <w:webHidden/>
          </w:rPr>
          <w:fldChar w:fldCharType="separate"/>
        </w:r>
        <w:r w:rsidR="00EF0C43">
          <w:rPr>
            <w:noProof/>
            <w:webHidden/>
          </w:rPr>
          <w:t>38</w:t>
        </w:r>
        <w:r>
          <w:rPr>
            <w:noProof/>
            <w:webHidden/>
          </w:rPr>
          <w:fldChar w:fldCharType="end"/>
        </w:r>
      </w:hyperlink>
    </w:p>
    <w:p w14:paraId="0CEB3758" w14:textId="673802AF"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3" w:history="1">
        <w:r w:rsidRPr="00494A04">
          <w:rPr>
            <w:rStyle w:val="af"/>
            <w:noProof/>
          </w:rPr>
          <w:t>3.7</w:t>
        </w:r>
        <w:r>
          <w:rPr>
            <w:rFonts w:asciiTheme="minorHAnsi" w:eastAsiaTheme="minorEastAsia" w:hAnsiTheme="minorHAnsi" w:cstheme="minorBidi"/>
            <w:noProof/>
            <w:color w:val="auto"/>
            <w:kern w:val="2"/>
            <w:sz w:val="22"/>
            <w14:ligatures w14:val="standardContextual"/>
          </w:rPr>
          <w:tab/>
        </w:r>
        <w:r w:rsidRPr="00494A04">
          <w:rPr>
            <w:rStyle w:val="af"/>
            <w:noProof/>
          </w:rPr>
          <w:t>Clinical-Statistical Mapping</w:t>
        </w:r>
        <w:r>
          <w:rPr>
            <w:noProof/>
            <w:webHidden/>
          </w:rPr>
          <w:tab/>
        </w:r>
        <w:r>
          <w:rPr>
            <w:noProof/>
            <w:webHidden/>
          </w:rPr>
          <w:fldChar w:fldCharType="begin"/>
        </w:r>
        <w:r>
          <w:rPr>
            <w:noProof/>
            <w:webHidden/>
          </w:rPr>
          <w:instrText xml:space="preserve"> PAGEREF _Toc215743663 \h </w:instrText>
        </w:r>
        <w:r>
          <w:rPr>
            <w:noProof/>
            <w:webHidden/>
          </w:rPr>
        </w:r>
        <w:r>
          <w:rPr>
            <w:noProof/>
            <w:webHidden/>
          </w:rPr>
          <w:fldChar w:fldCharType="separate"/>
        </w:r>
        <w:r w:rsidR="00EF0C43">
          <w:rPr>
            <w:noProof/>
            <w:webHidden/>
          </w:rPr>
          <w:t>39</w:t>
        </w:r>
        <w:r>
          <w:rPr>
            <w:noProof/>
            <w:webHidden/>
          </w:rPr>
          <w:fldChar w:fldCharType="end"/>
        </w:r>
      </w:hyperlink>
    </w:p>
    <w:p w14:paraId="36B6D9CD" w14:textId="2B2EE3AB"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4" w:history="1">
        <w:r w:rsidRPr="00494A04">
          <w:rPr>
            <w:rStyle w:val="af"/>
            <w:noProof/>
          </w:rPr>
          <w:t>3.8</w:t>
        </w:r>
        <w:r>
          <w:rPr>
            <w:rFonts w:asciiTheme="minorHAnsi" w:eastAsiaTheme="minorEastAsia" w:hAnsiTheme="minorHAnsi" w:cstheme="minorBidi"/>
            <w:noProof/>
            <w:color w:val="auto"/>
            <w:kern w:val="2"/>
            <w:sz w:val="22"/>
            <w14:ligatures w14:val="standardContextual"/>
          </w:rPr>
          <w:tab/>
        </w:r>
        <w:r w:rsidRPr="00494A04">
          <w:rPr>
            <w:rStyle w:val="af"/>
            <w:noProof/>
          </w:rPr>
          <w:t>Problem Constraints and Research Scope</w:t>
        </w:r>
        <w:r>
          <w:rPr>
            <w:noProof/>
            <w:webHidden/>
          </w:rPr>
          <w:tab/>
        </w:r>
        <w:r>
          <w:rPr>
            <w:noProof/>
            <w:webHidden/>
          </w:rPr>
          <w:fldChar w:fldCharType="begin"/>
        </w:r>
        <w:r>
          <w:rPr>
            <w:noProof/>
            <w:webHidden/>
          </w:rPr>
          <w:instrText xml:space="preserve"> PAGEREF _Toc215743664 \h </w:instrText>
        </w:r>
        <w:r>
          <w:rPr>
            <w:noProof/>
            <w:webHidden/>
          </w:rPr>
        </w:r>
        <w:r>
          <w:rPr>
            <w:noProof/>
            <w:webHidden/>
          </w:rPr>
          <w:fldChar w:fldCharType="separate"/>
        </w:r>
        <w:r w:rsidR="00EF0C43">
          <w:rPr>
            <w:noProof/>
            <w:webHidden/>
          </w:rPr>
          <w:t>39</w:t>
        </w:r>
        <w:r>
          <w:rPr>
            <w:noProof/>
            <w:webHidden/>
          </w:rPr>
          <w:fldChar w:fldCharType="end"/>
        </w:r>
      </w:hyperlink>
    </w:p>
    <w:p w14:paraId="1FCE551B" w14:textId="0DB47FA2" w:rsidR="00542ED9" w:rsidRDefault="00542ED9">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65" w:history="1">
        <w:r w:rsidRPr="00494A04">
          <w:rPr>
            <w:rStyle w:val="af"/>
            <w:noProof/>
          </w:rPr>
          <w:t>4</w:t>
        </w:r>
        <w:r>
          <w:rPr>
            <w:rFonts w:asciiTheme="minorHAnsi" w:eastAsiaTheme="minorEastAsia" w:hAnsiTheme="minorHAnsi" w:cstheme="minorBidi"/>
            <w:noProof/>
            <w:color w:val="auto"/>
            <w:kern w:val="2"/>
            <w:sz w:val="22"/>
            <w14:ligatures w14:val="standardContextual"/>
          </w:rPr>
          <w:tab/>
        </w:r>
        <w:r w:rsidRPr="00494A04">
          <w:rPr>
            <w:rStyle w:val="af"/>
            <w:noProof/>
          </w:rPr>
          <w:t>Solution</w:t>
        </w:r>
        <w:r>
          <w:rPr>
            <w:noProof/>
            <w:webHidden/>
          </w:rPr>
          <w:tab/>
        </w:r>
        <w:r>
          <w:rPr>
            <w:noProof/>
            <w:webHidden/>
          </w:rPr>
          <w:fldChar w:fldCharType="begin"/>
        </w:r>
        <w:r>
          <w:rPr>
            <w:noProof/>
            <w:webHidden/>
          </w:rPr>
          <w:instrText xml:space="preserve"> PAGEREF _Toc215743665 \h </w:instrText>
        </w:r>
        <w:r>
          <w:rPr>
            <w:noProof/>
            <w:webHidden/>
          </w:rPr>
        </w:r>
        <w:r>
          <w:rPr>
            <w:noProof/>
            <w:webHidden/>
          </w:rPr>
          <w:fldChar w:fldCharType="separate"/>
        </w:r>
        <w:r w:rsidR="00EF0C43">
          <w:rPr>
            <w:noProof/>
            <w:webHidden/>
          </w:rPr>
          <w:t>40</w:t>
        </w:r>
        <w:r>
          <w:rPr>
            <w:noProof/>
            <w:webHidden/>
          </w:rPr>
          <w:fldChar w:fldCharType="end"/>
        </w:r>
      </w:hyperlink>
    </w:p>
    <w:p w14:paraId="49A3B929" w14:textId="3A752D4F"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6" w:history="1">
        <w:r w:rsidRPr="00494A04">
          <w:rPr>
            <w:rStyle w:val="af"/>
            <w:noProof/>
          </w:rPr>
          <w:t>4.1</w:t>
        </w:r>
        <w:r>
          <w:rPr>
            <w:rFonts w:asciiTheme="minorHAnsi" w:eastAsiaTheme="minorEastAsia" w:hAnsiTheme="minorHAnsi" w:cstheme="minorBidi"/>
            <w:noProof/>
            <w:color w:val="auto"/>
            <w:kern w:val="2"/>
            <w:sz w:val="22"/>
            <w14:ligatures w14:val="standardContextual"/>
          </w:rPr>
          <w:tab/>
        </w:r>
        <w:r w:rsidRPr="00494A04">
          <w:rPr>
            <w:rStyle w:val="af"/>
            <w:noProof/>
          </w:rPr>
          <w:t>Architectural Overview</w:t>
        </w:r>
        <w:r>
          <w:rPr>
            <w:noProof/>
            <w:webHidden/>
          </w:rPr>
          <w:tab/>
        </w:r>
        <w:r>
          <w:rPr>
            <w:noProof/>
            <w:webHidden/>
          </w:rPr>
          <w:fldChar w:fldCharType="begin"/>
        </w:r>
        <w:r>
          <w:rPr>
            <w:noProof/>
            <w:webHidden/>
          </w:rPr>
          <w:instrText xml:space="preserve"> PAGEREF _Toc215743666 \h </w:instrText>
        </w:r>
        <w:r>
          <w:rPr>
            <w:noProof/>
            <w:webHidden/>
          </w:rPr>
        </w:r>
        <w:r>
          <w:rPr>
            <w:noProof/>
            <w:webHidden/>
          </w:rPr>
          <w:fldChar w:fldCharType="separate"/>
        </w:r>
        <w:r w:rsidR="00EF0C43">
          <w:rPr>
            <w:noProof/>
            <w:webHidden/>
          </w:rPr>
          <w:t>40</w:t>
        </w:r>
        <w:r>
          <w:rPr>
            <w:noProof/>
            <w:webHidden/>
          </w:rPr>
          <w:fldChar w:fldCharType="end"/>
        </w:r>
      </w:hyperlink>
    </w:p>
    <w:p w14:paraId="29033742" w14:textId="1719D454"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7" w:history="1">
        <w:r w:rsidRPr="00494A04">
          <w:rPr>
            <w:rStyle w:val="af"/>
            <w:noProof/>
          </w:rPr>
          <w:t>4.2</w:t>
        </w:r>
        <w:r>
          <w:rPr>
            <w:rFonts w:asciiTheme="minorHAnsi" w:eastAsiaTheme="minorEastAsia" w:hAnsiTheme="minorHAnsi" w:cstheme="minorBidi"/>
            <w:noProof/>
            <w:color w:val="auto"/>
            <w:kern w:val="2"/>
            <w:sz w:val="22"/>
            <w14:ligatures w14:val="standardContextual"/>
          </w:rPr>
          <w:tab/>
        </w:r>
        <w:r w:rsidRPr="00494A04">
          <w:rPr>
            <w:rStyle w:val="af"/>
            <w:noProof/>
          </w:rPr>
          <w:t>Mapping to the Formal Problem Formulation</w:t>
        </w:r>
        <w:r>
          <w:rPr>
            <w:noProof/>
            <w:webHidden/>
          </w:rPr>
          <w:tab/>
        </w:r>
        <w:r>
          <w:rPr>
            <w:noProof/>
            <w:webHidden/>
          </w:rPr>
          <w:fldChar w:fldCharType="begin"/>
        </w:r>
        <w:r>
          <w:rPr>
            <w:noProof/>
            <w:webHidden/>
          </w:rPr>
          <w:instrText xml:space="preserve"> PAGEREF _Toc215743667 \h </w:instrText>
        </w:r>
        <w:r>
          <w:rPr>
            <w:noProof/>
            <w:webHidden/>
          </w:rPr>
        </w:r>
        <w:r>
          <w:rPr>
            <w:noProof/>
            <w:webHidden/>
          </w:rPr>
          <w:fldChar w:fldCharType="separate"/>
        </w:r>
        <w:r w:rsidR="00EF0C43">
          <w:rPr>
            <w:noProof/>
            <w:webHidden/>
          </w:rPr>
          <w:t>42</w:t>
        </w:r>
        <w:r>
          <w:rPr>
            <w:noProof/>
            <w:webHidden/>
          </w:rPr>
          <w:fldChar w:fldCharType="end"/>
        </w:r>
      </w:hyperlink>
    </w:p>
    <w:p w14:paraId="7B6B9EE3" w14:textId="1451A2F7"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68" w:history="1">
        <w:r w:rsidRPr="00494A04">
          <w:rPr>
            <w:rStyle w:val="af"/>
            <w:noProof/>
          </w:rPr>
          <w:t>4.3</w:t>
        </w:r>
        <w:r>
          <w:rPr>
            <w:rFonts w:asciiTheme="minorHAnsi" w:eastAsiaTheme="minorEastAsia" w:hAnsiTheme="minorHAnsi" w:cstheme="minorBidi"/>
            <w:noProof/>
            <w:color w:val="auto"/>
            <w:kern w:val="2"/>
            <w:sz w:val="22"/>
            <w14:ligatures w14:val="standardContextual"/>
          </w:rPr>
          <w:tab/>
        </w:r>
        <w:r w:rsidRPr="00494A04">
          <w:rPr>
            <w:rStyle w:val="af"/>
            <w:noProof/>
          </w:rPr>
          <w:t>Pointers to Implementation Details</w:t>
        </w:r>
        <w:r>
          <w:rPr>
            <w:noProof/>
            <w:webHidden/>
          </w:rPr>
          <w:tab/>
        </w:r>
        <w:r>
          <w:rPr>
            <w:noProof/>
            <w:webHidden/>
          </w:rPr>
          <w:fldChar w:fldCharType="begin"/>
        </w:r>
        <w:r>
          <w:rPr>
            <w:noProof/>
            <w:webHidden/>
          </w:rPr>
          <w:instrText xml:space="preserve"> PAGEREF _Toc215743668 \h </w:instrText>
        </w:r>
        <w:r>
          <w:rPr>
            <w:noProof/>
            <w:webHidden/>
          </w:rPr>
        </w:r>
        <w:r>
          <w:rPr>
            <w:noProof/>
            <w:webHidden/>
          </w:rPr>
          <w:fldChar w:fldCharType="separate"/>
        </w:r>
        <w:r w:rsidR="00EF0C43">
          <w:rPr>
            <w:noProof/>
            <w:webHidden/>
          </w:rPr>
          <w:t>42</w:t>
        </w:r>
        <w:r>
          <w:rPr>
            <w:noProof/>
            <w:webHidden/>
          </w:rPr>
          <w:fldChar w:fldCharType="end"/>
        </w:r>
      </w:hyperlink>
    </w:p>
    <w:p w14:paraId="6ABB6858" w14:textId="77BAC4FD" w:rsidR="00542ED9" w:rsidRDefault="00542ED9">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69" w:history="1">
        <w:r w:rsidRPr="00494A04">
          <w:rPr>
            <w:rStyle w:val="af"/>
            <w:noProof/>
          </w:rPr>
          <w:t>5</w:t>
        </w:r>
        <w:r>
          <w:rPr>
            <w:rFonts w:asciiTheme="minorHAnsi" w:eastAsiaTheme="minorEastAsia" w:hAnsiTheme="minorHAnsi" w:cstheme="minorBidi"/>
            <w:noProof/>
            <w:color w:val="auto"/>
            <w:kern w:val="2"/>
            <w:sz w:val="22"/>
            <w14:ligatures w14:val="standardContextual"/>
          </w:rPr>
          <w:tab/>
        </w:r>
        <w:r w:rsidRPr="00494A04">
          <w:rPr>
            <w:rStyle w:val="af"/>
            <w:noProof/>
          </w:rPr>
          <w:t>Methods</w:t>
        </w:r>
        <w:r>
          <w:rPr>
            <w:noProof/>
            <w:webHidden/>
          </w:rPr>
          <w:tab/>
        </w:r>
        <w:r>
          <w:rPr>
            <w:noProof/>
            <w:webHidden/>
          </w:rPr>
          <w:fldChar w:fldCharType="begin"/>
        </w:r>
        <w:r>
          <w:rPr>
            <w:noProof/>
            <w:webHidden/>
          </w:rPr>
          <w:instrText xml:space="preserve"> PAGEREF _Toc215743669 \h </w:instrText>
        </w:r>
        <w:r>
          <w:rPr>
            <w:noProof/>
            <w:webHidden/>
          </w:rPr>
        </w:r>
        <w:r>
          <w:rPr>
            <w:noProof/>
            <w:webHidden/>
          </w:rPr>
          <w:fldChar w:fldCharType="separate"/>
        </w:r>
        <w:r w:rsidR="00EF0C43">
          <w:rPr>
            <w:noProof/>
            <w:webHidden/>
          </w:rPr>
          <w:t>44</w:t>
        </w:r>
        <w:r>
          <w:rPr>
            <w:noProof/>
            <w:webHidden/>
          </w:rPr>
          <w:fldChar w:fldCharType="end"/>
        </w:r>
      </w:hyperlink>
    </w:p>
    <w:p w14:paraId="329ED7CE" w14:textId="27C17D08"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0" w:history="1">
        <w:r w:rsidRPr="00494A04">
          <w:rPr>
            <w:rStyle w:val="af"/>
            <w:noProof/>
          </w:rPr>
          <w:t>5.1</w:t>
        </w:r>
        <w:r>
          <w:rPr>
            <w:rFonts w:asciiTheme="minorHAnsi" w:eastAsiaTheme="minorEastAsia" w:hAnsiTheme="minorHAnsi" w:cstheme="minorBidi"/>
            <w:noProof/>
            <w:color w:val="auto"/>
            <w:kern w:val="2"/>
            <w:sz w:val="22"/>
            <w14:ligatures w14:val="standardContextual"/>
          </w:rPr>
          <w:tab/>
        </w:r>
        <w:r w:rsidRPr="00494A04">
          <w:rPr>
            <w:rStyle w:val="af"/>
            <w:noProof/>
          </w:rPr>
          <w:t>Motivating Challenges and Methodological Response</w:t>
        </w:r>
        <w:r>
          <w:rPr>
            <w:noProof/>
            <w:webHidden/>
          </w:rPr>
          <w:tab/>
        </w:r>
        <w:r>
          <w:rPr>
            <w:noProof/>
            <w:webHidden/>
          </w:rPr>
          <w:fldChar w:fldCharType="begin"/>
        </w:r>
        <w:r>
          <w:rPr>
            <w:noProof/>
            <w:webHidden/>
          </w:rPr>
          <w:instrText xml:space="preserve"> PAGEREF _Toc215743670 \h </w:instrText>
        </w:r>
        <w:r>
          <w:rPr>
            <w:noProof/>
            <w:webHidden/>
          </w:rPr>
        </w:r>
        <w:r>
          <w:rPr>
            <w:noProof/>
            <w:webHidden/>
          </w:rPr>
          <w:fldChar w:fldCharType="separate"/>
        </w:r>
        <w:r w:rsidR="00EF0C43">
          <w:rPr>
            <w:noProof/>
            <w:webHidden/>
          </w:rPr>
          <w:t>44</w:t>
        </w:r>
        <w:r>
          <w:rPr>
            <w:noProof/>
            <w:webHidden/>
          </w:rPr>
          <w:fldChar w:fldCharType="end"/>
        </w:r>
      </w:hyperlink>
    </w:p>
    <w:p w14:paraId="12C9B987" w14:textId="54717DE6"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1" w:history="1">
        <w:r w:rsidRPr="00494A04">
          <w:rPr>
            <w:rStyle w:val="af"/>
            <w:noProof/>
          </w:rPr>
          <w:t>5.2</w:t>
        </w:r>
        <w:r>
          <w:rPr>
            <w:rFonts w:asciiTheme="minorHAnsi" w:eastAsiaTheme="minorEastAsia" w:hAnsiTheme="minorHAnsi" w:cstheme="minorBidi"/>
            <w:noProof/>
            <w:color w:val="auto"/>
            <w:kern w:val="2"/>
            <w:sz w:val="22"/>
            <w14:ligatures w14:val="standardContextual"/>
          </w:rPr>
          <w:tab/>
        </w:r>
        <w:r w:rsidRPr="00494A04">
          <w:rPr>
            <w:rStyle w:val="af"/>
            <w:noProof/>
          </w:rPr>
          <w:t>Feature Engineering and Selection Implementation</w:t>
        </w:r>
        <w:r>
          <w:rPr>
            <w:noProof/>
            <w:webHidden/>
          </w:rPr>
          <w:tab/>
        </w:r>
        <w:r>
          <w:rPr>
            <w:noProof/>
            <w:webHidden/>
          </w:rPr>
          <w:fldChar w:fldCharType="begin"/>
        </w:r>
        <w:r>
          <w:rPr>
            <w:noProof/>
            <w:webHidden/>
          </w:rPr>
          <w:instrText xml:space="preserve"> PAGEREF _Toc215743671 \h </w:instrText>
        </w:r>
        <w:r>
          <w:rPr>
            <w:noProof/>
            <w:webHidden/>
          </w:rPr>
        </w:r>
        <w:r>
          <w:rPr>
            <w:noProof/>
            <w:webHidden/>
          </w:rPr>
          <w:fldChar w:fldCharType="separate"/>
        </w:r>
        <w:r w:rsidR="00EF0C43">
          <w:rPr>
            <w:noProof/>
            <w:webHidden/>
          </w:rPr>
          <w:t>45</w:t>
        </w:r>
        <w:r>
          <w:rPr>
            <w:noProof/>
            <w:webHidden/>
          </w:rPr>
          <w:fldChar w:fldCharType="end"/>
        </w:r>
      </w:hyperlink>
    </w:p>
    <w:p w14:paraId="5FDF32A7" w14:textId="5D098B97"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2" w:history="1">
        <w:r w:rsidRPr="00494A04">
          <w:rPr>
            <w:rStyle w:val="af"/>
            <w:noProof/>
          </w:rPr>
          <w:t>5.2.1</w:t>
        </w:r>
        <w:r>
          <w:rPr>
            <w:rFonts w:asciiTheme="minorHAnsi" w:eastAsiaTheme="minorEastAsia" w:hAnsiTheme="minorHAnsi" w:cstheme="minorBidi"/>
            <w:noProof/>
            <w:color w:val="auto"/>
            <w:kern w:val="2"/>
            <w:sz w:val="22"/>
            <w14:ligatures w14:val="standardContextual"/>
          </w:rPr>
          <w:tab/>
        </w:r>
        <w:r w:rsidRPr="00494A04">
          <w:rPr>
            <w:rStyle w:val="af"/>
            <w:noProof/>
          </w:rPr>
          <w:t>Cross-Domain Recursive Feature Elimination (RFE)</w:t>
        </w:r>
        <w:r>
          <w:rPr>
            <w:noProof/>
            <w:webHidden/>
          </w:rPr>
          <w:tab/>
        </w:r>
        <w:r>
          <w:rPr>
            <w:noProof/>
            <w:webHidden/>
          </w:rPr>
          <w:fldChar w:fldCharType="begin"/>
        </w:r>
        <w:r>
          <w:rPr>
            <w:noProof/>
            <w:webHidden/>
          </w:rPr>
          <w:instrText xml:space="preserve"> PAGEREF _Toc215743672 \h </w:instrText>
        </w:r>
        <w:r>
          <w:rPr>
            <w:noProof/>
            <w:webHidden/>
          </w:rPr>
        </w:r>
        <w:r>
          <w:rPr>
            <w:noProof/>
            <w:webHidden/>
          </w:rPr>
          <w:fldChar w:fldCharType="separate"/>
        </w:r>
        <w:r w:rsidR="00EF0C43">
          <w:rPr>
            <w:noProof/>
            <w:webHidden/>
          </w:rPr>
          <w:t>45</w:t>
        </w:r>
        <w:r>
          <w:rPr>
            <w:noProof/>
            <w:webHidden/>
          </w:rPr>
          <w:fldChar w:fldCharType="end"/>
        </w:r>
      </w:hyperlink>
    </w:p>
    <w:p w14:paraId="10A71CDE" w14:textId="0C96A18D"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3" w:history="1">
        <w:r w:rsidRPr="00494A04">
          <w:rPr>
            <w:rStyle w:val="af"/>
            <w:noProof/>
          </w:rPr>
          <w:t>5.2.2</w:t>
        </w:r>
        <w:r>
          <w:rPr>
            <w:rFonts w:asciiTheme="minorHAnsi" w:eastAsiaTheme="minorEastAsia" w:hAnsiTheme="minorHAnsi" w:cstheme="minorBidi"/>
            <w:noProof/>
            <w:color w:val="auto"/>
            <w:kern w:val="2"/>
            <w:sz w:val="22"/>
            <w14:ligatures w14:val="standardContextual"/>
          </w:rPr>
          <w:tab/>
        </w:r>
        <w:r w:rsidRPr="00494A04">
          <w:rPr>
            <w:rStyle w:val="af"/>
            <w:noProof/>
          </w:rPr>
          <w:t>Multi-Branch Preprocessing Strategy</w:t>
        </w:r>
        <w:r>
          <w:rPr>
            <w:noProof/>
            <w:webHidden/>
          </w:rPr>
          <w:tab/>
        </w:r>
        <w:r>
          <w:rPr>
            <w:noProof/>
            <w:webHidden/>
          </w:rPr>
          <w:fldChar w:fldCharType="begin"/>
        </w:r>
        <w:r>
          <w:rPr>
            <w:noProof/>
            <w:webHidden/>
          </w:rPr>
          <w:instrText xml:space="preserve"> PAGEREF _Toc215743673 \h </w:instrText>
        </w:r>
        <w:r>
          <w:rPr>
            <w:noProof/>
            <w:webHidden/>
          </w:rPr>
        </w:r>
        <w:r>
          <w:rPr>
            <w:noProof/>
            <w:webHidden/>
          </w:rPr>
          <w:fldChar w:fldCharType="separate"/>
        </w:r>
        <w:r w:rsidR="00EF0C43">
          <w:rPr>
            <w:noProof/>
            <w:webHidden/>
          </w:rPr>
          <w:t>46</w:t>
        </w:r>
        <w:r>
          <w:rPr>
            <w:noProof/>
            <w:webHidden/>
          </w:rPr>
          <w:fldChar w:fldCharType="end"/>
        </w:r>
      </w:hyperlink>
    </w:p>
    <w:p w14:paraId="760B2F36" w14:textId="2FEBCA25"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4" w:history="1">
        <w:r w:rsidRPr="00494A04">
          <w:rPr>
            <w:rStyle w:val="af"/>
            <w:noProof/>
          </w:rPr>
          <w:t>5.3</w:t>
        </w:r>
        <w:r>
          <w:rPr>
            <w:rFonts w:asciiTheme="minorHAnsi" w:eastAsiaTheme="minorEastAsia" w:hAnsiTheme="minorHAnsi" w:cstheme="minorBidi"/>
            <w:noProof/>
            <w:color w:val="auto"/>
            <w:kern w:val="2"/>
            <w:sz w:val="22"/>
            <w14:ligatures w14:val="standardContextual"/>
          </w:rPr>
          <w:tab/>
        </w:r>
        <w:r w:rsidRPr="00494A04">
          <w:rPr>
            <w:rStyle w:val="af"/>
            <w:noProof/>
          </w:rPr>
          <w:t>Foundation Model Integration Mechanism</w:t>
        </w:r>
        <w:r>
          <w:rPr>
            <w:noProof/>
            <w:webHidden/>
          </w:rPr>
          <w:tab/>
        </w:r>
        <w:r>
          <w:rPr>
            <w:noProof/>
            <w:webHidden/>
          </w:rPr>
          <w:fldChar w:fldCharType="begin"/>
        </w:r>
        <w:r>
          <w:rPr>
            <w:noProof/>
            <w:webHidden/>
          </w:rPr>
          <w:instrText xml:space="preserve"> PAGEREF _Toc215743674 \h </w:instrText>
        </w:r>
        <w:r>
          <w:rPr>
            <w:noProof/>
            <w:webHidden/>
          </w:rPr>
        </w:r>
        <w:r>
          <w:rPr>
            <w:noProof/>
            <w:webHidden/>
          </w:rPr>
          <w:fldChar w:fldCharType="separate"/>
        </w:r>
        <w:r w:rsidR="00EF0C43">
          <w:rPr>
            <w:noProof/>
            <w:webHidden/>
          </w:rPr>
          <w:t>47</w:t>
        </w:r>
        <w:r>
          <w:rPr>
            <w:noProof/>
            <w:webHidden/>
          </w:rPr>
          <w:fldChar w:fldCharType="end"/>
        </w:r>
      </w:hyperlink>
    </w:p>
    <w:p w14:paraId="261F1E29" w14:textId="11F475C7"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5" w:history="1">
        <w:r w:rsidRPr="00494A04">
          <w:rPr>
            <w:rStyle w:val="af"/>
            <w:noProof/>
          </w:rPr>
          <w:t>5.3.1</w:t>
        </w:r>
        <w:r>
          <w:rPr>
            <w:rFonts w:asciiTheme="minorHAnsi" w:eastAsiaTheme="minorEastAsia" w:hAnsiTheme="minorHAnsi" w:cstheme="minorBidi"/>
            <w:noProof/>
            <w:color w:val="auto"/>
            <w:kern w:val="2"/>
            <w:sz w:val="22"/>
            <w14:ligatures w14:val="standardContextual"/>
          </w:rPr>
          <w:tab/>
        </w:r>
        <w:r w:rsidRPr="00494A04">
          <w:rPr>
            <w:rStyle w:val="af"/>
            <w:noProof/>
          </w:rPr>
          <w:t>In-Context Serialization and Tokenization</w:t>
        </w:r>
        <w:r>
          <w:rPr>
            <w:noProof/>
            <w:webHidden/>
          </w:rPr>
          <w:tab/>
        </w:r>
        <w:r>
          <w:rPr>
            <w:noProof/>
            <w:webHidden/>
          </w:rPr>
          <w:fldChar w:fldCharType="begin"/>
        </w:r>
        <w:r>
          <w:rPr>
            <w:noProof/>
            <w:webHidden/>
          </w:rPr>
          <w:instrText xml:space="preserve"> PAGEREF _Toc215743675 \h </w:instrText>
        </w:r>
        <w:r>
          <w:rPr>
            <w:noProof/>
            <w:webHidden/>
          </w:rPr>
        </w:r>
        <w:r>
          <w:rPr>
            <w:noProof/>
            <w:webHidden/>
          </w:rPr>
          <w:fldChar w:fldCharType="separate"/>
        </w:r>
        <w:r w:rsidR="00EF0C43">
          <w:rPr>
            <w:noProof/>
            <w:webHidden/>
          </w:rPr>
          <w:t>47</w:t>
        </w:r>
        <w:r>
          <w:rPr>
            <w:noProof/>
            <w:webHidden/>
          </w:rPr>
          <w:fldChar w:fldCharType="end"/>
        </w:r>
      </w:hyperlink>
    </w:p>
    <w:p w14:paraId="12D4C1D2" w14:textId="2791A667"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6" w:history="1">
        <w:r w:rsidRPr="00494A04">
          <w:rPr>
            <w:rStyle w:val="af"/>
            <w:noProof/>
          </w:rPr>
          <w:t>5.3.2</w:t>
        </w:r>
        <w:r>
          <w:rPr>
            <w:rFonts w:asciiTheme="minorHAnsi" w:eastAsiaTheme="minorEastAsia" w:hAnsiTheme="minorHAnsi" w:cstheme="minorBidi"/>
            <w:noProof/>
            <w:color w:val="auto"/>
            <w:kern w:val="2"/>
            <w:sz w:val="22"/>
            <w14:ligatures w14:val="standardContextual"/>
          </w:rPr>
          <w:tab/>
        </w:r>
        <w:r w:rsidRPr="00494A04">
          <w:rPr>
            <w:rStyle w:val="af"/>
            <w:noProof/>
          </w:rPr>
          <w:t>Ensemble Construction and Inference</w:t>
        </w:r>
        <w:r>
          <w:rPr>
            <w:noProof/>
            <w:webHidden/>
          </w:rPr>
          <w:tab/>
        </w:r>
        <w:r>
          <w:rPr>
            <w:noProof/>
            <w:webHidden/>
          </w:rPr>
          <w:fldChar w:fldCharType="begin"/>
        </w:r>
        <w:r>
          <w:rPr>
            <w:noProof/>
            <w:webHidden/>
          </w:rPr>
          <w:instrText xml:space="preserve"> PAGEREF _Toc215743676 \h </w:instrText>
        </w:r>
        <w:r>
          <w:rPr>
            <w:noProof/>
            <w:webHidden/>
          </w:rPr>
        </w:r>
        <w:r>
          <w:rPr>
            <w:noProof/>
            <w:webHidden/>
          </w:rPr>
          <w:fldChar w:fldCharType="separate"/>
        </w:r>
        <w:r w:rsidR="00EF0C43">
          <w:rPr>
            <w:noProof/>
            <w:webHidden/>
          </w:rPr>
          <w:t>47</w:t>
        </w:r>
        <w:r>
          <w:rPr>
            <w:noProof/>
            <w:webHidden/>
          </w:rPr>
          <w:fldChar w:fldCharType="end"/>
        </w:r>
      </w:hyperlink>
    </w:p>
    <w:p w14:paraId="071C4E3D" w14:textId="19DA73A0"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7" w:history="1">
        <w:r w:rsidRPr="00494A04">
          <w:rPr>
            <w:rStyle w:val="af"/>
            <w:noProof/>
          </w:rPr>
          <w:t>5.3.3</w:t>
        </w:r>
        <w:r>
          <w:rPr>
            <w:rFonts w:asciiTheme="minorHAnsi" w:eastAsiaTheme="minorEastAsia" w:hAnsiTheme="minorHAnsi" w:cstheme="minorBidi"/>
            <w:noProof/>
            <w:color w:val="auto"/>
            <w:kern w:val="2"/>
            <w:sz w:val="22"/>
            <w14:ligatures w14:val="standardContextual"/>
          </w:rPr>
          <w:tab/>
        </w:r>
        <w:r w:rsidRPr="00494A04">
          <w:rPr>
            <w:rStyle w:val="af"/>
            <w:noProof/>
          </w:rPr>
          <w:t>Transfer Component Analysis (TCA)</w:t>
        </w:r>
        <w:r>
          <w:rPr>
            <w:noProof/>
            <w:webHidden/>
          </w:rPr>
          <w:tab/>
        </w:r>
        <w:r>
          <w:rPr>
            <w:noProof/>
            <w:webHidden/>
          </w:rPr>
          <w:fldChar w:fldCharType="begin"/>
        </w:r>
        <w:r>
          <w:rPr>
            <w:noProof/>
            <w:webHidden/>
          </w:rPr>
          <w:instrText xml:space="preserve"> PAGEREF _Toc215743677 \h </w:instrText>
        </w:r>
        <w:r>
          <w:rPr>
            <w:noProof/>
            <w:webHidden/>
          </w:rPr>
        </w:r>
        <w:r>
          <w:rPr>
            <w:noProof/>
            <w:webHidden/>
          </w:rPr>
          <w:fldChar w:fldCharType="separate"/>
        </w:r>
        <w:r w:rsidR="00EF0C43">
          <w:rPr>
            <w:noProof/>
            <w:webHidden/>
          </w:rPr>
          <w:t>48</w:t>
        </w:r>
        <w:r>
          <w:rPr>
            <w:noProof/>
            <w:webHidden/>
          </w:rPr>
          <w:fldChar w:fldCharType="end"/>
        </w:r>
      </w:hyperlink>
    </w:p>
    <w:p w14:paraId="63F22F6F" w14:textId="4C338B3A"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78" w:history="1">
        <w:r w:rsidRPr="00494A04">
          <w:rPr>
            <w:rStyle w:val="af"/>
            <w:noProof/>
          </w:rPr>
          <w:t>5.4</w:t>
        </w:r>
        <w:r>
          <w:rPr>
            <w:rFonts w:asciiTheme="minorHAnsi" w:eastAsiaTheme="minorEastAsia" w:hAnsiTheme="minorHAnsi" w:cstheme="minorBidi"/>
            <w:noProof/>
            <w:color w:val="auto"/>
            <w:kern w:val="2"/>
            <w:sz w:val="22"/>
            <w14:ligatures w14:val="standardContextual"/>
          </w:rPr>
          <w:tab/>
        </w:r>
        <w:r w:rsidRPr="00494A04">
          <w:rPr>
            <w:rStyle w:val="af"/>
            <w:noProof/>
          </w:rPr>
          <w:t>Experimental Configuration</w:t>
        </w:r>
        <w:r>
          <w:rPr>
            <w:noProof/>
            <w:webHidden/>
          </w:rPr>
          <w:tab/>
        </w:r>
        <w:r>
          <w:rPr>
            <w:noProof/>
            <w:webHidden/>
          </w:rPr>
          <w:fldChar w:fldCharType="begin"/>
        </w:r>
        <w:r>
          <w:rPr>
            <w:noProof/>
            <w:webHidden/>
          </w:rPr>
          <w:instrText xml:space="preserve"> PAGEREF _Toc215743678 \h </w:instrText>
        </w:r>
        <w:r>
          <w:rPr>
            <w:noProof/>
            <w:webHidden/>
          </w:rPr>
        </w:r>
        <w:r>
          <w:rPr>
            <w:noProof/>
            <w:webHidden/>
          </w:rPr>
          <w:fldChar w:fldCharType="separate"/>
        </w:r>
        <w:r w:rsidR="00EF0C43">
          <w:rPr>
            <w:noProof/>
            <w:webHidden/>
          </w:rPr>
          <w:t>51</w:t>
        </w:r>
        <w:r>
          <w:rPr>
            <w:noProof/>
            <w:webHidden/>
          </w:rPr>
          <w:fldChar w:fldCharType="end"/>
        </w:r>
      </w:hyperlink>
    </w:p>
    <w:p w14:paraId="5D1294C8" w14:textId="3A205221"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79" w:history="1">
        <w:r w:rsidRPr="00494A04">
          <w:rPr>
            <w:rStyle w:val="af"/>
            <w:noProof/>
          </w:rPr>
          <w:t>5.4.1</w:t>
        </w:r>
        <w:r>
          <w:rPr>
            <w:rFonts w:asciiTheme="minorHAnsi" w:eastAsiaTheme="minorEastAsia" w:hAnsiTheme="minorHAnsi" w:cstheme="minorBidi"/>
            <w:noProof/>
            <w:color w:val="auto"/>
            <w:kern w:val="2"/>
            <w:sz w:val="22"/>
            <w14:ligatures w14:val="standardContextual"/>
          </w:rPr>
          <w:tab/>
        </w:r>
        <w:r w:rsidRPr="00494A04">
          <w:rPr>
            <w:rStyle w:val="af"/>
            <w:noProof/>
          </w:rPr>
          <w:t>Baseline Hyperparameters</w:t>
        </w:r>
        <w:r>
          <w:rPr>
            <w:noProof/>
            <w:webHidden/>
          </w:rPr>
          <w:tab/>
        </w:r>
        <w:r>
          <w:rPr>
            <w:noProof/>
            <w:webHidden/>
          </w:rPr>
          <w:fldChar w:fldCharType="begin"/>
        </w:r>
        <w:r>
          <w:rPr>
            <w:noProof/>
            <w:webHidden/>
          </w:rPr>
          <w:instrText xml:space="preserve"> PAGEREF _Toc215743679 \h </w:instrText>
        </w:r>
        <w:r>
          <w:rPr>
            <w:noProof/>
            <w:webHidden/>
          </w:rPr>
        </w:r>
        <w:r>
          <w:rPr>
            <w:noProof/>
            <w:webHidden/>
          </w:rPr>
          <w:fldChar w:fldCharType="separate"/>
        </w:r>
        <w:r w:rsidR="00EF0C43">
          <w:rPr>
            <w:noProof/>
            <w:webHidden/>
          </w:rPr>
          <w:t>51</w:t>
        </w:r>
        <w:r>
          <w:rPr>
            <w:noProof/>
            <w:webHidden/>
          </w:rPr>
          <w:fldChar w:fldCharType="end"/>
        </w:r>
      </w:hyperlink>
    </w:p>
    <w:p w14:paraId="2CE2A63B" w14:textId="426ABACB"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0" w:history="1">
        <w:r w:rsidRPr="00494A04">
          <w:rPr>
            <w:rStyle w:val="af"/>
            <w:noProof/>
          </w:rPr>
          <w:t>5.4.2</w:t>
        </w:r>
        <w:r>
          <w:rPr>
            <w:rFonts w:asciiTheme="minorHAnsi" w:eastAsiaTheme="minorEastAsia" w:hAnsiTheme="minorHAnsi" w:cstheme="minorBidi"/>
            <w:noProof/>
            <w:color w:val="auto"/>
            <w:kern w:val="2"/>
            <w:sz w:val="22"/>
            <w14:ligatures w14:val="standardContextual"/>
          </w:rPr>
          <w:tab/>
        </w:r>
        <w:r w:rsidRPr="00494A04">
          <w:rPr>
            <w:rStyle w:val="af"/>
            <w:noProof/>
          </w:rPr>
          <w:t>Clinical Scoring Models</w:t>
        </w:r>
        <w:r>
          <w:rPr>
            <w:noProof/>
            <w:webHidden/>
          </w:rPr>
          <w:tab/>
        </w:r>
        <w:r>
          <w:rPr>
            <w:noProof/>
            <w:webHidden/>
          </w:rPr>
          <w:fldChar w:fldCharType="begin"/>
        </w:r>
        <w:r>
          <w:rPr>
            <w:noProof/>
            <w:webHidden/>
          </w:rPr>
          <w:instrText xml:space="preserve"> PAGEREF _Toc215743680 \h </w:instrText>
        </w:r>
        <w:r>
          <w:rPr>
            <w:noProof/>
            <w:webHidden/>
          </w:rPr>
        </w:r>
        <w:r>
          <w:rPr>
            <w:noProof/>
            <w:webHidden/>
          </w:rPr>
          <w:fldChar w:fldCharType="separate"/>
        </w:r>
        <w:r w:rsidR="00EF0C43">
          <w:rPr>
            <w:noProof/>
            <w:webHidden/>
          </w:rPr>
          <w:t>51</w:t>
        </w:r>
        <w:r>
          <w:rPr>
            <w:noProof/>
            <w:webHidden/>
          </w:rPr>
          <w:fldChar w:fldCharType="end"/>
        </w:r>
      </w:hyperlink>
    </w:p>
    <w:p w14:paraId="0E0FFCA7" w14:textId="1AB943E1"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1" w:history="1">
        <w:r w:rsidRPr="00494A04">
          <w:rPr>
            <w:rStyle w:val="af"/>
            <w:noProof/>
          </w:rPr>
          <w:t>5.4.3</w:t>
        </w:r>
        <w:r>
          <w:rPr>
            <w:rFonts w:asciiTheme="minorHAnsi" w:eastAsiaTheme="minorEastAsia" w:hAnsiTheme="minorHAnsi" w:cstheme="minorBidi"/>
            <w:noProof/>
            <w:color w:val="auto"/>
            <w:kern w:val="2"/>
            <w:sz w:val="22"/>
            <w14:ligatures w14:val="standardContextual"/>
          </w:rPr>
          <w:tab/>
        </w:r>
        <w:r w:rsidRPr="00494A04">
          <w:rPr>
            <w:rStyle w:val="af"/>
            <w:noProof/>
          </w:rPr>
          <w:t>ML Baseline Models</w:t>
        </w:r>
        <w:r>
          <w:rPr>
            <w:noProof/>
            <w:webHidden/>
          </w:rPr>
          <w:tab/>
        </w:r>
        <w:r>
          <w:rPr>
            <w:noProof/>
            <w:webHidden/>
          </w:rPr>
          <w:fldChar w:fldCharType="begin"/>
        </w:r>
        <w:r>
          <w:rPr>
            <w:noProof/>
            <w:webHidden/>
          </w:rPr>
          <w:instrText xml:space="preserve"> PAGEREF _Toc215743681 \h </w:instrText>
        </w:r>
        <w:r>
          <w:rPr>
            <w:noProof/>
            <w:webHidden/>
          </w:rPr>
        </w:r>
        <w:r>
          <w:rPr>
            <w:noProof/>
            <w:webHidden/>
          </w:rPr>
          <w:fldChar w:fldCharType="separate"/>
        </w:r>
        <w:r w:rsidR="00EF0C43">
          <w:rPr>
            <w:noProof/>
            <w:webHidden/>
          </w:rPr>
          <w:t>52</w:t>
        </w:r>
        <w:r>
          <w:rPr>
            <w:noProof/>
            <w:webHidden/>
          </w:rPr>
          <w:fldChar w:fldCharType="end"/>
        </w:r>
      </w:hyperlink>
    </w:p>
    <w:p w14:paraId="165C56A1" w14:textId="1CCF1485"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2" w:history="1">
        <w:r w:rsidRPr="00494A04">
          <w:rPr>
            <w:rStyle w:val="af"/>
            <w:noProof/>
          </w:rPr>
          <w:t>5.4.4</w:t>
        </w:r>
        <w:r>
          <w:rPr>
            <w:rFonts w:asciiTheme="minorHAnsi" w:eastAsiaTheme="minorEastAsia" w:hAnsiTheme="minorHAnsi" w:cstheme="minorBidi"/>
            <w:noProof/>
            <w:color w:val="auto"/>
            <w:kern w:val="2"/>
            <w:sz w:val="22"/>
            <w14:ligatures w14:val="standardContextual"/>
          </w:rPr>
          <w:tab/>
        </w:r>
        <w:r w:rsidRPr="00494A04">
          <w:rPr>
            <w:rStyle w:val="af"/>
            <w:noProof/>
          </w:rPr>
          <w:t>Computational Framework</w:t>
        </w:r>
        <w:r>
          <w:rPr>
            <w:noProof/>
            <w:webHidden/>
          </w:rPr>
          <w:tab/>
        </w:r>
        <w:r>
          <w:rPr>
            <w:noProof/>
            <w:webHidden/>
          </w:rPr>
          <w:fldChar w:fldCharType="begin"/>
        </w:r>
        <w:r>
          <w:rPr>
            <w:noProof/>
            <w:webHidden/>
          </w:rPr>
          <w:instrText xml:space="preserve"> PAGEREF _Toc215743682 \h </w:instrText>
        </w:r>
        <w:r>
          <w:rPr>
            <w:noProof/>
            <w:webHidden/>
          </w:rPr>
        </w:r>
        <w:r>
          <w:rPr>
            <w:noProof/>
            <w:webHidden/>
          </w:rPr>
          <w:fldChar w:fldCharType="separate"/>
        </w:r>
        <w:r w:rsidR="00EF0C43">
          <w:rPr>
            <w:noProof/>
            <w:webHidden/>
          </w:rPr>
          <w:t>53</w:t>
        </w:r>
        <w:r>
          <w:rPr>
            <w:noProof/>
            <w:webHidden/>
          </w:rPr>
          <w:fldChar w:fldCharType="end"/>
        </w:r>
      </w:hyperlink>
    </w:p>
    <w:p w14:paraId="6F742EA9" w14:textId="3A57ADA5" w:rsidR="00542ED9" w:rsidRDefault="00542ED9">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83" w:history="1">
        <w:r w:rsidRPr="00494A04">
          <w:rPr>
            <w:rStyle w:val="af"/>
            <w:noProof/>
          </w:rPr>
          <w:t>6</w:t>
        </w:r>
        <w:r>
          <w:rPr>
            <w:rFonts w:asciiTheme="minorHAnsi" w:eastAsiaTheme="minorEastAsia" w:hAnsiTheme="minorHAnsi" w:cstheme="minorBidi"/>
            <w:noProof/>
            <w:color w:val="auto"/>
            <w:kern w:val="2"/>
            <w:sz w:val="22"/>
            <w14:ligatures w14:val="standardContextual"/>
          </w:rPr>
          <w:tab/>
        </w:r>
        <w:r w:rsidRPr="00494A04">
          <w:rPr>
            <w:rStyle w:val="af"/>
            <w:noProof/>
          </w:rPr>
          <w:t>Analysis</w:t>
        </w:r>
        <w:r>
          <w:rPr>
            <w:noProof/>
            <w:webHidden/>
          </w:rPr>
          <w:tab/>
        </w:r>
        <w:r>
          <w:rPr>
            <w:noProof/>
            <w:webHidden/>
          </w:rPr>
          <w:fldChar w:fldCharType="begin"/>
        </w:r>
        <w:r>
          <w:rPr>
            <w:noProof/>
            <w:webHidden/>
          </w:rPr>
          <w:instrText xml:space="preserve"> PAGEREF _Toc215743683 \h </w:instrText>
        </w:r>
        <w:r>
          <w:rPr>
            <w:noProof/>
            <w:webHidden/>
          </w:rPr>
        </w:r>
        <w:r>
          <w:rPr>
            <w:noProof/>
            <w:webHidden/>
          </w:rPr>
          <w:fldChar w:fldCharType="separate"/>
        </w:r>
        <w:r w:rsidR="00EF0C43">
          <w:rPr>
            <w:noProof/>
            <w:webHidden/>
          </w:rPr>
          <w:t>53</w:t>
        </w:r>
        <w:r>
          <w:rPr>
            <w:noProof/>
            <w:webHidden/>
          </w:rPr>
          <w:fldChar w:fldCharType="end"/>
        </w:r>
      </w:hyperlink>
    </w:p>
    <w:p w14:paraId="572EF0DF" w14:textId="246D31C9"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84" w:history="1">
        <w:r w:rsidRPr="00494A04">
          <w:rPr>
            <w:rStyle w:val="af"/>
            <w:noProof/>
          </w:rPr>
          <w:t>6.1</w:t>
        </w:r>
        <w:r>
          <w:rPr>
            <w:rFonts w:asciiTheme="minorHAnsi" w:eastAsiaTheme="minorEastAsia" w:hAnsiTheme="minorHAnsi" w:cstheme="minorBidi"/>
            <w:noProof/>
            <w:color w:val="auto"/>
            <w:kern w:val="2"/>
            <w:sz w:val="22"/>
            <w14:ligatures w14:val="standardContextual"/>
          </w:rPr>
          <w:tab/>
        </w:r>
        <w:r w:rsidRPr="00494A04">
          <w:rPr>
            <w:rStyle w:val="af"/>
            <w:noProof/>
          </w:rPr>
          <w:t>Theoretical Foundation: The Generalization Bound</w:t>
        </w:r>
        <w:r>
          <w:rPr>
            <w:noProof/>
            <w:webHidden/>
          </w:rPr>
          <w:tab/>
        </w:r>
        <w:r>
          <w:rPr>
            <w:noProof/>
            <w:webHidden/>
          </w:rPr>
          <w:fldChar w:fldCharType="begin"/>
        </w:r>
        <w:r>
          <w:rPr>
            <w:noProof/>
            <w:webHidden/>
          </w:rPr>
          <w:instrText xml:space="preserve"> PAGEREF _Toc215743684 \h </w:instrText>
        </w:r>
        <w:r>
          <w:rPr>
            <w:noProof/>
            <w:webHidden/>
          </w:rPr>
        </w:r>
        <w:r>
          <w:rPr>
            <w:noProof/>
            <w:webHidden/>
          </w:rPr>
          <w:fldChar w:fldCharType="separate"/>
        </w:r>
        <w:r w:rsidR="00EF0C43">
          <w:rPr>
            <w:noProof/>
            <w:webHidden/>
          </w:rPr>
          <w:t>53</w:t>
        </w:r>
        <w:r>
          <w:rPr>
            <w:noProof/>
            <w:webHidden/>
          </w:rPr>
          <w:fldChar w:fldCharType="end"/>
        </w:r>
      </w:hyperlink>
    </w:p>
    <w:p w14:paraId="3EDB6F02" w14:textId="1B3B5761"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5" w:history="1">
        <w:r w:rsidRPr="00494A04">
          <w:rPr>
            <w:rStyle w:val="af"/>
            <w:noProof/>
          </w:rPr>
          <w:t>6.1.1</w:t>
        </w:r>
        <w:r>
          <w:rPr>
            <w:rFonts w:asciiTheme="minorHAnsi" w:eastAsiaTheme="minorEastAsia" w:hAnsiTheme="minorHAnsi" w:cstheme="minorBidi"/>
            <w:noProof/>
            <w:color w:val="auto"/>
            <w:kern w:val="2"/>
            <w:sz w:val="22"/>
            <w14:ligatures w14:val="standardContextual"/>
          </w:rPr>
          <w:tab/>
        </w:r>
        <w:r w:rsidRPr="00494A04">
          <w:rPr>
            <w:rStyle w:val="af"/>
            <w:noProof/>
          </w:rPr>
          <w:t xml:space="preserve">The </w:t>
        </w:r>
        <m:oMath>
          <m:r>
            <m:rPr>
              <m:scr m:val="script"/>
              <m:sty m:val="p"/>
            </m:rPr>
            <w:rPr>
              <w:rStyle w:val="af"/>
              <w:rFonts w:ascii="Cambria Math" w:hAnsi="Cambria Math"/>
              <w:noProof/>
            </w:rPr>
            <m:t>H</m:t>
          </m:r>
          <m:r>
            <m:rPr>
              <m:sty m:val="p"/>
            </m:rPr>
            <w:rPr>
              <w:rStyle w:val="af"/>
              <w:rFonts w:ascii="Cambria Math" w:hAnsi="Cambria Math"/>
              <w:noProof/>
            </w:rPr>
            <m:t>Δ</m:t>
          </m:r>
          <m:r>
            <m:rPr>
              <m:scr m:val="script"/>
              <m:sty m:val="p"/>
            </m:rPr>
            <w:rPr>
              <w:rStyle w:val="af"/>
              <w:rFonts w:ascii="Cambria Math" w:hAnsi="Cambria Math"/>
              <w:noProof/>
            </w:rPr>
            <m:t>H</m:t>
          </m:r>
        </m:oMath>
        <w:r w:rsidRPr="00494A04">
          <w:rPr>
            <w:rStyle w:val="af"/>
            <w:noProof/>
          </w:rPr>
          <w:t>-Divergence</w:t>
        </w:r>
        <w:r>
          <w:rPr>
            <w:noProof/>
            <w:webHidden/>
          </w:rPr>
          <w:tab/>
        </w:r>
        <w:r>
          <w:rPr>
            <w:noProof/>
            <w:webHidden/>
          </w:rPr>
          <w:fldChar w:fldCharType="begin"/>
        </w:r>
        <w:r>
          <w:rPr>
            <w:noProof/>
            <w:webHidden/>
          </w:rPr>
          <w:instrText xml:space="preserve"> PAGEREF _Toc215743685 \h </w:instrText>
        </w:r>
        <w:r>
          <w:rPr>
            <w:noProof/>
            <w:webHidden/>
          </w:rPr>
        </w:r>
        <w:r>
          <w:rPr>
            <w:noProof/>
            <w:webHidden/>
          </w:rPr>
          <w:fldChar w:fldCharType="separate"/>
        </w:r>
        <w:r w:rsidR="00EF0C43">
          <w:rPr>
            <w:noProof/>
            <w:webHidden/>
          </w:rPr>
          <w:t>54</w:t>
        </w:r>
        <w:r>
          <w:rPr>
            <w:noProof/>
            <w:webHidden/>
          </w:rPr>
          <w:fldChar w:fldCharType="end"/>
        </w:r>
      </w:hyperlink>
    </w:p>
    <w:p w14:paraId="033E6AF5" w14:textId="1B84B999"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86" w:history="1">
        <w:r w:rsidRPr="00494A04">
          <w:rPr>
            <w:rStyle w:val="af"/>
            <w:noProof/>
          </w:rPr>
          <w:t>6.2</w:t>
        </w:r>
        <w:r>
          <w:rPr>
            <w:rFonts w:asciiTheme="minorHAnsi" w:eastAsiaTheme="minorEastAsia" w:hAnsiTheme="minorHAnsi" w:cstheme="minorBidi"/>
            <w:noProof/>
            <w:color w:val="auto"/>
            <w:kern w:val="2"/>
            <w:sz w:val="22"/>
            <w14:ligatures w14:val="standardContextual"/>
          </w:rPr>
          <w:tab/>
        </w:r>
        <w:r w:rsidRPr="00494A04">
          <w:rPr>
            <w:rStyle w:val="af"/>
            <w:noProof/>
          </w:rPr>
          <w:t xml:space="preserve">Minimizing Source Risk </w:t>
        </w:r>
        <m:oMath>
          <m:r>
            <w:rPr>
              <w:rStyle w:val="af"/>
              <w:rFonts w:ascii="Cambria Math" w:hAnsi="Cambria Math"/>
              <w:noProof/>
            </w:rPr>
            <m:t>ϵS</m:t>
          </m:r>
          <m:r>
            <m:rPr>
              <m:sty m:val="p"/>
            </m:rPr>
            <w:rPr>
              <w:rStyle w:val="af"/>
              <w:rFonts w:ascii="Cambria Math" w:hAnsi="Cambria Math"/>
              <w:noProof/>
            </w:rPr>
            <m:t>(</m:t>
          </m:r>
          <m:r>
            <w:rPr>
              <w:rStyle w:val="af"/>
              <w:rFonts w:ascii="Cambria Math" w:hAnsi="Cambria Math"/>
              <w:noProof/>
            </w:rPr>
            <m:t>h</m:t>
          </m:r>
          <m:r>
            <m:rPr>
              <m:sty m:val="p"/>
            </m:rPr>
            <w:rPr>
              <w:rStyle w:val="af"/>
              <w:rFonts w:ascii="Cambria Math" w:hAnsi="Cambria Math"/>
              <w:noProof/>
            </w:rPr>
            <m:t>)</m:t>
          </m:r>
        </m:oMath>
        <w:r w:rsidRPr="00494A04">
          <w:rPr>
            <w:rStyle w:val="af"/>
            <w:noProof/>
          </w:rPr>
          <w:t>: The TabPFN Mechanism</w:t>
        </w:r>
        <w:r>
          <w:rPr>
            <w:noProof/>
            <w:webHidden/>
          </w:rPr>
          <w:tab/>
        </w:r>
        <w:r>
          <w:rPr>
            <w:noProof/>
            <w:webHidden/>
          </w:rPr>
          <w:fldChar w:fldCharType="begin"/>
        </w:r>
        <w:r>
          <w:rPr>
            <w:noProof/>
            <w:webHidden/>
          </w:rPr>
          <w:instrText xml:space="preserve"> PAGEREF _Toc215743686 \h </w:instrText>
        </w:r>
        <w:r>
          <w:rPr>
            <w:noProof/>
            <w:webHidden/>
          </w:rPr>
        </w:r>
        <w:r>
          <w:rPr>
            <w:noProof/>
            <w:webHidden/>
          </w:rPr>
          <w:fldChar w:fldCharType="separate"/>
        </w:r>
        <w:r w:rsidR="00EF0C43">
          <w:rPr>
            <w:noProof/>
            <w:webHidden/>
          </w:rPr>
          <w:t>54</w:t>
        </w:r>
        <w:r>
          <w:rPr>
            <w:noProof/>
            <w:webHidden/>
          </w:rPr>
          <w:fldChar w:fldCharType="end"/>
        </w:r>
      </w:hyperlink>
    </w:p>
    <w:p w14:paraId="0C99FA92" w14:textId="6428DBA6"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7" w:history="1">
        <w:r w:rsidRPr="00494A04">
          <w:rPr>
            <w:rStyle w:val="af"/>
            <w:noProof/>
          </w:rPr>
          <w:t>6.2.1</w:t>
        </w:r>
        <w:r>
          <w:rPr>
            <w:rFonts w:asciiTheme="minorHAnsi" w:eastAsiaTheme="minorEastAsia" w:hAnsiTheme="minorHAnsi" w:cstheme="minorBidi"/>
            <w:noProof/>
            <w:color w:val="auto"/>
            <w:kern w:val="2"/>
            <w:sz w:val="22"/>
            <w14:ligatures w14:val="standardContextual"/>
          </w:rPr>
          <w:tab/>
        </w:r>
        <w:r w:rsidRPr="00494A04">
          <w:rPr>
            <w:rStyle w:val="af"/>
            <w:noProof/>
          </w:rPr>
          <w:t>Prior-Data Fitted Networks vs. Parametric Learning</w:t>
        </w:r>
        <w:r>
          <w:rPr>
            <w:noProof/>
            <w:webHidden/>
          </w:rPr>
          <w:tab/>
        </w:r>
        <w:r>
          <w:rPr>
            <w:noProof/>
            <w:webHidden/>
          </w:rPr>
          <w:fldChar w:fldCharType="begin"/>
        </w:r>
        <w:r>
          <w:rPr>
            <w:noProof/>
            <w:webHidden/>
          </w:rPr>
          <w:instrText xml:space="preserve"> PAGEREF _Toc215743687 \h </w:instrText>
        </w:r>
        <w:r>
          <w:rPr>
            <w:noProof/>
            <w:webHidden/>
          </w:rPr>
        </w:r>
        <w:r>
          <w:rPr>
            <w:noProof/>
            <w:webHidden/>
          </w:rPr>
          <w:fldChar w:fldCharType="separate"/>
        </w:r>
        <w:r w:rsidR="00EF0C43">
          <w:rPr>
            <w:noProof/>
            <w:webHidden/>
          </w:rPr>
          <w:t>54</w:t>
        </w:r>
        <w:r>
          <w:rPr>
            <w:noProof/>
            <w:webHidden/>
          </w:rPr>
          <w:fldChar w:fldCharType="end"/>
        </w:r>
      </w:hyperlink>
    </w:p>
    <w:p w14:paraId="0A2E640C" w14:textId="457ED298"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88" w:history="1">
        <w:r w:rsidRPr="00494A04">
          <w:rPr>
            <w:rStyle w:val="af"/>
            <w:noProof/>
          </w:rPr>
          <w:t>6.3</w:t>
        </w:r>
        <w:r>
          <w:rPr>
            <w:rFonts w:asciiTheme="minorHAnsi" w:eastAsiaTheme="minorEastAsia" w:hAnsiTheme="minorHAnsi" w:cstheme="minorBidi"/>
            <w:noProof/>
            <w:color w:val="auto"/>
            <w:kern w:val="2"/>
            <w:sz w:val="22"/>
            <w14:ligatures w14:val="standardContextual"/>
          </w:rPr>
          <w:tab/>
        </w:r>
        <w:r w:rsidRPr="00494A04">
          <w:rPr>
            <w:rStyle w:val="af"/>
            <w:noProof/>
          </w:rPr>
          <w:t xml:space="preserve">Minimizing Divergence </w:t>
        </w:r>
        <m:oMath>
          <m:r>
            <w:rPr>
              <w:rStyle w:val="af"/>
              <w:rFonts w:ascii="Cambria Math" w:hAnsi="Cambria Math"/>
              <w:noProof/>
            </w:rPr>
            <m:t>d</m:t>
          </m:r>
          <m:r>
            <m:rPr>
              <m:scr m:val="script"/>
              <m:sty m:val="p"/>
            </m:rPr>
            <w:rPr>
              <w:rStyle w:val="af"/>
              <w:rFonts w:ascii="Cambria Math" w:hAnsi="Cambria Math"/>
              <w:noProof/>
            </w:rPr>
            <m:t>H</m:t>
          </m:r>
          <m:r>
            <m:rPr>
              <m:sty m:val="p"/>
            </m:rPr>
            <w:rPr>
              <w:rStyle w:val="af"/>
              <w:rFonts w:ascii="Cambria Math" w:hAnsi="Cambria Math"/>
              <w:noProof/>
            </w:rPr>
            <m:t>Δ</m:t>
          </m:r>
          <m:r>
            <m:rPr>
              <m:scr m:val="script"/>
              <m:sty m:val="p"/>
            </m:rPr>
            <w:rPr>
              <w:rStyle w:val="af"/>
              <w:rFonts w:ascii="Cambria Math" w:hAnsi="Cambria Math"/>
              <w:noProof/>
            </w:rPr>
            <m:t>H</m:t>
          </m:r>
        </m:oMath>
        <w:r w:rsidRPr="00494A04">
          <w:rPr>
            <w:rStyle w:val="af"/>
            <w:noProof/>
          </w:rPr>
          <w:t>: Latent Space TCA</w:t>
        </w:r>
        <w:r>
          <w:rPr>
            <w:noProof/>
            <w:webHidden/>
          </w:rPr>
          <w:tab/>
        </w:r>
        <w:r>
          <w:rPr>
            <w:noProof/>
            <w:webHidden/>
          </w:rPr>
          <w:fldChar w:fldCharType="begin"/>
        </w:r>
        <w:r>
          <w:rPr>
            <w:noProof/>
            <w:webHidden/>
          </w:rPr>
          <w:instrText xml:space="preserve"> PAGEREF _Toc215743688 \h </w:instrText>
        </w:r>
        <w:r>
          <w:rPr>
            <w:noProof/>
            <w:webHidden/>
          </w:rPr>
        </w:r>
        <w:r>
          <w:rPr>
            <w:noProof/>
            <w:webHidden/>
          </w:rPr>
          <w:fldChar w:fldCharType="separate"/>
        </w:r>
        <w:r w:rsidR="00EF0C43">
          <w:rPr>
            <w:noProof/>
            <w:webHidden/>
          </w:rPr>
          <w:t>55</w:t>
        </w:r>
        <w:r>
          <w:rPr>
            <w:noProof/>
            <w:webHidden/>
          </w:rPr>
          <w:fldChar w:fldCharType="end"/>
        </w:r>
      </w:hyperlink>
    </w:p>
    <w:p w14:paraId="30C0E2E3" w14:textId="211329A8"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89" w:history="1">
        <w:r w:rsidRPr="00494A04">
          <w:rPr>
            <w:rStyle w:val="af"/>
            <w:noProof/>
          </w:rPr>
          <w:t>6.3.1</w:t>
        </w:r>
        <w:r>
          <w:rPr>
            <w:rFonts w:asciiTheme="minorHAnsi" w:eastAsiaTheme="minorEastAsia" w:hAnsiTheme="minorHAnsi" w:cstheme="minorBidi"/>
            <w:noProof/>
            <w:color w:val="auto"/>
            <w:kern w:val="2"/>
            <w:sz w:val="22"/>
            <w14:ligatures w14:val="standardContextual"/>
          </w:rPr>
          <w:tab/>
        </w:r>
        <w:r w:rsidRPr="00494A04">
          <w:rPr>
            <w:rStyle w:val="af"/>
            <w:noProof/>
          </w:rPr>
          <w:t>Why Feature Space Alignment?</w:t>
        </w:r>
        <w:r>
          <w:rPr>
            <w:noProof/>
            <w:webHidden/>
          </w:rPr>
          <w:tab/>
        </w:r>
        <w:r>
          <w:rPr>
            <w:noProof/>
            <w:webHidden/>
          </w:rPr>
          <w:fldChar w:fldCharType="begin"/>
        </w:r>
        <w:r>
          <w:rPr>
            <w:noProof/>
            <w:webHidden/>
          </w:rPr>
          <w:instrText xml:space="preserve"> PAGEREF _Toc215743689 \h </w:instrText>
        </w:r>
        <w:r>
          <w:rPr>
            <w:noProof/>
            <w:webHidden/>
          </w:rPr>
        </w:r>
        <w:r>
          <w:rPr>
            <w:noProof/>
            <w:webHidden/>
          </w:rPr>
          <w:fldChar w:fldCharType="separate"/>
        </w:r>
        <w:r w:rsidR="00EF0C43">
          <w:rPr>
            <w:noProof/>
            <w:webHidden/>
          </w:rPr>
          <w:t>55</w:t>
        </w:r>
        <w:r>
          <w:rPr>
            <w:noProof/>
            <w:webHidden/>
          </w:rPr>
          <w:fldChar w:fldCharType="end"/>
        </w:r>
      </w:hyperlink>
    </w:p>
    <w:p w14:paraId="72CCF46F" w14:textId="4EFF3508"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90" w:history="1">
        <w:r w:rsidRPr="00494A04">
          <w:rPr>
            <w:rStyle w:val="af"/>
            <w:noProof/>
          </w:rPr>
          <w:t>6.3.2</w:t>
        </w:r>
        <w:r>
          <w:rPr>
            <w:rFonts w:asciiTheme="minorHAnsi" w:eastAsiaTheme="minorEastAsia" w:hAnsiTheme="minorHAnsi" w:cstheme="minorBidi"/>
            <w:noProof/>
            <w:color w:val="auto"/>
            <w:kern w:val="2"/>
            <w:sz w:val="22"/>
            <w14:ligatures w14:val="standardContextual"/>
          </w:rPr>
          <w:tab/>
        </w:r>
        <w:r w:rsidRPr="00494A04">
          <w:rPr>
            <w:rStyle w:val="af"/>
            <w:noProof/>
          </w:rPr>
          <w:t>The TCA Optimization Objective</w:t>
        </w:r>
        <w:r>
          <w:rPr>
            <w:noProof/>
            <w:webHidden/>
          </w:rPr>
          <w:tab/>
        </w:r>
        <w:r>
          <w:rPr>
            <w:noProof/>
            <w:webHidden/>
          </w:rPr>
          <w:fldChar w:fldCharType="begin"/>
        </w:r>
        <w:r>
          <w:rPr>
            <w:noProof/>
            <w:webHidden/>
          </w:rPr>
          <w:instrText xml:space="preserve"> PAGEREF _Toc215743690 \h </w:instrText>
        </w:r>
        <w:r>
          <w:rPr>
            <w:noProof/>
            <w:webHidden/>
          </w:rPr>
        </w:r>
        <w:r>
          <w:rPr>
            <w:noProof/>
            <w:webHidden/>
          </w:rPr>
          <w:fldChar w:fldCharType="separate"/>
        </w:r>
        <w:r w:rsidR="00EF0C43">
          <w:rPr>
            <w:noProof/>
            <w:webHidden/>
          </w:rPr>
          <w:t>55</w:t>
        </w:r>
        <w:r>
          <w:rPr>
            <w:noProof/>
            <w:webHidden/>
          </w:rPr>
          <w:fldChar w:fldCharType="end"/>
        </w:r>
      </w:hyperlink>
    </w:p>
    <w:p w14:paraId="3BCA34B2" w14:textId="00CCA738"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1" w:history="1">
        <w:r w:rsidRPr="00494A04">
          <w:rPr>
            <w:rStyle w:val="af"/>
            <w:noProof/>
          </w:rPr>
          <w:t>6.4</w:t>
        </w:r>
        <w:r>
          <w:rPr>
            <w:rFonts w:asciiTheme="minorHAnsi" w:eastAsiaTheme="minorEastAsia" w:hAnsiTheme="minorHAnsi" w:cstheme="minorBidi"/>
            <w:noProof/>
            <w:color w:val="auto"/>
            <w:kern w:val="2"/>
            <w:sz w:val="22"/>
            <w14:ligatures w14:val="standardContextual"/>
          </w:rPr>
          <w:tab/>
        </w:r>
        <w:r w:rsidRPr="00494A04">
          <w:rPr>
            <w:rStyle w:val="af"/>
            <w:noProof/>
          </w:rPr>
          <w:t xml:space="preserve">Minimizing Adaptability Error </w:t>
        </w:r>
        <m:oMath>
          <m:r>
            <w:rPr>
              <w:rStyle w:val="af"/>
              <w:rFonts w:ascii="Cambria Math" w:hAnsi="Cambria Math"/>
              <w:noProof/>
            </w:rPr>
            <m:t>λ</m:t>
          </m:r>
        </m:oMath>
        <w:r w:rsidRPr="00494A04">
          <w:rPr>
            <w:rStyle w:val="af"/>
            <w:noProof/>
          </w:rPr>
          <w:t>: Cross-Domain RFE</w:t>
        </w:r>
        <w:r>
          <w:rPr>
            <w:noProof/>
            <w:webHidden/>
          </w:rPr>
          <w:tab/>
        </w:r>
        <w:r>
          <w:rPr>
            <w:noProof/>
            <w:webHidden/>
          </w:rPr>
          <w:fldChar w:fldCharType="begin"/>
        </w:r>
        <w:r>
          <w:rPr>
            <w:noProof/>
            <w:webHidden/>
          </w:rPr>
          <w:instrText xml:space="preserve"> PAGEREF _Toc215743691 \h </w:instrText>
        </w:r>
        <w:r>
          <w:rPr>
            <w:noProof/>
            <w:webHidden/>
          </w:rPr>
        </w:r>
        <w:r>
          <w:rPr>
            <w:noProof/>
            <w:webHidden/>
          </w:rPr>
          <w:fldChar w:fldCharType="separate"/>
        </w:r>
        <w:r w:rsidR="00EF0C43">
          <w:rPr>
            <w:noProof/>
            <w:webHidden/>
          </w:rPr>
          <w:t>55</w:t>
        </w:r>
        <w:r>
          <w:rPr>
            <w:noProof/>
            <w:webHidden/>
          </w:rPr>
          <w:fldChar w:fldCharType="end"/>
        </w:r>
      </w:hyperlink>
    </w:p>
    <w:p w14:paraId="57545991" w14:textId="6211DCCA"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2" w:history="1">
        <w:r w:rsidRPr="00494A04">
          <w:rPr>
            <w:rStyle w:val="af"/>
            <w:noProof/>
          </w:rPr>
          <w:t>6.5</w:t>
        </w:r>
        <w:r>
          <w:rPr>
            <w:rFonts w:asciiTheme="minorHAnsi" w:eastAsiaTheme="minorEastAsia" w:hAnsiTheme="minorHAnsi" w:cstheme="minorBidi"/>
            <w:noProof/>
            <w:color w:val="auto"/>
            <w:kern w:val="2"/>
            <w:sz w:val="22"/>
            <w14:ligatures w14:val="standardContextual"/>
          </w:rPr>
          <w:tab/>
        </w:r>
        <w:r w:rsidRPr="00494A04">
          <w:rPr>
            <w:rStyle w:val="af"/>
            <w:noProof/>
          </w:rPr>
          <w:t>Synthesis: Linking Theory to Empirical Results</w:t>
        </w:r>
        <w:r>
          <w:rPr>
            <w:noProof/>
            <w:webHidden/>
          </w:rPr>
          <w:tab/>
        </w:r>
        <w:r>
          <w:rPr>
            <w:noProof/>
            <w:webHidden/>
          </w:rPr>
          <w:fldChar w:fldCharType="begin"/>
        </w:r>
        <w:r>
          <w:rPr>
            <w:noProof/>
            <w:webHidden/>
          </w:rPr>
          <w:instrText xml:space="preserve"> PAGEREF _Toc215743692 \h </w:instrText>
        </w:r>
        <w:r>
          <w:rPr>
            <w:noProof/>
            <w:webHidden/>
          </w:rPr>
        </w:r>
        <w:r>
          <w:rPr>
            <w:noProof/>
            <w:webHidden/>
          </w:rPr>
          <w:fldChar w:fldCharType="separate"/>
        </w:r>
        <w:r w:rsidR="00EF0C43">
          <w:rPr>
            <w:noProof/>
            <w:webHidden/>
          </w:rPr>
          <w:t>56</w:t>
        </w:r>
        <w:r>
          <w:rPr>
            <w:noProof/>
            <w:webHidden/>
          </w:rPr>
          <w:fldChar w:fldCharType="end"/>
        </w:r>
      </w:hyperlink>
    </w:p>
    <w:p w14:paraId="59FD05C3" w14:textId="3909BEFC"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3" w:history="1">
        <w:r w:rsidRPr="00494A04">
          <w:rPr>
            <w:rStyle w:val="af"/>
            <w:noProof/>
          </w:rPr>
          <w:t>6.6</w:t>
        </w:r>
        <w:r>
          <w:rPr>
            <w:rFonts w:asciiTheme="minorHAnsi" w:eastAsiaTheme="minorEastAsia" w:hAnsiTheme="minorHAnsi" w:cstheme="minorBidi"/>
            <w:noProof/>
            <w:color w:val="auto"/>
            <w:kern w:val="2"/>
            <w:sz w:val="22"/>
            <w14:ligatures w14:val="standardContextual"/>
          </w:rPr>
          <w:tab/>
        </w:r>
        <w:r w:rsidRPr="00494A04">
          <w:rPr>
            <w:rStyle w:val="af"/>
            <w:noProof/>
          </w:rPr>
          <w:t>Summary of Theoretical Insights</w:t>
        </w:r>
        <w:r>
          <w:rPr>
            <w:noProof/>
            <w:webHidden/>
          </w:rPr>
          <w:tab/>
        </w:r>
        <w:r>
          <w:rPr>
            <w:noProof/>
            <w:webHidden/>
          </w:rPr>
          <w:fldChar w:fldCharType="begin"/>
        </w:r>
        <w:r>
          <w:rPr>
            <w:noProof/>
            <w:webHidden/>
          </w:rPr>
          <w:instrText xml:space="preserve"> PAGEREF _Toc215743693 \h </w:instrText>
        </w:r>
        <w:r>
          <w:rPr>
            <w:noProof/>
            <w:webHidden/>
          </w:rPr>
        </w:r>
        <w:r>
          <w:rPr>
            <w:noProof/>
            <w:webHidden/>
          </w:rPr>
          <w:fldChar w:fldCharType="separate"/>
        </w:r>
        <w:r w:rsidR="00EF0C43">
          <w:rPr>
            <w:noProof/>
            <w:webHidden/>
          </w:rPr>
          <w:t>56</w:t>
        </w:r>
        <w:r>
          <w:rPr>
            <w:noProof/>
            <w:webHidden/>
          </w:rPr>
          <w:fldChar w:fldCharType="end"/>
        </w:r>
      </w:hyperlink>
    </w:p>
    <w:p w14:paraId="5AD2EDDE" w14:textId="3AB34A68" w:rsidR="00542ED9" w:rsidRDefault="00542ED9">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694" w:history="1">
        <w:r w:rsidRPr="00494A04">
          <w:rPr>
            <w:rStyle w:val="af"/>
            <w:noProof/>
          </w:rPr>
          <w:t>7</w:t>
        </w:r>
        <w:r>
          <w:rPr>
            <w:rFonts w:asciiTheme="minorHAnsi" w:eastAsiaTheme="minorEastAsia" w:hAnsiTheme="minorHAnsi" w:cstheme="minorBidi"/>
            <w:noProof/>
            <w:color w:val="auto"/>
            <w:kern w:val="2"/>
            <w:sz w:val="22"/>
            <w14:ligatures w14:val="standardContextual"/>
          </w:rPr>
          <w:tab/>
        </w:r>
        <w:r w:rsidRPr="00494A04">
          <w:rPr>
            <w:rStyle w:val="af"/>
            <w:noProof/>
          </w:rPr>
          <w:t>Evaluation</w:t>
        </w:r>
        <w:r>
          <w:rPr>
            <w:noProof/>
            <w:webHidden/>
          </w:rPr>
          <w:tab/>
        </w:r>
        <w:r>
          <w:rPr>
            <w:noProof/>
            <w:webHidden/>
          </w:rPr>
          <w:fldChar w:fldCharType="begin"/>
        </w:r>
        <w:r>
          <w:rPr>
            <w:noProof/>
            <w:webHidden/>
          </w:rPr>
          <w:instrText xml:space="preserve"> PAGEREF _Toc215743694 \h </w:instrText>
        </w:r>
        <w:r>
          <w:rPr>
            <w:noProof/>
            <w:webHidden/>
          </w:rPr>
        </w:r>
        <w:r>
          <w:rPr>
            <w:noProof/>
            <w:webHidden/>
          </w:rPr>
          <w:fldChar w:fldCharType="separate"/>
        </w:r>
        <w:r w:rsidR="00EF0C43">
          <w:rPr>
            <w:noProof/>
            <w:webHidden/>
          </w:rPr>
          <w:t>56</w:t>
        </w:r>
        <w:r>
          <w:rPr>
            <w:noProof/>
            <w:webHidden/>
          </w:rPr>
          <w:fldChar w:fldCharType="end"/>
        </w:r>
      </w:hyperlink>
    </w:p>
    <w:p w14:paraId="68FC4A4B" w14:textId="55FE4215"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5" w:history="1">
        <w:r w:rsidRPr="00494A04">
          <w:rPr>
            <w:rStyle w:val="af"/>
            <w:noProof/>
          </w:rPr>
          <w:t>7.1</w:t>
        </w:r>
        <w:r>
          <w:rPr>
            <w:rFonts w:asciiTheme="minorHAnsi" w:eastAsiaTheme="minorEastAsia" w:hAnsiTheme="minorHAnsi" w:cstheme="minorBidi"/>
            <w:noProof/>
            <w:color w:val="auto"/>
            <w:kern w:val="2"/>
            <w:sz w:val="22"/>
            <w14:ligatures w14:val="standardContextual"/>
          </w:rPr>
          <w:tab/>
        </w:r>
        <w:r w:rsidRPr="00494A04">
          <w:rPr>
            <w:rStyle w:val="af"/>
            <w:noProof/>
          </w:rPr>
          <w:t>Evaluation Protocols for Cross-Domain Diagnostic Models</w:t>
        </w:r>
        <w:r>
          <w:rPr>
            <w:noProof/>
            <w:webHidden/>
          </w:rPr>
          <w:tab/>
        </w:r>
        <w:r>
          <w:rPr>
            <w:noProof/>
            <w:webHidden/>
          </w:rPr>
          <w:fldChar w:fldCharType="begin"/>
        </w:r>
        <w:r>
          <w:rPr>
            <w:noProof/>
            <w:webHidden/>
          </w:rPr>
          <w:instrText xml:space="preserve"> PAGEREF _Toc215743695 \h </w:instrText>
        </w:r>
        <w:r>
          <w:rPr>
            <w:noProof/>
            <w:webHidden/>
          </w:rPr>
        </w:r>
        <w:r>
          <w:rPr>
            <w:noProof/>
            <w:webHidden/>
          </w:rPr>
          <w:fldChar w:fldCharType="separate"/>
        </w:r>
        <w:r w:rsidR="00EF0C43">
          <w:rPr>
            <w:noProof/>
            <w:webHidden/>
          </w:rPr>
          <w:t>57</w:t>
        </w:r>
        <w:r>
          <w:rPr>
            <w:noProof/>
            <w:webHidden/>
          </w:rPr>
          <w:fldChar w:fldCharType="end"/>
        </w:r>
      </w:hyperlink>
    </w:p>
    <w:p w14:paraId="31BB079F" w14:textId="4910232C"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96" w:history="1">
        <w:r w:rsidRPr="00494A04">
          <w:rPr>
            <w:rStyle w:val="af"/>
            <w:noProof/>
          </w:rPr>
          <w:t>7.1.1</w:t>
        </w:r>
        <w:r>
          <w:rPr>
            <w:rFonts w:asciiTheme="minorHAnsi" w:eastAsiaTheme="minorEastAsia" w:hAnsiTheme="minorHAnsi" w:cstheme="minorBidi"/>
            <w:noProof/>
            <w:color w:val="auto"/>
            <w:kern w:val="2"/>
            <w:sz w:val="22"/>
            <w14:ligatures w14:val="standardContextual"/>
          </w:rPr>
          <w:tab/>
        </w:r>
        <w:r w:rsidRPr="00494A04">
          <w:rPr>
            <w:rStyle w:val="af"/>
            <w:noProof/>
          </w:rPr>
          <w:t>Classification Performance Metrics</w:t>
        </w:r>
        <w:r>
          <w:rPr>
            <w:noProof/>
            <w:webHidden/>
          </w:rPr>
          <w:tab/>
        </w:r>
        <w:r>
          <w:rPr>
            <w:noProof/>
            <w:webHidden/>
          </w:rPr>
          <w:fldChar w:fldCharType="begin"/>
        </w:r>
        <w:r>
          <w:rPr>
            <w:noProof/>
            <w:webHidden/>
          </w:rPr>
          <w:instrText xml:space="preserve"> PAGEREF _Toc215743696 \h </w:instrText>
        </w:r>
        <w:r>
          <w:rPr>
            <w:noProof/>
            <w:webHidden/>
          </w:rPr>
        </w:r>
        <w:r>
          <w:rPr>
            <w:noProof/>
            <w:webHidden/>
          </w:rPr>
          <w:fldChar w:fldCharType="separate"/>
        </w:r>
        <w:r w:rsidR="00EF0C43">
          <w:rPr>
            <w:noProof/>
            <w:webHidden/>
          </w:rPr>
          <w:t>57</w:t>
        </w:r>
        <w:r>
          <w:rPr>
            <w:noProof/>
            <w:webHidden/>
          </w:rPr>
          <w:fldChar w:fldCharType="end"/>
        </w:r>
      </w:hyperlink>
    </w:p>
    <w:p w14:paraId="6F203992" w14:textId="3706A987"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697" w:history="1">
        <w:r w:rsidRPr="00494A04">
          <w:rPr>
            <w:rStyle w:val="af"/>
            <w:noProof/>
          </w:rPr>
          <w:t>7.1.2</w:t>
        </w:r>
        <w:r>
          <w:rPr>
            <w:rFonts w:asciiTheme="minorHAnsi" w:eastAsiaTheme="minorEastAsia" w:hAnsiTheme="minorHAnsi" w:cstheme="minorBidi"/>
            <w:noProof/>
            <w:color w:val="auto"/>
            <w:kern w:val="2"/>
            <w:sz w:val="22"/>
            <w14:ligatures w14:val="standardContextual"/>
          </w:rPr>
          <w:tab/>
        </w:r>
        <w:r w:rsidRPr="00494A04">
          <w:rPr>
            <w:rStyle w:val="af"/>
            <w:noProof/>
          </w:rPr>
          <w:t>Visualization-Based Evaluation</w:t>
        </w:r>
        <w:r>
          <w:rPr>
            <w:noProof/>
            <w:webHidden/>
          </w:rPr>
          <w:tab/>
        </w:r>
        <w:r>
          <w:rPr>
            <w:noProof/>
            <w:webHidden/>
          </w:rPr>
          <w:fldChar w:fldCharType="begin"/>
        </w:r>
        <w:r>
          <w:rPr>
            <w:noProof/>
            <w:webHidden/>
          </w:rPr>
          <w:instrText xml:space="preserve"> PAGEREF _Toc215743697 \h </w:instrText>
        </w:r>
        <w:r>
          <w:rPr>
            <w:noProof/>
            <w:webHidden/>
          </w:rPr>
        </w:r>
        <w:r>
          <w:rPr>
            <w:noProof/>
            <w:webHidden/>
          </w:rPr>
          <w:fldChar w:fldCharType="separate"/>
        </w:r>
        <w:r w:rsidR="00EF0C43">
          <w:rPr>
            <w:noProof/>
            <w:webHidden/>
          </w:rPr>
          <w:t>58</w:t>
        </w:r>
        <w:r>
          <w:rPr>
            <w:noProof/>
            <w:webHidden/>
          </w:rPr>
          <w:fldChar w:fldCharType="end"/>
        </w:r>
      </w:hyperlink>
    </w:p>
    <w:p w14:paraId="424D9BF0" w14:textId="110034C2"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8" w:history="1">
        <w:r w:rsidRPr="00494A04">
          <w:rPr>
            <w:rStyle w:val="af"/>
            <w:noProof/>
          </w:rPr>
          <w:t>7.2</w:t>
        </w:r>
        <w:r>
          <w:rPr>
            <w:rFonts w:asciiTheme="minorHAnsi" w:eastAsiaTheme="minorEastAsia" w:hAnsiTheme="minorHAnsi" w:cstheme="minorBidi"/>
            <w:noProof/>
            <w:color w:val="auto"/>
            <w:kern w:val="2"/>
            <w:sz w:val="22"/>
            <w14:ligatures w14:val="standardContextual"/>
          </w:rPr>
          <w:tab/>
        </w:r>
        <w:r w:rsidRPr="00494A04">
          <w:rPr>
            <w:rStyle w:val="af"/>
            <w:noProof/>
          </w:rPr>
          <w:t>Experiment 1 (E1): Cross-Hospital Pulmonary Nodule Malignancy Prediction</w:t>
        </w:r>
        <w:r>
          <w:rPr>
            <w:noProof/>
            <w:webHidden/>
          </w:rPr>
          <w:tab/>
        </w:r>
        <w:r>
          <w:rPr>
            <w:noProof/>
            <w:webHidden/>
          </w:rPr>
          <w:fldChar w:fldCharType="begin"/>
        </w:r>
        <w:r>
          <w:rPr>
            <w:noProof/>
            <w:webHidden/>
          </w:rPr>
          <w:instrText xml:space="preserve"> PAGEREF _Toc215743698 \h </w:instrText>
        </w:r>
        <w:r>
          <w:rPr>
            <w:noProof/>
            <w:webHidden/>
          </w:rPr>
        </w:r>
        <w:r>
          <w:rPr>
            <w:noProof/>
            <w:webHidden/>
          </w:rPr>
          <w:fldChar w:fldCharType="separate"/>
        </w:r>
        <w:r w:rsidR="00EF0C43">
          <w:rPr>
            <w:noProof/>
            <w:webHidden/>
          </w:rPr>
          <w:t>58</w:t>
        </w:r>
        <w:r>
          <w:rPr>
            <w:noProof/>
            <w:webHidden/>
          </w:rPr>
          <w:fldChar w:fldCharType="end"/>
        </w:r>
      </w:hyperlink>
    </w:p>
    <w:p w14:paraId="36641071" w14:textId="773FF1C9"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699" w:history="1">
        <w:r w:rsidRPr="00494A04">
          <w:rPr>
            <w:rStyle w:val="af"/>
            <w:noProof/>
          </w:rPr>
          <w:t>7.3</w:t>
        </w:r>
        <w:r>
          <w:rPr>
            <w:rFonts w:asciiTheme="minorHAnsi" w:eastAsiaTheme="minorEastAsia" w:hAnsiTheme="minorHAnsi" w:cstheme="minorBidi"/>
            <w:noProof/>
            <w:color w:val="auto"/>
            <w:kern w:val="2"/>
            <w:sz w:val="22"/>
            <w14:ligatures w14:val="standardContextual"/>
          </w:rPr>
          <w:tab/>
        </w:r>
        <w:r w:rsidRPr="00494A04">
          <w:rPr>
            <w:rStyle w:val="af"/>
            <w:noProof/>
          </w:rPr>
          <w:t>E1: Internal and Cross-Hospital Generalization</w:t>
        </w:r>
        <w:r>
          <w:rPr>
            <w:noProof/>
            <w:webHidden/>
          </w:rPr>
          <w:tab/>
        </w:r>
        <w:r>
          <w:rPr>
            <w:noProof/>
            <w:webHidden/>
          </w:rPr>
          <w:fldChar w:fldCharType="begin"/>
        </w:r>
        <w:r>
          <w:rPr>
            <w:noProof/>
            <w:webHidden/>
          </w:rPr>
          <w:instrText xml:space="preserve"> PAGEREF _Toc215743699 \h </w:instrText>
        </w:r>
        <w:r>
          <w:rPr>
            <w:noProof/>
            <w:webHidden/>
          </w:rPr>
        </w:r>
        <w:r>
          <w:rPr>
            <w:noProof/>
            <w:webHidden/>
          </w:rPr>
          <w:fldChar w:fldCharType="separate"/>
        </w:r>
        <w:r w:rsidR="00EF0C43">
          <w:rPr>
            <w:noProof/>
            <w:webHidden/>
          </w:rPr>
          <w:t>59</w:t>
        </w:r>
        <w:r>
          <w:rPr>
            <w:noProof/>
            <w:webHidden/>
          </w:rPr>
          <w:fldChar w:fldCharType="end"/>
        </w:r>
      </w:hyperlink>
    </w:p>
    <w:p w14:paraId="37D7991E" w14:textId="03B1CCF2"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0" w:history="1">
        <w:r w:rsidRPr="00494A04">
          <w:rPr>
            <w:rStyle w:val="af"/>
            <w:noProof/>
          </w:rPr>
          <w:t>7.3.1</w:t>
        </w:r>
        <w:r>
          <w:rPr>
            <w:rFonts w:asciiTheme="minorHAnsi" w:eastAsiaTheme="minorEastAsia" w:hAnsiTheme="minorHAnsi" w:cstheme="minorBidi"/>
            <w:noProof/>
            <w:color w:val="auto"/>
            <w:kern w:val="2"/>
            <w:sz w:val="22"/>
            <w14:ligatures w14:val="standardContextual"/>
          </w:rPr>
          <w:tab/>
        </w:r>
        <w:r w:rsidRPr="00494A04">
          <w:rPr>
            <w:rStyle w:val="af"/>
            <w:noProof/>
          </w:rPr>
          <w:t>Source and Target Domain Performance</w:t>
        </w:r>
        <w:r>
          <w:rPr>
            <w:noProof/>
            <w:webHidden/>
          </w:rPr>
          <w:tab/>
        </w:r>
        <w:r>
          <w:rPr>
            <w:noProof/>
            <w:webHidden/>
          </w:rPr>
          <w:fldChar w:fldCharType="begin"/>
        </w:r>
        <w:r>
          <w:rPr>
            <w:noProof/>
            <w:webHidden/>
          </w:rPr>
          <w:instrText xml:space="preserve"> PAGEREF _Toc215743700 \h </w:instrText>
        </w:r>
        <w:r>
          <w:rPr>
            <w:noProof/>
            <w:webHidden/>
          </w:rPr>
        </w:r>
        <w:r>
          <w:rPr>
            <w:noProof/>
            <w:webHidden/>
          </w:rPr>
          <w:fldChar w:fldCharType="separate"/>
        </w:r>
        <w:r w:rsidR="00EF0C43">
          <w:rPr>
            <w:noProof/>
            <w:webHidden/>
          </w:rPr>
          <w:t>59</w:t>
        </w:r>
        <w:r>
          <w:rPr>
            <w:noProof/>
            <w:webHidden/>
          </w:rPr>
          <w:fldChar w:fldCharType="end"/>
        </w:r>
      </w:hyperlink>
    </w:p>
    <w:p w14:paraId="6519D41C" w14:textId="1F2C3059"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1" w:history="1">
        <w:r w:rsidRPr="00494A04">
          <w:rPr>
            <w:rStyle w:val="af"/>
            <w:noProof/>
          </w:rPr>
          <w:t>7.3.2</w:t>
        </w:r>
        <w:r>
          <w:rPr>
            <w:rFonts w:asciiTheme="minorHAnsi" w:eastAsiaTheme="minorEastAsia" w:hAnsiTheme="minorHAnsi" w:cstheme="minorBidi"/>
            <w:noProof/>
            <w:color w:val="auto"/>
            <w:kern w:val="2"/>
            <w:sz w:val="22"/>
            <w14:ligatures w14:val="standardContextual"/>
          </w:rPr>
          <w:tab/>
        </w:r>
        <w:r w:rsidRPr="00494A04">
          <w:rPr>
            <w:rStyle w:val="af"/>
            <w:noProof/>
          </w:rPr>
          <w:t>Stratified Analysis</w:t>
        </w:r>
        <w:r>
          <w:rPr>
            <w:noProof/>
            <w:webHidden/>
          </w:rPr>
          <w:tab/>
        </w:r>
        <w:r>
          <w:rPr>
            <w:noProof/>
            <w:webHidden/>
          </w:rPr>
          <w:fldChar w:fldCharType="begin"/>
        </w:r>
        <w:r>
          <w:rPr>
            <w:noProof/>
            <w:webHidden/>
          </w:rPr>
          <w:instrText xml:space="preserve"> PAGEREF _Toc215743701 \h </w:instrText>
        </w:r>
        <w:r>
          <w:rPr>
            <w:noProof/>
            <w:webHidden/>
          </w:rPr>
        </w:r>
        <w:r>
          <w:rPr>
            <w:noProof/>
            <w:webHidden/>
          </w:rPr>
          <w:fldChar w:fldCharType="separate"/>
        </w:r>
        <w:r w:rsidR="00EF0C43">
          <w:rPr>
            <w:noProof/>
            <w:webHidden/>
          </w:rPr>
          <w:t>62</w:t>
        </w:r>
        <w:r>
          <w:rPr>
            <w:noProof/>
            <w:webHidden/>
          </w:rPr>
          <w:fldChar w:fldCharType="end"/>
        </w:r>
      </w:hyperlink>
    </w:p>
    <w:p w14:paraId="2AEB2990" w14:textId="3ACB03DA"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2" w:history="1">
        <w:r w:rsidRPr="00494A04">
          <w:rPr>
            <w:rStyle w:val="af"/>
            <w:noProof/>
          </w:rPr>
          <w:t>7.4</w:t>
        </w:r>
        <w:r>
          <w:rPr>
            <w:rFonts w:asciiTheme="minorHAnsi" w:eastAsiaTheme="minorEastAsia" w:hAnsiTheme="minorHAnsi" w:cstheme="minorBidi"/>
            <w:noProof/>
            <w:color w:val="auto"/>
            <w:kern w:val="2"/>
            <w:sz w:val="22"/>
            <w14:ligatures w14:val="standardContextual"/>
          </w:rPr>
          <w:tab/>
        </w:r>
        <w:r w:rsidRPr="00494A04">
          <w:rPr>
            <w:rStyle w:val="af"/>
            <w:noProof/>
          </w:rPr>
          <w:t>Experiment 2 (E2): Cross-Population Validation on TableShift</w:t>
        </w:r>
        <w:r>
          <w:rPr>
            <w:noProof/>
            <w:webHidden/>
          </w:rPr>
          <w:tab/>
        </w:r>
        <w:r>
          <w:rPr>
            <w:noProof/>
            <w:webHidden/>
          </w:rPr>
          <w:fldChar w:fldCharType="begin"/>
        </w:r>
        <w:r>
          <w:rPr>
            <w:noProof/>
            <w:webHidden/>
          </w:rPr>
          <w:instrText xml:space="preserve"> PAGEREF _Toc215743702 \h </w:instrText>
        </w:r>
        <w:r>
          <w:rPr>
            <w:noProof/>
            <w:webHidden/>
          </w:rPr>
        </w:r>
        <w:r>
          <w:rPr>
            <w:noProof/>
            <w:webHidden/>
          </w:rPr>
          <w:fldChar w:fldCharType="separate"/>
        </w:r>
        <w:r w:rsidR="00EF0C43">
          <w:rPr>
            <w:noProof/>
            <w:webHidden/>
          </w:rPr>
          <w:t>62</w:t>
        </w:r>
        <w:r>
          <w:rPr>
            <w:noProof/>
            <w:webHidden/>
          </w:rPr>
          <w:fldChar w:fldCharType="end"/>
        </w:r>
      </w:hyperlink>
    </w:p>
    <w:p w14:paraId="1AA648AA" w14:textId="05D4C138"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3" w:history="1">
        <w:r w:rsidRPr="00494A04">
          <w:rPr>
            <w:rStyle w:val="af"/>
            <w:noProof/>
          </w:rPr>
          <w:t>7.5</w:t>
        </w:r>
        <w:r>
          <w:rPr>
            <w:rFonts w:asciiTheme="minorHAnsi" w:eastAsiaTheme="minorEastAsia" w:hAnsiTheme="minorHAnsi" w:cstheme="minorBidi"/>
            <w:noProof/>
            <w:color w:val="auto"/>
            <w:kern w:val="2"/>
            <w:sz w:val="22"/>
            <w14:ligatures w14:val="standardContextual"/>
          </w:rPr>
          <w:tab/>
        </w:r>
        <w:r w:rsidRPr="00494A04">
          <w:rPr>
            <w:rStyle w:val="af"/>
            <w:noProof/>
          </w:rPr>
          <w:t>Interpretability and Stability</w:t>
        </w:r>
        <w:r>
          <w:rPr>
            <w:noProof/>
            <w:webHidden/>
          </w:rPr>
          <w:tab/>
        </w:r>
        <w:r>
          <w:rPr>
            <w:noProof/>
            <w:webHidden/>
          </w:rPr>
          <w:fldChar w:fldCharType="begin"/>
        </w:r>
        <w:r>
          <w:rPr>
            <w:noProof/>
            <w:webHidden/>
          </w:rPr>
          <w:instrText xml:space="preserve"> PAGEREF _Toc215743703 \h </w:instrText>
        </w:r>
        <w:r>
          <w:rPr>
            <w:noProof/>
            <w:webHidden/>
          </w:rPr>
        </w:r>
        <w:r>
          <w:rPr>
            <w:noProof/>
            <w:webHidden/>
          </w:rPr>
          <w:fldChar w:fldCharType="separate"/>
        </w:r>
        <w:r w:rsidR="00EF0C43">
          <w:rPr>
            <w:noProof/>
            <w:webHidden/>
          </w:rPr>
          <w:t>65</w:t>
        </w:r>
        <w:r>
          <w:rPr>
            <w:noProof/>
            <w:webHidden/>
          </w:rPr>
          <w:fldChar w:fldCharType="end"/>
        </w:r>
      </w:hyperlink>
    </w:p>
    <w:p w14:paraId="783E62F1" w14:textId="3871F1D7" w:rsidR="00542ED9" w:rsidRDefault="00542ED9">
      <w:pPr>
        <w:pStyle w:val="TOC1"/>
        <w:tabs>
          <w:tab w:val="left" w:pos="420"/>
          <w:tab w:val="right" w:leader="dot" w:pos="8630"/>
        </w:tabs>
        <w:rPr>
          <w:rFonts w:asciiTheme="minorHAnsi" w:eastAsiaTheme="minorEastAsia" w:hAnsiTheme="minorHAnsi" w:cstheme="minorBidi"/>
          <w:noProof/>
          <w:color w:val="auto"/>
          <w:kern w:val="2"/>
          <w:sz w:val="22"/>
          <w14:ligatures w14:val="standardContextual"/>
        </w:rPr>
      </w:pPr>
      <w:hyperlink w:anchor="_Toc215743704" w:history="1">
        <w:r w:rsidRPr="00494A04">
          <w:rPr>
            <w:rStyle w:val="af"/>
            <w:noProof/>
          </w:rPr>
          <w:t>8</w:t>
        </w:r>
        <w:r>
          <w:rPr>
            <w:rFonts w:asciiTheme="minorHAnsi" w:eastAsiaTheme="minorEastAsia" w:hAnsiTheme="minorHAnsi" w:cstheme="minorBidi"/>
            <w:noProof/>
            <w:color w:val="auto"/>
            <w:kern w:val="2"/>
            <w:sz w:val="22"/>
            <w14:ligatures w14:val="standardContextual"/>
          </w:rPr>
          <w:tab/>
        </w:r>
        <w:r w:rsidRPr="00494A04">
          <w:rPr>
            <w:rStyle w:val="af"/>
            <w:noProof/>
          </w:rPr>
          <w:t>Conclusion</w:t>
        </w:r>
        <w:r>
          <w:rPr>
            <w:noProof/>
            <w:webHidden/>
          </w:rPr>
          <w:tab/>
        </w:r>
        <w:r>
          <w:rPr>
            <w:noProof/>
            <w:webHidden/>
          </w:rPr>
          <w:fldChar w:fldCharType="begin"/>
        </w:r>
        <w:r>
          <w:rPr>
            <w:noProof/>
            <w:webHidden/>
          </w:rPr>
          <w:instrText xml:space="preserve"> PAGEREF _Toc215743704 \h </w:instrText>
        </w:r>
        <w:r>
          <w:rPr>
            <w:noProof/>
            <w:webHidden/>
          </w:rPr>
        </w:r>
        <w:r>
          <w:rPr>
            <w:noProof/>
            <w:webHidden/>
          </w:rPr>
          <w:fldChar w:fldCharType="separate"/>
        </w:r>
        <w:r w:rsidR="00EF0C43">
          <w:rPr>
            <w:noProof/>
            <w:webHidden/>
          </w:rPr>
          <w:t>68</w:t>
        </w:r>
        <w:r>
          <w:rPr>
            <w:noProof/>
            <w:webHidden/>
          </w:rPr>
          <w:fldChar w:fldCharType="end"/>
        </w:r>
      </w:hyperlink>
    </w:p>
    <w:p w14:paraId="0C66B8CE" w14:textId="6BAFED9E"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5" w:history="1">
        <w:r w:rsidRPr="00494A04">
          <w:rPr>
            <w:rStyle w:val="af"/>
            <w:noProof/>
          </w:rPr>
          <w:t>8.1</w:t>
        </w:r>
        <w:r>
          <w:rPr>
            <w:rFonts w:asciiTheme="minorHAnsi" w:eastAsiaTheme="minorEastAsia" w:hAnsiTheme="minorHAnsi" w:cstheme="minorBidi"/>
            <w:noProof/>
            <w:color w:val="auto"/>
            <w:kern w:val="2"/>
            <w:sz w:val="22"/>
            <w14:ligatures w14:val="standardContextual"/>
          </w:rPr>
          <w:tab/>
        </w:r>
        <w:r w:rsidRPr="00494A04">
          <w:rPr>
            <w:rStyle w:val="af"/>
            <w:noProof/>
          </w:rPr>
          <w:t>Summary of Contributions</w:t>
        </w:r>
        <w:r>
          <w:rPr>
            <w:noProof/>
            <w:webHidden/>
          </w:rPr>
          <w:tab/>
        </w:r>
        <w:r>
          <w:rPr>
            <w:noProof/>
            <w:webHidden/>
          </w:rPr>
          <w:fldChar w:fldCharType="begin"/>
        </w:r>
        <w:r>
          <w:rPr>
            <w:noProof/>
            <w:webHidden/>
          </w:rPr>
          <w:instrText xml:space="preserve"> PAGEREF _Toc215743705 \h </w:instrText>
        </w:r>
        <w:r>
          <w:rPr>
            <w:noProof/>
            <w:webHidden/>
          </w:rPr>
        </w:r>
        <w:r>
          <w:rPr>
            <w:noProof/>
            <w:webHidden/>
          </w:rPr>
          <w:fldChar w:fldCharType="separate"/>
        </w:r>
        <w:r w:rsidR="00EF0C43">
          <w:rPr>
            <w:noProof/>
            <w:webHidden/>
          </w:rPr>
          <w:t>68</w:t>
        </w:r>
        <w:r>
          <w:rPr>
            <w:noProof/>
            <w:webHidden/>
          </w:rPr>
          <w:fldChar w:fldCharType="end"/>
        </w:r>
      </w:hyperlink>
    </w:p>
    <w:p w14:paraId="5BCC770C" w14:textId="27B83C4D"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06" w:history="1">
        <w:r w:rsidRPr="00494A04">
          <w:rPr>
            <w:rStyle w:val="af"/>
            <w:noProof/>
          </w:rPr>
          <w:t>8.2</w:t>
        </w:r>
        <w:r>
          <w:rPr>
            <w:rFonts w:asciiTheme="minorHAnsi" w:eastAsiaTheme="minorEastAsia" w:hAnsiTheme="minorHAnsi" w:cstheme="minorBidi"/>
            <w:noProof/>
            <w:color w:val="auto"/>
            <w:kern w:val="2"/>
            <w:sz w:val="22"/>
            <w14:ligatures w14:val="standardContextual"/>
          </w:rPr>
          <w:tab/>
        </w:r>
        <w:r w:rsidRPr="00494A04">
          <w:rPr>
            <w:rStyle w:val="af"/>
            <w:noProof/>
          </w:rPr>
          <w:t>Limitations</w:t>
        </w:r>
        <w:r>
          <w:rPr>
            <w:noProof/>
            <w:webHidden/>
          </w:rPr>
          <w:tab/>
        </w:r>
        <w:r>
          <w:rPr>
            <w:noProof/>
            <w:webHidden/>
          </w:rPr>
          <w:fldChar w:fldCharType="begin"/>
        </w:r>
        <w:r>
          <w:rPr>
            <w:noProof/>
            <w:webHidden/>
          </w:rPr>
          <w:instrText xml:space="preserve"> PAGEREF _Toc215743706 \h </w:instrText>
        </w:r>
        <w:r>
          <w:rPr>
            <w:noProof/>
            <w:webHidden/>
          </w:rPr>
        </w:r>
        <w:r>
          <w:rPr>
            <w:noProof/>
            <w:webHidden/>
          </w:rPr>
          <w:fldChar w:fldCharType="separate"/>
        </w:r>
        <w:r w:rsidR="00EF0C43">
          <w:rPr>
            <w:noProof/>
            <w:webHidden/>
          </w:rPr>
          <w:t>68</w:t>
        </w:r>
        <w:r>
          <w:rPr>
            <w:noProof/>
            <w:webHidden/>
          </w:rPr>
          <w:fldChar w:fldCharType="end"/>
        </w:r>
      </w:hyperlink>
    </w:p>
    <w:p w14:paraId="4DFFFAC0" w14:textId="091A76D5"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7" w:history="1">
        <w:r w:rsidRPr="00494A04">
          <w:rPr>
            <w:rStyle w:val="af"/>
            <w:noProof/>
          </w:rPr>
          <w:t>8.2.1</w:t>
        </w:r>
        <w:r>
          <w:rPr>
            <w:rFonts w:asciiTheme="minorHAnsi" w:eastAsiaTheme="minorEastAsia" w:hAnsiTheme="minorHAnsi" w:cstheme="minorBidi"/>
            <w:noProof/>
            <w:color w:val="auto"/>
            <w:kern w:val="2"/>
            <w:sz w:val="22"/>
            <w14:ligatures w14:val="standardContextual"/>
          </w:rPr>
          <w:tab/>
        </w:r>
        <w:r w:rsidRPr="00494A04">
          <w:rPr>
            <w:rStyle w:val="af"/>
            <w:noProof/>
          </w:rPr>
          <w:t>Closed-World Assumption</w:t>
        </w:r>
        <w:r>
          <w:rPr>
            <w:noProof/>
            <w:webHidden/>
          </w:rPr>
          <w:tab/>
        </w:r>
        <w:r>
          <w:rPr>
            <w:noProof/>
            <w:webHidden/>
          </w:rPr>
          <w:fldChar w:fldCharType="begin"/>
        </w:r>
        <w:r>
          <w:rPr>
            <w:noProof/>
            <w:webHidden/>
          </w:rPr>
          <w:instrText xml:space="preserve"> PAGEREF _Toc215743707 \h </w:instrText>
        </w:r>
        <w:r>
          <w:rPr>
            <w:noProof/>
            <w:webHidden/>
          </w:rPr>
        </w:r>
        <w:r>
          <w:rPr>
            <w:noProof/>
            <w:webHidden/>
          </w:rPr>
          <w:fldChar w:fldCharType="separate"/>
        </w:r>
        <w:r w:rsidR="00EF0C43">
          <w:rPr>
            <w:noProof/>
            <w:webHidden/>
          </w:rPr>
          <w:t>68</w:t>
        </w:r>
        <w:r>
          <w:rPr>
            <w:noProof/>
            <w:webHidden/>
          </w:rPr>
          <w:fldChar w:fldCharType="end"/>
        </w:r>
      </w:hyperlink>
    </w:p>
    <w:p w14:paraId="70436719" w14:textId="556AB052"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8" w:history="1">
        <w:r w:rsidRPr="00494A04">
          <w:rPr>
            <w:rStyle w:val="af"/>
            <w:noProof/>
          </w:rPr>
          <w:t>8.2.2</w:t>
        </w:r>
        <w:r>
          <w:rPr>
            <w:rFonts w:asciiTheme="minorHAnsi" w:eastAsiaTheme="minorEastAsia" w:hAnsiTheme="minorHAnsi" w:cstheme="minorBidi"/>
            <w:noProof/>
            <w:color w:val="auto"/>
            <w:kern w:val="2"/>
            <w:sz w:val="22"/>
            <w14:ligatures w14:val="standardContextual"/>
          </w:rPr>
          <w:tab/>
        </w:r>
        <w:r w:rsidRPr="00494A04">
          <w:rPr>
            <w:rStyle w:val="af"/>
            <w:noProof/>
          </w:rPr>
          <w:t>Missing Data Mechanisms</w:t>
        </w:r>
        <w:r>
          <w:rPr>
            <w:noProof/>
            <w:webHidden/>
          </w:rPr>
          <w:tab/>
        </w:r>
        <w:r>
          <w:rPr>
            <w:noProof/>
            <w:webHidden/>
          </w:rPr>
          <w:fldChar w:fldCharType="begin"/>
        </w:r>
        <w:r>
          <w:rPr>
            <w:noProof/>
            <w:webHidden/>
          </w:rPr>
          <w:instrText xml:space="preserve"> PAGEREF _Toc215743708 \h </w:instrText>
        </w:r>
        <w:r>
          <w:rPr>
            <w:noProof/>
            <w:webHidden/>
          </w:rPr>
        </w:r>
        <w:r>
          <w:rPr>
            <w:noProof/>
            <w:webHidden/>
          </w:rPr>
          <w:fldChar w:fldCharType="separate"/>
        </w:r>
        <w:r w:rsidR="00EF0C43">
          <w:rPr>
            <w:noProof/>
            <w:webHidden/>
          </w:rPr>
          <w:t>68</w:t>
        </w:r>
        <w:r>
          <w:rPr>
            <w:noProof/>
            <w:webHidden/>
          </w:rPr>
          <w:fldChar w:fldCharType="end"/>
        </w:r>
      </w:hyperlink>
    </w:p>
    <w:p w14:paraId="64D711A2" w14:textId="54FBA456"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09" w:history="1">
        <w:r w:rsidRPr="00494A04">
          <w:rPr>
            <w:rStyle w:val="af"/>
            <w:noProof/>
          </w:rPr>
          <w:t>8.2.3</w:t>
        </w:r>
        <w:r>
          <w:rPr>
            <w:rFonts w:asciiTheme="minorHAnsi" w:eastAsiaTheme="minorEastAsia" w:hAnsiTheme="minorHAnsi" w:cstheme="minorBidi"/>
            <w:noProof/>
            <w:color w:val="auto"/>
            <w:kern w:val="2"/>
            <w:sz w:val="22"/>
            <w14:ligatures w14:val="standardContextual"/>
          </w:rPr>
          <w:tab/>
        </w:r>
        <w:r w:rsidRPr="00494A04">
          <w:rPr>
            <w:rStyle w:val="af"/>
            <w:noProof/>
          </w:rPr>
          <w:t>Computational Resource Requirements</w:t>
        </w:r>
        <w:r>
          <w:rPr>
            <w:noProof/>
            <w:webHidden/>
          </w:rPr>
          <w:tab/>
        </w:r>
        <w:r>
          <w:rPr>
            <w:noProof/>
            <w:webHidden/>
          </w:rPr>
          <w:fldChar w:fldCharType="begin"/>
        </w:r>
        <w:r>
          <w:rPr>
            <w:noProof/>
            <w:webHidden/>
          </w:rPr>
          <w:instrText xml:space="preserve"> PAGEREF _Toc215743709 \h </w:instrText>
        </w:r>
        <w:r>
          <w:rPr>
            <w:noProof/>
            <w:webHidden/>
          </w:rPr>
        </w:r>
        <w:r>
          <w:rPr>
            <w:noProof/>
            <w:webHidden/>
          </w:rPr>
          <w:fldChar w:fldCharType="separate"/>
        </w:r>
        <w:r w:rsidR="00EF0C43">
          <w:rPr>
            <w:noProof/>
            <w:webHidden/>
          </w:rPr>
          <w:t>69</w:t>
        </w:r>
        <w:r>
          <w:rPr>
            <w:noProof/>
            <w:webHidden/>
          </w:rPr>
          <w:fldChar w:fldCharType="end"/>
        </w:r>
      </w:hyperlink>
    </w:p>
    <w:p w14:paraId="29CC4EBE" w14:textId="271EB643"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10" w:history="1">
        <w:r w:rsidRPr="00494A04">
          <w:rPr>
            <w:rStyle w:val="af"/>
            <w:noProof/>
          </w:rPr>
          <w:t>8.2.4</w:t>
        </w:r>
        <w:r>
          <w:rPr>
            <w:rFonts w:asciiTheme="minorHAnsi" w:eastAsiaTheme="minorEastAsia" w:hAnsiTheme="minorHAnsi" w:cstheme="minorBidi"/>
            <w:noProof/>
            <w:color w:val="auto"/>
            <w:kern w:val="2"/>
            <w:sz w:val="22"/>
            <w14:ligatures w14:val="standardContextual"/>
          </w:rPr>
          <w:tab/>
        </w:r>
        <w:r w:rsidRPr="00494A04">
          <w:rPr>
            <w:rStyle w:val="af"/>
            <w:noProof/>
          </w:rPr>
          <w:t>Scope of Distribution Shift in the Pulmonary Experiment</w:t>
        </w:r>
        <w:r>
          <w:rPr>
            <w:noProof/>
            <w:webHidden/>
          </w:rPr>
          <w:tab/>
        </w:r>
        <w:r>
          <w:rPr>
            <w:noProof/>
            <w:webHidden/>
          </w:rPr>
          <w:fldChar w:fldCharType="begin"/>
        </w:r>
        <w:r>
          <w:rPr>
            <w:noProof/>
            <w:webHidden/>
          </w:rPr>
          <w:instrText xml:space="preserve"> PAGEREF _Toc215743710 \h </w:instrText>
        </w:r>
        <w:r>
          <w:rPr>
            <w:noProof/>
            <w:webHidden/>
          </w:rPr>
        </w:r>
        <w:r>
          <w:rPr>
            <w:noProof/>
            <w:webHidden/>
          </w:rPr>
          <w:fldChar w:fldCharType="separate"/>
        </w:r>
        <w:r w:rsidR="00EF0C43">
          <w:rPr>
            <w:noProof/>
            <w:webHidden/>
          </w:rPr>
          <w:t>69</w:t>
        </w:r>
        <w:r>
          <w:rPr>
            <w:noProof/>
            <w:webHidden/>
          </w:rPr>
          <w:fldChar w:fldCharType="end"/>
        </w:r>
      </w:hyperlink>
    </w:p>
    <w:p w14:paraId="1DF58F2A" w14:textId="0441C133"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11" w:history="1">
        <w:r w:rsidRPr="00494A04">
          <w:rPr>
            <w:rStyle w:val="af"/>
            <w:noProof/>
          </w:rPr>
          <w:t>8.3</w:t>
        </w:r>
        <w:r>
          <w:rPr>
            <w:rFonts w:asciiTheme="minorHAnsi" w:eastAsiaTheme="minorEastAsia" w:hAnsiTheme="minorHAnsi" w:cstheme="minorBidi"/>
            <w:noProof/>
            <w:color w:val="auto"/>
            <w:kern w:val="2"/>
            <w:sz w:val="22"/>
            <w14:ligatures w14:val="standardContextual"/>
          </w:rPr>
          <w:tab/>
        </w:r>
        <w:r w:rsidRPr="00494A04">
          <w:rPr>
            <w:rStyle w:val="af"/>
            <w:noProof/>
          </w:rPr>
          <w:t>Future Directions</w:t>
        </w:r>
        <w:r>
          <w:rPr>
            <w:noProof/>
            <w:webHidden/>
          </w:rPr>
          <w:tab/>
        </w:r>
        <w:r>
          <w:rPr>
            <w:noProof/>
            <w:webHidden/>
          </w:rPr>
          <w:fldChar w:fldCharType="begin"/>
        </w:r>
        <w:r>
          <w:rPr>
            <w:noProof/>
            <w:webHidden/>
          </w:rPr>
          <w:instrText xml:space="preserve"> PAGEREF _Toc215743711 \h </w:instrText>
        </w:r>
        <w:r>
          <w:rPr>
            <w:noProof/>
            <w:webHidden/>
          </w:rPr>
        </w:r>
        <w:r>
          <w:rPr>
            <w:noProof/>
            <w:webHidden/>
          </w:rPr>
          <w:fldChar w:fldCharType="separate"/>
        </w:r>
        <w:r w:rsidR="00EF0C43">
          <w:rPr>
            <w:noProof/>
            <w:webHidden/>
          </w:rPr>
          <w:t>69</w:t>
        </w:r>
        <w:r>
          <w:rPr>
            <w:noProof/>
            <w:webHidden/>
          </w:rPr>
          <w:fldChar w:fldCharType="end"/>
        </w:r>
      </w:hyperlink>
    </w:p>
    <w:p w14:paraId="70820450" w14:textId="58597C23"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12" w:history="1">
        <w:r w:rsidRPr="00494A04">
          <w:rPr>
            <w:rStyle w:val="af"/>
            <w:noProof/>
          </w:rPr>
          <w:t>8.3.1</w:t>
        </w:r>
        <w:r>
          <w:rPr>
            <w:rFonts w:asciiTheme="minorHAnsi" w:eastAsiaTheme="minorEastAsia" w:hAnsiTheme="minorHAnsi" w:cstheme="minorBidi"/>
            <w:noProof/>
            <w:color w:val="auto"/>
            <w:kern w:val="2"/>
            <w:sz w:val="22"/>
            <w14:ligatures w14:val="standardContextual"/>
          </w:rPr>
          <w:tab/>
        </w:r>
        <w:r w:rsidRPr="00494A04">
          <w:rPr>
            <w:rStyle w:val="af"/>
            <w:noProof/>
          </w:rPr>
          <w:t>Federated Domain Adaptation</w:t>
        </w:r>
        <w:r>
          <w:rPr>
            <w:noProof/>
            <w:webHidden/>
          </w:rPr>
          <w:tab/>
        </w:r>
        <w:r>
          <w:rPr>
            <w:noProof/>
            <w:webHidden/>
          </w:rPr>
          <w:fldChar w:fldCharType="begin"/>
        </w:r>
        <w:r>
          <w:rPr>
            <w:noProof/>
            <w:webHidden/>
          </w:rPr>
          <w:instrText xml:space="preserve"> PAGEREF _Toc215743712 \h </w:instrText>
        </w:r>
        <w:r>
          <w:rPr>
            <w:noProof/>
            <w:webHidden/>
          </w:rPr>
        </w:r>
        <w:r>
          <w:rPr>
            <w:noProof/>
            <w:webHidden/>
          </w:rPr>
          <w:fldChar w:fldCharType="separate"/>
        </w:r>
        <w:r w:rsidR="00EF0C43">
          <w:rPr>
            <w:noProof/>
            <w:webHidden/>
          </w:rPr>
          <w:t>69</w:t>
        </w:r>
        <w:r>
          <w:rPr>
            <w:noProof/>
            <w:webHidden/>
          </w:rPr>
          <w:fldChar w:fldCharType="end"/>
        </w:r>
      </w:hyperlink>
    </w:p>
    <w:p w14:paraId="46EC6AE5" w14:textId="1654C7C2" w:rsidR="00542ED9" w:rsidRDefault="00542ED9">
      <w:pPr>
        <w:pStyle w:val="TOC3"/>
        <w:tabs>
          <w:tab w:val="left" w:pos="1680"/>
          <w:tab w:val="right" w:leader="dot" w:pos="8630"/>
        </w:tabs>
        <w:ind w:left="960"/>
        <w:rPr>
          <w:rFonts w:asciiTheme="minorHAnsi" w:eastAsiaTheme="minorEastAsia" w:hAnsiTheme="minorHAnsi" w:cstheme="minorBidi"/>
          <w:noProof/>
          <w:color w:val="auto"/>
          <w:kern w:val="2"/>
          <w:sz w:val="22"/>
          <w14:ligatures w14:val="standardContextual"/>
        </w:rPr>
      </w:pPr>
      <w:hyperlink w:anchor="_Toc215743713" w:history="1">
        <w:r w:rsidRPr="00494A04">
          <w:rPr>
            <w:rStyle w:val="af"/>
            <w:noProof/>
          </w:rPr>
          <w:t>8.3.2</w:t>
        </w:r>
        <w:r>
          <w:rPr>
            <w:rFonts w:asciiTheme="minorHAnsi" w:eastAsiaTheme="minorEastAsia" w:hAnsiTheme="minorHAnsi" w:cstheme="minorBidi"/>
            <w:noProof/>
            <w:color w:val="auto"/>
            <w:kern w:val="2"/>
            <w:sz w:val="22"/>
            <w14:ligatures w14:val="standardContextual"/>
          </w:rPr>
          <w:tab/>
        </w:r>
        <w:r w:rsidRPr="00494A04">
          <w:rPr>
            <w:rStyle w:val="af"/>
            <w:noProof/>
          </w:rPr>
          <w:t>Multimodal Integration</w:t>
        </w:r>
        <w:r>
          <w:rPr>
            <w:noProof/>
            <w:webHidden/>
          </w:rPr>
          <w:tab/>
        </w:r>
        <w:r>
          <w:rPr>
            <w:noProof/>
            <w:webHidden/>
          </w:rPr>
          <w:fldChar w:fldCharType="begin"/>
        </w:r>
        <w:r>
          <w:rPr>
            <w:noProof/>
            <w:webHidden/>
          </w:rPr>
          <w:instrText xml:space="preserve"> PAGEREF _Toc215743713 \h </w:instrText>
        </w:r>
        <w:r>
          <w:rPr>
            <w:noProof/>
            <w:webHidden/>
          </w:rPr>
        </w:r>
        <w:r>
          <w:rPr>
            <w:noProof/>
            <w:webHidden/>
          </w:rPr>
          <w:fldChar w:fldCharType="separate"/>
        </w:r>
        <w:r w:rsidR="00EF0C43">
          <w:rPr>
            <w:noProof/>
            <w:webHidden/>
          </w:rPr>
          <w:t>69</w:t>
        </w:r>
        <w:r>
          <w:rPr>
            <w:noProof/>
            <w:webHidden/>
          </w:rPr>
          <w:fldChar w:fldCharType="end"/>
        </w:r>
      </w:hyperlink>
    </w:p>
    <w:p w14:paraId="76CDBA5D" w14:textId="4425BD2D" w:rsidR="00542ED9" w:rsidRDefault="00542ED9">
      <w:pPr>
        <w:pStyle w:val="TOC2"/>
        <w:tabs>
          <w:tab w:val="left" w:pos="1260"/>
          <w:tab w:val="right" w:leader="dot" w:pos="8630"/>
        </w:tabs>
        <w:ind w:left="480"/>
        <w:rPr>
          <w:rFonts w:asciiTheme="minorHAnsi" w:eastAsiaTheme="minorEastAsia" w:hAnsiTheme="minorHAnsi" w:cstheme="minorBidi"/>
          <w:noProof/>
          <w:color w:val="auto"/>
          <w:kern w:val="2"/>
          <w:sz w:val="22"/>
          <w14:ligatures w14:val="standardContextual"/>
        </w:rPr>
      </w:pPr>
      <w:hyperlink w:anchor="_Toc215743714" w:history="1">
        <w:r w:rsidRPr="00494A04">
          <w:rPr>
            <w:rStyle w:val="af"/>
            <w:noProof/>
          </w:rPr>
          <w:t>8.4</w:t>
        </w:r>
        <w:r>
          <w:rPr>
            <w:rFonts w:asciiTheme="minorHAnsi" w:eastAsiaTheme="minorEastAsia" w:hAnsiTheme="minorHAnsi" w:cstheme="minorBidi"/>
            <w:noProof/>
            <w:color w:val="auto"/>
            <w:kern w:val="2"/>
            <w:sz w:val="22"/>
            <w14:ligatures w14:val="standardContextual"/>
          </w:rPr>
          <w:tab/>
        </w:r>
        <w:r w:rsidRPr="00494A04">
          <w:rPr>
            <w:rStyle w:val="af"/>
            <w:noProof/>
          </w:rPr>
          <w:t>Final Remarks</w:t>
        </w:r>
        <w:r>
          <w:rPr>
            <w:noProof/>
            <w:webHidden/>
          </w:rPr>
          <w:tab/>
        </w:r>
        <w:r>
          <w:rPr>
            <w:noProof/>
            <w:webHidden/>
          </w:rPr>
          <w:fldChar w:fldCharType="begin"/>
        </w:r>
        <w:r>
          <w:rPr>
            <w:noProof/>
            <w:webHidden/>
          </w:rPr>
          <w:instrText xml:space="preserve"> PAGEREF _Toc215743714 \h </w:instrText>
        </w:r>
        <w:r>
          <w:rPr>
            <w:noProof/>
            <w:webHidden/>
          </w:rPr>
        </w:r>
        <w:r>
          <w:rPr>
            <w:noProof/>
            <w:webHidden/>
          </w:rPr>
          <w:fldChar w:fldCharType="separate"/>
        </w:r>
        <w:r w:rsidR="00EF0C43">
          <w:rPr>
            <w:noProof/>
            <w:webHidden/>
          </w:rPr>
          <w:t>69</w:t>
        </w:r>
        <w:r>
          <w:rPr>
            <w:noProof/>
            <w:webHidden/>
          </w:rPr>
          <w:fldChar w:fldCharType="end"/>
        </w:r>
      </w:hyperlink>
    </w:p>
    <w:p w14:paraId="2E840683" w14:textId="4D73868F" w:rsidR="00395406" w:rsidRDefault="00000000">
      <w:r>
        <w:rPr>
          <w:b/>
          <w:bCs/>
          <w:noProof/>
        </w:rPr>
        <w:fldChar w:fldCharType="end"/>
      </w:r>
    </w:p>
    <w:p w14:paraId="19FAAB28" w14:textId="77777777" w:rsidR="00395406" w:rsidRDefault="00000000">
      <w:pPr>
        <w:pStyle w:val="1"/>
      </w:pPr>
      <w:bookmarkStart w:id="0" w:name="sec:intro-start"/>
      <w:bookmarkStart w:id="1" w:name="_Toc215743624"/>
      <w:r>
        <w:rPr>
          <w:rStyle w:val="SectionNumber"/>
        </w:rPr>
        <w:t>1</w:t>
      </w:r>
      <w:r>
        <w:tab/>
        <w:t>Introduction</w:t>
      </w:r>
      <w:bookmarkEnd w:id="1"/>
    </w:p>
    <w:p w14:paraId="4084CFA9" w14:textId="77777777" w:rsidR="00395406" w:rsidRDefault="00000000">
      <w:pPr>
        <w:pStyle w:val="FirstParagraph"/>
      </w:pPr>
      <w:r>
        <w:t>Accurate diagnostic risk prediction is a canonical setting in which advances in machine learning (ML) and data analytics can have immediate clinical impact. In pulmonary nodule screening, classical clinical risk scores such as the Mayo Clinic, Veterans Affairs, Brock (</w:t>
      </w:r>
      <w:proofErr w:type="spellStart"/>
      <w:r>
        <w:t>PanCan</w:t>
      </w:r>
      <w:proofErr w:type="spellEnd"/>
      <w:r>
        <w:t xml:space="preserve">), PKUPH, and Li models achieve strong internal discrimination (AUC </w:t>
      </w:r>
      <m:oMath>
        <m:r>
          <m:rPr>
            <m:sty m:val="p"/>
          </m:rPr>
          <w:rPr>
            <w:rFonts w:ascii="Cambria Math" w:hAnsi="Cambria Math"/>
          </w:rPr>
          <m:t>≈</m:t>
        </m:r>
        <m:r>
          <w:rPr>
            <w:rFonts w:ascii="Cambria Math" w:hAnsi="Cambria Math"/>
          </w:rPr>
          <m:t>0.80</m:t>
        </m:r>
      </m:oMath>
      <w:r>
        <w:t>–</w:t>
      </w:r>
      <m:oMath>
        <m:r>
          <w:rPr>
            <w:rFonts w:ascii="Cambria Math" w:hAnsi="Cambria Math"/>
          </w:rPr>
          <m:t>0.94</m:t>
        </m:r>
      </m:oMath>
      <w:r>
        <w:t>) by fitting logistic regressions to carefully curated, single-center cohorts [</w:t>
      </w:r>
      <w:hyperlink w:anchor="ref-swensen1997chest">
        <w:r>
          <w:rPr>
            <w:rStyle w:val="af"/>
          </w:rPr>
          <w:t>1</w:t>
        </w:r>
      </w:hyperlink>
      <w:r>
        <w:t>–</w:t>
      </w:r>
      <w:hyperlink w:anchor="ref-liu_establishment_2024">
        <w:r>
          <w:rPr>
            <w:rStyle w:val="af"/>
          </w:rPr>
          <w:t>6</w:t>
        </w:r>
      </w:hyperlink>
      <w:r>
        <w:t xml:space="preserve">]. However, meta-analyses and external validations show that their performance can decline to AUCs of </w:t>
      </w:r>
      <m:oMath>
        <m:r>
          <w:rPr>
            <w:rFonts w:ascii="Cambria Math" w:hAnsi="Cambria Math"/>
          </w:rPr>
          <m:t>0.60</m:t>
        </m:r>
      </m:oMath>
      <w:r>
        <w:t>–</w:t>
      </w:r>
      <m:oMath>
        <m:r>
          <w:rPr>
            <w:rFonts w:ascii="Cambria Math" w:hAnsi="Cambria Math"/>
          </w:rPr>
          <m:t>0.75</m:t>
        </m:r>
      </m:oMath>
      <w:r>
        <w:t xml:space="preserve"> when transported to community-screening sites, TB-endemic regions, or demographically distinct populations [</w:t>
      </w:r>
      <w:hyperlink w:anchor="ref-zhang_comprehensive_2022">
        <w:r>
          <w:rPr>
            <w:rStyle w:val="af"/>
          </w:rPr>
          <w:t>5</w:t>
        </w:r>
      </w:hyperlink>
      <w:r>
        <w:t>–</w:t>
      </w:r>
      <w:hyperlink w:anchor="ref-garau_external_2020">
        <w:r>
          <w:rPr>
            <w:rStyle w:val="af"/>
          </w:rPr>
          <w:t>7</w:t>
        </w:r>
      </w:hyperlink>
      <w:r>
        <w:t>]. These degradations, driven by shifts in disease prevalence, acquisition protocols, and background pathology (e.g., granulomas versus tuberculosis), illustrate how non-adaptive risk calculators can become unreliable in cross-hospital practice.</w:t>
      </w:r>
    </w:p>
    <w:p w14:paraId="421F4DBA" w14:textId="77777777" w:rsidR="00395406" w:rsidRDefault="00000000">
      <w:pPr>
        <w:pStyle w:val="a0"/>
      </w:pPr>
      <w:r>
        <w:t>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14:paraId="45F5AF6A" w14:textId="77777777" w:rsidR="00395406" w:rsidRDefault="00000000">
      <w:pPr>
        <w:pStyle w:val="a0"/>
      </w:pPr>
      <w:r>
        <w:t xml:space="preserve">The algorithmic trajectory for structured data in healthcare mirrors this tension. Gradient-boosted decision trees (GBDTs), led by </w:t>
      </w:r>
      <w:proofErr w:type="spellStart"/>
      <w:r>
        <w:t>XGBoost</w:t>
      </w:r>
      <w:proofErr w:type="spellEnd"/>
      <w:r>
        <w:t xml:space="preserve">, </w:t>
      </w:r>
      <w:proofErr w:type="spellStart"/>
      <w:r>
        <w:t>LightGBM</w:t>
      </w:r>
      <w:proofErr w:type="spellEnd"/>
      <w:r>
        <w:t>, and related ensembles, remain the workhorses of tabular ML because they tolerate heterogeneous scales, missingness, and noisy categorical codes [</w:t>
      </w:r>
      <w:hyperlink w:anchor="ref-chen2016xgboost">
        <w:r>
          <w:rPr>
            <w:rStyle w:val="af"/>
          </w:rPr>
          <w:t>8</w:t>
        </w:r>
      </w:hyperlink>
      <w:r>
        <w:t>,</w:t>
      </w:r>
      <w:hyperlink w:anchor="ref-gorishniy2021revisiting">
        <w:r>
          <w:rPr>
            <w:rStyle w:val="af"/>
          </w:rPr>
          <w:t>9</w:t>
        </w:r>
      </w:hyperlink>
      <w:r>
        <w:t xml:space="preserve">]. Neural “deep tabular” architectures—including </w:t>
      </w:r>
      <w:proofErr w:type="spellStart"/>
      <w:r>
        <w:t>TabNet</w:t>
      </w:r>
      <w:proofErr w:type="spellEnd"/>
      <w:r>
        <w:t xml:space="preserve">, </w:t>
      </w:r>
      <w:proofErr w:type="spellStart"/>
      <w:r>
        <w:t>TabTransformer</w:t>
      </w:r>
      <w:proofErr w:type="spellEnd"/>
      <w:r>
        <w:t>,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hyperlink w:anchor="ref-gorishniy2021revisiting">
        <w:r>
          <w:rPr>
            <w:rStyle w:val="af"/>
          </w:rPr>
          <w:t>9</w:t>
        </w:r>
      </w:hyperlink>
      <w:r>
        <w:t>–</w:t>
      </w:r>
      <w:hyperlink w:anchor="ref-borisov2022deep">
        <w:r>
          <w:rPr>
            <w:rStyle w:val="af"/>
          </w:rPr>
          <w:t>13</w:t>
        </w:r>
      </w:hyperlink>
      <w:r>
        <w:t>].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hyperlink w:anchor="ref-garau_external_2020">
        <w:r>
          <w:rPr>
            <w:rStyle w:val="af"/>
          </w:rPr>
          <w:t>7</w:t>
        </w:r>
      </w:hyperlink>
      <w:r>
        <w:t>,</w:t>
      </w:r>
      <w:hyperlink w:anchor="ref-ardila_end--end_2019">
        <w:r>
          <w:rPr>
            <w:rStyle w:val="af"/>
          </w:rPr>
          <w:t>14</w:t>
        </w:r>
      </w:hyperlink>
      <w:r>
        <w:t>–</w:t>
      </w:r>
      <w:hyperlink w:anchor="ref-hellin2024unraveling">
        <w:r>
          <w:rPr>
            <w:rStyle w:val="af"/>
          </w:rPr>
          <w:t>16</w:t>
        </w:r>
      </w:hyperlink>
      <w:r>
        <w:t>].</w:t>
      </w:r>
    </w:p>
    <w:p w14:paraId="7D573CFC" w14:textId="77777777" w:rsidR="00395406" w:rsidRDefault="00000000">
      <w:pPr>
        <w:pStyle w:val="a0"/>
      </w:pPr>
      <w:r>
        <w:t xml:space="preserve">More recently, tabular foundation models and large tabular language models have emerged as promising directions. </w:t>
      </w:r>
      <w:proofErr w:type="spellStart"/>
      <w:r>
        <w:t>TabPFN</w:t>
      </w:r>
      <w:proofErr w:type="spellEnd"/>
      <w:r>
        <w:t xml:space="preserve"> meta-learns a transformer that approximates Bayesian posterior predictions across millions of synthetic tabular tasks, delivering </w:t>
      </w:r>
      <w:r>
        <w:lastRenderedPageBreak/>
        <w:t>hyperparameter-free, small-sample inference via in-context learning [</w:t>
      </w:r>
      <w:hyperlink w:anchor="ref-hollmann2025accurate">
        <w:r>
          <w:rPr>
            <w:rStyle w:val="af"/>
          </w:rPr>
          <w:t>17</w:t>
        </w:r>
      </w:hyperlink>
      <w:r>
        <w:t>,</w:t>
      </w:r>
      <w:hyperlink w:anchor="ref-schneider2024foundation">
        <w:r>
          <w:rPr>
            <w:rStyle w:val="af"/>
          </w:rPr>
          <w:t>18</w:t>
        </w:r>
      </w:hyperlink>
      <w:r>
        <w:t xml:space="preserve">]. Successors such as TabPFN-2.5 and drift-resilient </w:t>
      </w:r>
      <w:proofErr w:type="spellStart"/>
      <w:r>
        <w:t>TabPFN</w:t>
      </w:r>
      <w:proofErr w:type="spellEnd"/>
      <w:r>
        <w:t xml:space="preserve"> extend context length, relax attention bottlenecks, and incorporate simulated drifts into the prior [</w:t>
      </w:r>
      <w:hyperlink w:anchor="ref-noauthor_prior_nodate">
        <w:r>
          <w:rPr>
            <w:rStyle w:val="af"/>
          </w:rPr>
          <w:t>19</w:t>
        </w:r>
      </w:hyperlink>
      <w:r>
        <w:t>–</w:t>
      </w:r>
      <w:hyperlink w:anchor="X60a9a1bcb93ef50ea8b7bc291808839e814cc23">
        <w:r>
          <w:rPr>
            <w:rStyle w:val="af"/>
          </w:rPr>
          <w:t>21</w:t>
        </w:r>
      </w:hyperlink>
      <w:r>
        <w:t>]. Other work explores more realistic priors and cross-domain training curricula [</w:t>
      </w:r>
      <w:hyperlink w:anchor="ref-noauthor_realistic_nodate">
        <w:r>
          <w:rPr>
            <w:rStyle w:val="af"/>
          </w:rPr>
          <w:t>20</w:t>
        </w:r>
      </w:hyperlink>
      <w:r>
        <w:t>,</w:t>
      </w:r>
      <w:hyperlink w:anchor="ref-noauthor_closer_nodate">
        <w:r>
          <w:rPr>
            <w:rStyle w:val="af"/>
          </w:rPr>
          <w:t>22</w:t>
        </w:r>
      </w:hyperlink>
      <w:r>
        <w:t>], and “</w:t>
      </w:r>
      <w:proofErr w:type="spellStart"/>
      <w:r>
        <w:t>TabLLM</w:t>
      </w:r>
      <w:proofErr w:type="spellEnd"/>
      <w:r>
        <w:t>”-style approaches serialize rows into prompts to reuse general-purpose reasoning from large language models [</w:t>
      </w:r>
      <w:hyperlink w:anchor="ref-eremeev_turning_2025">
        <w:r>
          <w:rPr>
            <w:rStyle w:val="af"/>
          </w:rPr>
          <w:t>23</w:t>
        </w:r>
      </w:hyperlink>
      <w:r>
        <w:t>]. Parallel efforts investigate federated optimization and continual or on-device learning so that models can absorb new hospital evidence without breaching privacy constraints [</w:t>
      </w:r>
      <w:hyperlink w:anchor="ref-guan2021domain">
        <w:r>
          <w:rPr>
            <w:rStyle w:val="af"/>
          </w:rPr>
          <w:t>24</w:t>
        </w:r>
      </w:hyperlink>
      <w:r>
        <w:t>,</w:t>
      </w:r>
      <w:hyperlink w:anchor="ref-musa2025addressing">
        <w:r>
          <w:rPr>
            <w:rStyle w:val="af"/>
          </w:rPr>
          <w:t>25</w:t>
        </w:r>
      </w:hyperlink>
      <w:r>
        <w:t>]. Collectively, these developments define a new generation of AI systems for tabular healthcare data.</w:t>
      </w:r>
    </w:p>
    <w:p w14:paraId="16CB9AB1" w14:textId="77777777" w:rsidR="00395406" w:rsidRDefault="00000000">
      <w:pPr>
        <w:pStyle w:val="a0"/>
      </w:pPr>
      <w:r>
        <w:t>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hyperlink w:anchor="ref-borisov2022deep">
        <w:r>
          <w:rPr>
            <w:rStyle w:val="af"/>
          </w:rPr>
          <w:t>13</w:t>
        </w:r>
      </w:hyperlink>
      <w:r>
        <w:t xml:space="preserve">]. Second, distribution shift: label prevalence, scanner kernels, demographics, and clinical workflows alter the marginal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and even the conditional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between hospitals [</w:t>
      </w:r>
      <w:hyperlink w:anchor="ref-koch2024distribution">
        <w:r>
          <w:rPr>
            <w:rStyle w:val="af"/>
          </w:rPr>
          <w:t>26</w:t>
        </w:r>
      </w:hyperlink>
      <w:r>
        <w:t>,</w:t>
      </w:r>
      <w:hyperlink w:anchor="ref-guo_evaluation_2022">
        <w:r>
          <w:rPr>
            <w:rStyle w:val="af"/>
          </w:rPr>
          <w:t>27</w:t>
        </w:r>
      </w:hyperlink>
      <w:r>
        <w:t>]. Third, feature heterogeneity: sites log disjoint biomarker panels, adopt different measurement units, and follow distinct coding policies, which invalidates naive feature alignment and introduces missingness shifts [</w:t>
      </w:r>
      <w:hyperlink w:anchor="ref-orouji_domain_nodate">
        <w:r>
          <w:rPr>
            <w:rStyle w:val="af"/>
          </w:rPr>
          <w:t>28</w:t>
        </w:r>
      </w:hyperlink>
      <w:r>
        <w:t>]. Domain adaptation research in imaging and wearables shows that adversarial training, cycle-consistent style transfer, optimal transport, and statistical moment matching can recover some performance under shift [</w:t>
      </w:r>
      <w:hyperlink w:anchor="ref-guan2021domain">
        <w:r>
          <w:rPr>
            <w:rStyle w:val="af"/>
          </w:rPr>
          <w:t>24</w:t>
        </w:r>
      </w:hyperlink>
      <w:r>
        <w:t>,</w:t>
      </w:r>
      <w:hyperlink w:anchor="ref-ahn_unsupervised_2023">
        <w:r>
          <w:rPr>
            <w:rStyle w:val="af"/>
          </w:rPr>
          <w:t>29</w:t>
        </w:r>
      </w:hyperlink>
      <w:r>
        <w:t xml:space="preserve">], but these methods are rarely specialized for structured clinical data. Benchmarks such as </w:t>
      </w:r>
      <w:proofErr w:type="spellStart"/>
      <w:r>
        <w:t>TableShift</w:t>
      </w:r>
      <w:proofErr w:type="spellEnd"/>
      <w:r>
        <w:t xml:space="preserve"> and Wild-Time demonstrate that off-the-shelf robustness mechanisms still incur large out-of-distribution (OOD) gaps even when in-distribution accuracy is high [</w:t>
      </w:r>
      <w:hyperlink w:anchor="ref-gardner_benchmarking_2024">
        <w:r>
          <w:rPr>
            <w:rStyle w:val="af"/>
          </w:rPr>
          <w:t>30</w:t>
        </w:r>
      </w:hyperlink>
      <w:r>
        <w:t>,</w:t>
      </w:r>
      <w:hyperlink w:anchor="ref-yao2022wild">
        <w:r>
          <w:rPr>
            <w:rStyle w:val="af"/>
          </w:rPr>
          <w:t>31</w:t>
        </w:r>
      </w:hyperlink>
      <w:r>
        <w:t>]. Large-scale regulators and hospital governance boards increasingly regard shift detection, recalibration, and drift monitoring as core AI-safety requirements rather than optional post hoc checks [</w:t>
      </w:r>
      <w:hyperlink w:anchor="ref-koch2024distribution">
        <w:r>
          <w:rPr>
            <w:rStyle w:val="af"/>
          </w:rPr>
          <w:t>26</w:t>
        </w:r>
      </w:hyperlink>
      <w:r>
        <w:t>].</w:t>
      </w:r>
    </w:p>
    <w:p w14:paraId="1BFA379E" w14:textId="77777777" w:rsidR="00395406" w:rsidRDefault="00000000">
      <w:pPr>
        <w:pStyle w:val="a0"/>
      </w:pPr>
      <w:r>
        <w:t>Tabular foundation models partially alleviate data scarcity, yet they inherit a closed-world assumption: the context set used during in-context learning is assumed to reflect the same joint distribution and feature schema as the query samples [</w:t>
      </w:r>
      <w:hyperlink w:anchor="ref-schneider2024foundation">
        <w:r>
          <w:rPr>
            <w:rStyle w:val="af"/>
          </w:rPr>
          <w:t>18</w:t>
        </w:r>
      </w:hyperlink>
      <w:r>
        <w:t>]. When shifts in biomarkers, acquisition settings, or schemata emerge, attention weights may anchor on non-comparable neighbors, yielding overconfident yet incorrect predictions [</w:t>
      </w:r>
      <w:hyperlink w:anchor="ref-noauthor_realistic_nodate">
        <w:r>
          <w:rPr>
            <w:rStyle w:val="af"/>
          </w:rPr>
          <w:t>20</w:t>
        </w:r>
      </w:hyperlink>
      <w:r>
        <w:t>,</w:t>
      </w:r>
      <w:hyperlink w:anchor="X60a9a1bcb93ef50ea8b7bc291808839e814cc23">
        <w:r>
          <w:rPr>
            <w:rStyle w:val="af"/>
          </w:rPr>
          <w:t>21</w:t>
        </w:r>
      </w:hyperlink>
      <w:r>
        <w:t xml:space="preserve">]. Emerging variants such as TabPFN-2.5 and drift-resilient </w:t>
      </w:r>
      <w:proofErr w:type="spellStart"/>
      <w:r>
        <w:t>TabPFN</w:t>
      </w:r>
      <w:proofErr w:type="spellEnd"/>
      <w:r>
        <w:t xml:space="preserve"> extend context length and inject synthetic drifts into the prior [</w:t>
      </w:r>
      <w:hyperlink w:anchor="ref-noauthor_prior_nodate">
        <w:r>
          <w:rPr>
            <w:rStyle w:val="af"/>
          </w:rPr>
          <w:t>19</w:t>
        </w:r>
      </w:hyperlink>
      <w:r>
        <w:t>,</w:t>
      </w:r>
      <w:hyperlink w:anchor="X60a9a1bcb93ef50ea8b7bc291808839e814cc23">
        <w:r>
          <w:rPr>
            <w:rStyle w:val="af"/>
          </w:rPr>
          <w:t>21</w:t>
        </w:r>
      </w:hyperlink>
      <w:r>
        <w:t>],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hyperlink w:anchor="ref-eremeev_turning_2025">
        <w:r>
          <w:rPr>
            <w:rStyle w:val="af"/>
          </w:rPr>
          <w:t>23</w:t>
        </w:r>
      </w:hyperlink>
      <w:r>
        <w:t>]. Consequently, bridging the gap between high internal accuracy and safe cross-site deployment requires combining foundation models with principled unsupervised domain adaptation and feature selection that respect clinical realities.</w:t>
      </w:r>
    </w:p>
    <w:p w14:paraId="69346E87" w14:textId="77777777" w:rsidR="00395406" w:rsidRDefault="00000000">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w:t>
      </w:r>
      <w:r>
        <w:lastRenderedPageBreak/>
        <w:t>calcification heuristics [</w:t>
      </w:r>
      <w:hyperlink w:anchor="ref-swensen1997chest">
        <w:r>
          <w:rPr>
            <w:rStyle w:val="af"/>
          </w:rPr>
          <w:t>1</w:t>
        </w:r>
      </w:hyperlink>
      <w:r>
        <w:t>–</w:t>
      </w:r>
      <w:hyperlink w:anchor="ref-zhang_comprehensive_2022">
        <w:r>
          <w:rPr>
            <w:rStyle w:val="af"/>
          </w:rPr>
          <w:t>5</w:t>
        </w:r>
      </w:hyperlink>
      <w:r>
        <w:t>]. Meta-analyses across Asian screening programs and European cancer centers show that the same score threshold yields widely varying sensitivities (50–90%) once smoking histories, granulomatous disease burdens, or acquisition kernels change [</w:t>
      </w:r>
      <w:hyperlink w:anchor="ref-liu_establishment_2024">
        <w:r>
          <w:rPr>
            <w:rStyle w:val="af"/>
          </w:rPr>
          <w:t>6</w:t>
        </w:r>
      </w:hyperlink>
      <w:r>
        <w:t>,</w:t>
      </w:r>
      <w:hyperlink w:anchor="ref-garau_external_2020">
        <w:r>
          <w:rPr>
            <w:rStyle w:val="af"/>
          </w:rPr>
          <w:t>7</w:t>
        </w:r>
      </w:hyperlink>
      <w:r>
        <w:t xml:space="preserve">]. Radiomics signatures tuned on sharp-kernel CTs lose discriminatory power on smooth-kernel images unless aggressively harmonized, and even </w:t>
      </w:r>
      <w:proofErr w:type="gramStart"/>
      <w:r>
        <w:t>then</w:t>
      </w:r>
      <w:proofErr w:type="gramEnd"/>
      <w:r>
        <w:t xml:space="preserve"> residual scanner bias can dominate texture features [</w:t>
      </w:r>
      <w:hyperlink w:anchor="ref-hellin2024unraveling">
        <w:r>
          <w:rPr>
            <w:rStyle w:val="af"/>
          </w:rPr>
          <w:t>16</w:t>
        </w:r>
      </w:hyperlink>
      <w:r>
        <w:t>]. 3D CNNs for end-to-end malignancy prediction exhibit similar behavior, with performance degrading under scanner upgrades or demographic shifts [</w:t>
      </w:r>
      <w:hyperlink w:anchor="ref-ardila_end--end_2019">
        <w:r>
          <w:rPr>
            <w:rStyle w:val="af"/>
          </w:rPr>
          <w:t>14</w:t>
        </w:r>
      </w:hyperlink>
      <w:r>
        <w:t>,</w:t>
      </w:r>
      <w:hyperlink w:anchor="ref-zech_variable_2018">
        <w:r>
          <w:rPr>
            <w:rStyle w:val="af"/>
          </w:rPr>
          <w:t>15</w:t>
        </w:r>
      </w:hyperlink>
      <w:r>
        <w:t>]. These failures underscore that, without explicit feature pruning and alignment, both classical and modern models can become confidently wrong.</w:t>
      </w:r>
    </w:p>
    <w:p w14:paraId="1B8131D9" w14:textId="77777777" w:rsidR="00395406" w:rsidRDefault="00000000">
      <w:pPr>
        <w:pStyle w:val="a0"/>
      </w:pPr>
      <w:r>
        <w:t>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hyperlink w:anchor="ref-gardner_benchmarking_2024">
        <w:r>
          <w:rPr>
            <w:rStyle w:val="af"/>
          </w:rPr>
          <w:t>30</w:t>
        </w:r>
      </w:hyperlink>
      <w:r>
        <w:t xml:space="preserve">]. Benchmarks such as </w:t>
      </w:r>
      <w:proofErr w:type="spellStart"/>
      <w:r>
        <w:t>TableShift</w:t>
      </w:r>
      <w:proofErr w:type="spellEnd"/>
      <w:r>
        <w:t xml:space="preserve"> and Wild-Time make explicit that 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label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t>), and 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often co-occur, and that classical empirical risk minimization (ERM) on the source domain does not control the divergence term that drives target error [</w:t>
      </w:r>
      <w:hyperlink w:anchor="ref-koch2024distribution">
        <w:r>
          <w:rPr>
            <w:rStyle w:val="af"/>
          </w:rPr>
          <w:t>26</w:t>
        </w:r>
      </w:hyperlink>
      <w:r>
        <w:t>,</w:t>
      </w:r>
      <w:hyperlink w:anchor="ref-gardner_benchmarking_2024">
        <w:r>
          <w:rPr>
            <w:rStyle w:val="af"/>
          </w:rPr>
          <w:t>30</w:t>
        </w:r>
      </w:hyperlink>
      <w:r>
        <w:t>,</w:t>
      </w:r>
      <w:hyperlink w:anchor="ref-yao2022wild">
        <w:r>
          <w:rPr>
            <w:rStyle w:val="af"/>
          </w:rPr>
          <w:t>31</w:t>
        </w:r>
      </w:hyperlink>
      <w:r>
        <w:t>]. In practice, these shifts invalidate the implicit closed-world assumptions behind most off-the-shelf models.</w:t>
      </w:r>
    </w:p>
    <w:p w14:paraId="46620E86" w14:textId="77777777" w:rsidR="00395406" w:rsidRDefault="00000000">
      <w:pPr>
        <w:pStyle w:val="a0"/>
      </w:pPr>
      <w:r>
        <w:t>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hyperlink w:anchor="ref-sun2019informative">
        <w:r>
          <w:rPr>
            <w:rStyle w:val="af"/>
          </w:rPr>
          <w:t>32</w:t>
        </w:r>
      </w:hyperlink>
      <w:r>
        <w:t>].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hyperlink w:anchor="ref-borisov2022deep">
        <w:r>
          <w:rPr>
            <w:rStyle w:val="af"/>
          </w:rPr>
          <w:t>13</w:t>
        </w:r>
      </w:hyperlink>
      <w:r>
        <w:t>,</w:t>
      </w:r>
      <w:hyperlink w:anchor="ref-sun2019informative">
        <w:r>
          <w:rPr>
            <w:rStyle w:val="af"/>
          </w:rPr>
          <w:t>32</w:t>
        </w:r>
      </w:hyperlink>
      <w:r>
        <w:t>].</w:t>
      </w:r>
    </w:p>
    <w:p w14:paraId="3AD40977" w14:textId="77777777" w:rsidR="00395406" w:rsidRDefault="00000000">
      <w:pPr>
        <w:pStyle w:val="a0"/>
      </w:pPr>
      <w:r>
        <w:t>Taken together, the research gap is stark. Tree ensembles and deep tabular networks struggle with small, heterogeneous cohorts and typically require retraining when schemas change [</w:t>
      </w:r>
      <w:hyperlink w:anchor="ref-chen2016xgboost">
        <w:r>
          <w:rPr>
            <w:rStyle w:val="af"/>
          </w:rPr>
          <w:t>8</w:t>
        </w:r>
      </w:hyperlink>
      <w:r>
        <w:t>,</w:t>
      </w:r>
      <w:hyperlink w:anchor="ref-gorishniy2021revisiting">
        <w:r>
          <w:rPr>
            <w:rStyle w:val="af"/>
          </w:rPr>
          <w:t>9</w:t>
        </w:r>
      </w:hyperlink>
      <w:r>
        <w:t>,</w:t>
      </w:r>
      <w:hyperlink w:anchor="ref-borisov2022deep">
        <w:r>
          <w:rPr>
            <w:rStyle w:val="af"/>
          </w:rPr>
          <w:t>13</w:t>
        </w:r>
      </w:hyperlink>
      <w:r>
        <w:t>]. Foundation models improve small-sample performance but assume matched domains and aligned schemas [</w:t>
      </w:r>
      <w:hyperlink w:anchor="ref-hollmann2025accurate">
        <w:r>
          <w:rPr>
            <w:rStyle w:val="af"/>
          </w:rPr>
          <w:t>17</w:t>
        </w:r>
      </w:hyperlink>
      <w:r>
        <w:t>,</w:t>
      </w:r>
      <w:hyperlink w:anchor="ref-schneider2024foundation">
        <w:r>
          <w:rPr>
            <w:rStyle w:val="af"/>
          </w:rPr>
          <w:t>18</w:t>
        </w:r>
      </w:hyperlink>
      <w:r>
        <w:t>,</w:t>
      </w:r>
      <w:hyperlink w:anchor="ref-noauthor_realistic_nodate">
        <w:r>
          <w:rPr>
            <w:rStyle w:val="af"/>
          </w:rPr>
          <w:t>20</w:t>
        </w:r>
      </w:hyperlink>
      <w:r>
        <w:t>]. Generic domain adaptation methods rarely account for missing features, label drift, or unlabeled targets in clinical tables [</w:t>
      </w:r>
      <w:hyperlink w:anchor="ref-guan2021domain">
        <w:r>
          <w:rPr>
            <w:rStyle w:val="af"/>
          </w:rPr>
          <w:t>24</w:t>
        </w:r>
      </w:hyperlink>
      <w:r>
        <w:t>,</w:t>
      </w:r>
      <w:hyperlink w:anchor="ref-koch2024distribution">
        <w:r>
          <w:rPr>
            <w:rStyle w:val="af"/>
          </w:rPr>
          <w:t>26</w:t>
        </w:r>
      </w:hyperlink>
      <w:r>
        <w:t>,</w:t>
      </w:r>
      <w:hyperlink w:anchor="ref-ahn_unsupervised_2023">
        <w:r>
          <w:rPr>
            <w:rStyle w:val="af"/>
          </w:rPr>
          <w:t>29</w:t>
        </w:r>
      </w:hyperlink>
      <w:r>
        <w:t>,</w:t>
      </w:r>
      <w:hyperlink w:anchor="ref-gardner_benchmarking_2024">
        <w:r>
          <w:rPr>
            <w:rStyle w:val="af"/>
          </w:rPr>
          <w:t>30</w:t>
        </w:r>
      </w:hyperlink>
      <w:r>
        <w:t>]. Federated and continual learning strategies help with privacy and incremental updates but do not by themselves guarantee cross-hospital calibration [</w:t>
      </w:r>
      <w:hyperlink w:anchor="ref-guan2021domain">
        <w:r>
          <w:rPr>
            <w:rStyle w:val="af"/>
          </w:rPr>
          <w:t>24</w:t>
        </w:r>
      </w:hyperlink>
      <w:r>
        <w:t>,</w:t>
      </w:r>
      <w:hyperlink w:anchor="ref-musa2025addressing">
        <w:r>
          <w:rPr>
            <w:rStyle w:val="af"/>
          </w:rPr>
          <w:t>25</w:t>
        </w:r>
      </w:hyperlink>
      <w:r>
        <w:t>]. A credible solution must (</w:t>
      </w:r>
      <w:proofErr w:type="spellStart"/>
      <w:r>
        <w:t>i</w:t>
      </w:r>
      <w:proofErr w:type="spellEnd"/>
      <w:r>
        <w:t>) retain sample efficiency via strong pre-trained priors, (ii) discard site-specific signals that cannot transfer, and (iii) align source and target representations without target labels, while exposing calibration behavior under prevalence drift.</w:t>
      </w:r>
    </w:p>
    <w:p w14:paraId="737BEB73" w14:textId="77777777" w:rsidR="00395406" w:rsidRDefault="00000000">
      <w:pPr>
        <w:pStyle w:val="a0"/>
      </w:pPr>
      <w:r>
        <w:t xml:space="preserve">This study therefore adopts a pragmatic stance and introduces </w:t>
      </w:r>
      <w:r>
        <w:rPr>
          <w:i/>
          <w:iCs/>
        </w:rPr>
        <w:t>PANDA</w:t>
      </w:r>
      <w:r>
        <w:t xml:space="preserve"> (Pretrained Adaptation Network with Domain Alignment), a framework designed to transform diagnostic prediction through advanced ML and data analytics in realistic cross-hospital </w:t>
      </w:r>
      <w:r>
        <w:lastRenderedPageBreak/>
        <w:t>settings. PANDA chains three complementary components. First, a pre-trained tabular foundation model (</w:t>
      </w:r>
      <w:proofErr w:type="spellStart"/>
      <w:r>
        <w:t>TabPFN</w:t>
      </w:r>
      <w:proofErr w:type="spellEnd"/>
      <w:r>
        <w:t>) supplies strong inductive priors for small cohorts by meta-learning across millions of synthetic tasks and enabling hyperparameter-free inference [</w:t>
      </w:r>
      <w:hyperlink w:anchor="ref-hollmann2025accurate">
        <w:r>
          <w:rPr>
            <w:rStyle w:val="af"/>
          </w:rPr>
          <w:t>17</w:t>
        </w:r>
      </w:hyperlink>
      <w:r>
        <w:t>,</w:t>
      </w:r>
      <w:hyperlink w:anchor="ref-schneider2024foundation">
        <w:r>
          <w:rPr>
            <w:rStyle w:val="af"/>
          </w:rPr>
          <w:t>18</w:t>
        </w:r>
      </w:hyperlink>
      <w:r>
        <w:t>]. Second, cross-domain RFE prunes to biomarkers that are consistently available and stable across sites, mitigating schema mismatch and hospital-specific artifacts [</w:t>
      </w:r>
      <w:hyperlink w:anchor="ref-sun2019informative">
        <w:r>
          <w:rPr>
            <w:rStyle w:val="af"/>
          </w:rPr>
          <w:t>32</w:t>
        </w:r>
      </w:hyperlink>
      <w:r>
        <w:t>]. Third, a statistical alignment module based on Transfer Component Analysis (TCA) projects source and target cohorts into a shared reproducing-kernel subspace using unlabeled target data, minimizing distributional divergence while preserving clinical variance [</w:t>
      </w:r>
      <w:hyperlink w:anchor="ref-pan2010domain">
        <w:r>
          <w:rPr>
            <w:rStyle w:val="af"/>
          </w:rPr>
          <w:t>33</w:t>
        </w:r>
      </w:hyperlink>
      <w:r>
        <w:t xml:space="preserve">]. PANDA targets the explicit goal of cross-hospital pulmonary nodule prediction with screening-level sensitivity and is further validated on the </w:t>
      </w:r>
      <w:proofErr w:type="spellStart"/>
      <w:r>
        <w:t>TableShift</w:t>
      </w:r>
      <w:proofErr w:type="spellEnd"/>
      <w:r>
        <w:t xml:space="preserve"> BRFSS Diabetes race-shift benchmark [</w:t>
      </w:r>
      <w:hyperlink w:anchor="ref-gardner_benchmarking_2024">
        <w:r>
          <w:rPr>
            <w:rStyle w:val="af"/>
          </w:rPr>
          <w:t>30</w:t>
        </w:r>
      </w:hyperlink>
      <w:r>
        <w:t>], ensuring that the proposed approach addresses both clinical and population-level distribution shifts without adding bespoke modeling components for each dataset.</w:t>
      </w:r>
    </w:p>
    <w:p w14:paraId="74049715" w14:textId="77777777" w:rsidR="00395406" w:rsidRDefault="00000000">
      <w:pPr>
        <w:pStyle w:val="a0"/>
      </w:pPr>
      <w:r>
        <w:t>In summary, cross-hospital pulmonary nodule prediction and BRFSS race-shift diabetes prediction expose the same deployment realities: privacy constraints, schema mismatch, prevalence drift, and the need for sensitivity at clinically actionable thresholds [</w:t>
      </w:r>
      <w:hyperlink w:anchor="ref-koch2024distribution">
        <w:r>
          <w:rPr>
            <w:rStyle w:val="af"/>
          </w:rPr>
          <w:t>26</w:t>
        </w:r>
      </w:hyperlink>
      <w:r>
        <w:t>,</w:t>
      </w:r>
      <w:hyperlink w:anchor="ref-gardner_benchmarking_2024">
        <w:r>
          <w:rPr>
            <w:rStyle w:val="af"/>
          </w:rPr>
          <w:t>30</w:t>
        </w:r>
      </w:hyperlink>
      <w:r>
        <w:t>]. Existing AI toolkits—tree ensembles, deep tabular networks, tabular foundation models, tabular LLMs, and generic domain adaptation—each leave gaps relative to these constraints [</w:t>
      </w:r>
      <w:hyperlink w:anchor="ref-chen2016xgboost">
        <w:r>
          <w:rPr>
            <w:rStyle w:val="af"/>
          </w:rPr>
          <w:t>8</w:t>
        </w:r>
      </w:hyperlink>
      <w:r>
        <w:t>,</w:t>
      </w:r>
      <w:hyperlink w:anchor="ref-arik2021tabnet">
        <w:r>
          <w:rPr>
            <w:rStyle w:val="af"/>
          </w:rPr>
          <w:t>10</w:t>
        </w:r>
      </w:hyperlink>
      <w:r>
        <w:t>–</w:t>
      </w:r>
      <w:hyperlink w:anchor="ref-borisov2022deep">
        <w:r>
          <w:rPr>
            <w:rStyle w:val="af"/>
          </w:rPr>
          <w:t>13</w:t>
        </w:r>
      </w:hyperlink>
      <w:r>
        <w:t>,</w:t>
      </w:r>
      <w:hyperlink w:anchor="ref-schneider2024foundation">
        <w:r>
          <w:rPr>
            <w:rStyle w:val="af"/>
          </w:rPr>
          <w:t>18</w:t>
        </w:r>
      </w:hyperlink>
      <w:r>
        <w:t>,</w:t>
      </w:r>
      <w:hyperlink w:anchor="ref-guan2021domain">
        <w:r>
          <w:rPr>
            <w:rStyle w:val="af"/>
          </w:rPr>
          <w:t>24</w:t>
        </w:r>
      </w:hyperlink>
      <w:r>
        <w:t>,</w:t>
      </w:r>
      <w:hyperlink w:anchor="ref-ahn_unsupervised_2023">
        <w:r>
          <w:rPr>
            <w:rStyle w:val="af"/>
          </w:rPr>
          <w:t>29</w:t>
        </w:r>
      </w:hyperlink>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w:t>
      </w:r>
      <w:proofErr w:type="gramStart"/>
      <w:r>
        <w:t>adaptation, and</w:t>
      </w:r>
      <w:proofErr w:type="gramEnd"/>
      <w:r>
        <w:t xml:space="preserve"> presents PANDA as a practical instantiation of this design philosophy.</w:t>
      </w:r>
    </w:p>
    <w:p w14:paraId="6F24E7A7" w14:textId="77777777" w:rsidR="00395406" w:rsidRDefault="00395406">
      <w:pPr>
        <w:pStyle w:val="a0"/>
      </w:pPr>
    </w:p>
    <w:p w14:paraId="75D7E894" w14:textId="77777777" w:rsidR="00395406" w:rsidRDefault="00000000">
      <w:pPr>
        <w:pStyle w:val="1"/>
      </w:pPr>
      <w:bookmarkStart w:id="2" w:name="sec:rw-start"/>
      <w:bookmarkStart w:id="3" w:name="_Toc215743625"/>
      <w:bookmarkEnd w:id="0"/>
      <w:r>
        <w:rPr>
          <w:rStyle w:val="SectionNumber"/>
        </w:rPr>
        <w:t>2</w:t>
      </w:r>
      <w:r>
        <w:tab/>
        <w:t>Related Work</w:t>
      </w:r>
      <w:bookmarkEnd w:id="3"/>
    </w:p>
    <w:p w14:paraId="770259CB" w14:textId="77777777" w:rsidR="00395406" w:rsidRDefault="00395406">
      <w:pPr>
        <w:pStyle w:val="FirstParagraph"/>
      </w:pPr>
    </w:p>
    <w:p w14:paraId="303BAD78" w14:textId="77777777" w:rsidR="00395406" w:rsidRDefault="00000000">
      <w:pPr>
        <w:pStyle w:val="a0"/>
      </w:pPr>
      <w:r>
        <w:t>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p w14:paraId="7C7A9DA5" w14:textId="77777777" w:rsidR="00395406" w:rsidRDefault="00000000">
      <w:pPr>
        <w:pStyle w:val="2"/>
      </w:pPr>
      <w:bookmarkStart w:id="4" w:name="X94d90ebdbcb13758fda152fd1a32ad65a44b118"/>
      <w:bookmarkStart w:id="5" w:name="_Toc215743626"/>
      <w:r>
        <w:rPr>
          <w:rStyle w:val="SectionNumber"/>
        </w:rPr>
        <w:lastRenderedPageBreak/>
        <w:t>2.1</w:t>
      </w:r>
      <w:r>
        <w:tab/>
        <w:t>Tabular learning for medical data: tree ensembles, deep tabular networks, and tabular foundation models</w:t>
      </w:r>
      <w:bookmarkEnd w:id="5"/>
    </w:p>
    <w:p w14:paraId="06FEC6F8" w14:textId="77777777" w:rsidR="00395406" w:rsidRDefault="00000000">
      <w:pPr>
        <w:pStyle w:val="FirstParagraph"/>
      </w:pPr>
      <w:r>
        <w:t>The literature on structured-data learning has progressed from classical ensembles to deep tabular networks and, most recently, to tabular foundation models that mirror the trends in NLP and computer vision [</w:t>
      </w:r>
      <w:hyperlink w:anchor="ref-schneider2024foundation">
        <w:r>
          <w:rPr>
            <w:rStyle w:val="af"/>
          </w:rPr>
          <w:t>18</w:t>
        </w:r>
      </w:hyperlink>
      <w:r>
        <w:t>,</w:t>
      </w:r>
      <w:hyperlink w:anchor="ref-bommasani2022opportunities">
        <w:r>
          <w:rPr>
            <w:rStyle w:val="af"/>
          </w:rPr>
          <w:t>34</w:t>
        </w:r>
      </w:hyperlink>
      <w:r>
        <w:t>]. We separate the discussion into tree ensembles, deep tabular architectures, and tabular foundation models to highlight where each excels and why none alone solves cross-hospital robustness. In medical settings, the same patient cohort may be modeled by tree ensembles, deep tabular networks, or foundation models depending on sample size and operational constraints; understanding their respective failure modes under domain shift is crucial for positioning PANDA.</w:t>
      </w:r>
    </w:p>
    <w:p w14:paraId="7723CD84" w14:textId="77777777" w:rsidR="00395406" w:rsidRDefault="00000000">
      <w:pPr>
        <w:pStyle w:val="3"/>
      </w:pPr>
      <w:bookmarkStart w:id="6" w:name="tree-ensembles-for-clinical-tabular-data"/>
      <w:bookmarkStart w:id="7" w:name="_Toc215743627"/>
      <w:r>
        <w:rPr>
          <w:rStyle w:val="SectionNumber"/>
        </w:rPr>
        <w:t>2.1.1</w:t>
      </w:r>
      <w:r>
        <w:tab/>
        <w:t>Tree ensembles for clinical tabular data</w:t>
      </w:r>
      <w:bookmarkEnd w:id="7"/>
    </w:p>
    <w:p w14:paraId="33902E59" w14:textId="77777777" w:rsidR="00395406" w:rsidRDefault="00000000">
      <w:pPr>
        <w:pStyle w:val="FirstParagraph"/>
      </w:pPr>
      <w:r>
        <w:t xml:space="preserve">Gradient-boosted decision trees (GBDTs) such as </w:t>
      </w:r>
      <w:proofErr w:type="spellStart"/>
      <w:r>
        <w:t>XGBoost</w:t>
      </w:r>
      <w:proofErr w:type="spellEnd"/>
      <w:r>
        <w:t xml:space="preserve">, </w:t>
      </w:r>
      <w:proofErr w:type="spellStart"/>
      <w:r>
        <w:t>LightGBM</w:t>
      </w:r>
      <w:proofErr w:type="spellEnd"/>
      <w:r>
        <w:t xml:space="preserve">, and </w:t>
      </w:r>
      <w:proofErr w:type="spellStart"/>
      <w:r>
        <w:t>CatBoost</w:t>
      </w:r>
      <w:proofErr w:type="spellEnd"/>
      <w:r>
        <w:t xml:space="preserve"> remain the workhorses for EHR-style tables because they tolerate heterogeneous scales, missing values, and noisy categorical codes while supporting monotone constraints and other clinical priors [</w:t>
      </w:r>
      <w:hyperlink w:anchor="ref-chen2016xgboost">
        <w:r>
          <w:rPr>
            <w:rStyle w:val="af"/>
          </w:rPr>
          <w:t>8</w:t>
        </w:r>
      </w:hyperlink>
      <w:r>
        <w:t>,</w:t>
      </w:r>
      <w:hyperlink w:anchor="ref-borisov2022deep">
        <w:r>
          <w:rPr>
            <w:rStyle w:val="af"/>
          </w:rPr>
          <w:t>13</w:t>
        </w:r>
      </w:hyperlink>
      <w:r>
        <w:t>,</w:t>
      </w:r>
      <w:hyperlink w:anchor="ref-grinsztajn_why_2022">
        <w:r>
          <w:rPr>
            <w:rStyle w:val="af"/>
          </w:rPr>
          <w:t>35</w:t>
        </w:r>
      </w:hyperlink>
      <w:r>
        <w:t xml:space="preserve">]. Benchmarking studies covering hundreds of </w:t>
      </w:r>
      <w:proofErr w:type="spellStart"/>
      <w:r>
        <w:t>OpenML</w:t>
      </w:r>
      <w:proofErr w:type="spellEnd"/>
      <w:r>
        <w:t xml:space="preserve"> tasks show that GBDTs still beat most neural baselines whenever training samples exceed a few thousand, yet they overfit rapidly when </w:t>
      </w:r>
      <m:oMath>
        <m:r>
          <w:rPr>
            <w:rFonts w:ascii="Cambria Math" w:hAnsi="Cambria Math"/>
          </w:rPr>
          <m:t>N</m:t>
        </m:r>
        <m:r>
          <m:rPr>
            <m:sty m:val="p"/>
          </m:rPr>
          <w:rPr>
            <w:rFonts w:ascii="Cambria Math" w:hAnsi="Cambria Math"/>
          </w:rPr>
          <m:t>&lt;</m:t>
        </m:r>
        <m:r>
          <w:rPr>
            <w:rFonts w:ascii="Cambria Math" w:hAnsi="Cambria Math"/>
          </w:rPr>
          <m:t>1</m:t>
        </m:r>
        <m:r>
          <m:rPr>
            <m:sty m:val="p"/>
          </m:rPr>
          <w:rPr>
            <w:rFonts w:ascii="Cambria Math" w:hAnsi="Cambria Math"/>
          </w:rPr>
          <m:t>,</m:t>
        </m:r>
        <m:r>
          <w:rPr>
            <w:rFonts w:ascii="Cambria Math" w:hAnsi="Cambria Math"/>
          </w:rPr>
          <m:t>000</m:t>
        </m:r>
      </m:oMath>
      <w:r>
        <w:t>, cannot be fine-tuned incrementally, and require full retraining when hospitals change their feature schemas [</w:t>
      </w:r>
      <w:hyperlink w:anchor="ref-gorishniy2021revisiting">
        <w:r>
          <w:rPr>
            <w:rStyle w:val="af"/>
          </w:rPr>
          <w:t>9</w:t>
        </w:r>
      </w:hyperlink>
      <w:r>
        <w:t>,</w:t>
      </w:r>
      <w:hyperlink w:anchor="ref-shmuel_comprehensive_2024">
        <w:r>
          <w:rPr>
            <w:rStyle w:val="af"/>
          </w:rPr>
          <w:t>36</w:t>
        </w:r>
      </w:hyperlink>
      <w:r>
        <w:t>,</w:t>
      </w:r>
      <w:hyperlink w:anchor="ref-fan_tabular_2024">
        <w:r>
          <w:rPr>
            <w:rStyle w:val="af"/>
          </w:rPr>
          <w:t>37</w:t>
        </w:r>
      </w:hyperlink>
      <w:r>
        <w:t>]. Case reports on cross-institutional readmission and mortality prediction show that tree models memorize acquisition artifacts (assay vendors, coding practices) and lose 10–20 AUC points when transferred without recalibration, illustrating their non-differentiable structure blocks end-to-end multimodal training and plug-and-play domain adaptation [</w:t>
      </w:r>
      <w:hyperlink w:anchor="ref-borisov_deep_2024">
        <w:r>
          <w:rPr>
            <w:rStyle w:val="af"/>
          </w:rPr>
          <w:t>38</w:t>
        </w:r>
      </w:hyperlink>
      <w:r>
        <w:t>,</w:t>
      </w:r>
      <w:hyperlink w:anchor="ref-liu_tabpfn_2025">
        <w:r>
          <w:rPr>
            <w:rStyle w:val="af"/>
          </w:rPr>
          <w:t>39</w:t>
        </w:r>
      </w:hyperlink>
      <w:r>
        <w:t xml:space="preserve">]. This rigidity motivates attempts to distill tree priors into differentiable encoders so that adaptation can occur without rebuilding the model for each site. These same inductive biases explain why trees dominate mid-scale public benchmarks yet struggle in small, imbalanced medical cohorts: sparsity-aware splits handle missing labs gracefully, but boosting magnifies noise when positive classes are rare and hospital-specific priors leak into leaf structure. Because gradients stop at each split, trees cannot share representations with image encoders or participate in gradient-based domain adaptation, forcing manual feature harmonization whenever schemas or prevalence shift. In practice, this means that widely used implementations such as </w:t>
      </w:r>
      <w:proofErr w:type="spellStart"/>
      <w:r>
        <w:t>XGBoost</w:t>
      </w:r>
      <w:proofErr w:type="spellEnd"/>
      <w:r>
        <w:t xml:space="preserve"> and </w:t>
      </w:r>
      <w:proofErr w:type="spellStart"/>
      <w:r>
        <w:t>LightGBM</w:t>
      </w:r>
      <w:proofErr w:type="spellEnd"/>
      <w:r>
        <w:t xml:space="preserve"> shine on medium-to-large EHR cohorts with thousands of patients and hundreds of features, where sparse histogram-based splits and built-in handling of missing indicators yield strong baselines with modest tuning. Studies across </w:t>
      </w:r>
      <w:proofErr w:type="spellStart"/>
      <w:r>
        <w:t>OpenML</w:t>
      </w:r>
      <w:proofErr w:type="spellEnd"/>
      <w:r>
        <w:t xml:space="preserve">, MIMIC-style EHR benchmarks, and </w:t>
      </w:r>
      <w:proofErr w:type="spellStart"/>
      <w:r>
        <w:t>TableShift</w:t>
      </w:r>
      <w:proofErr w:type="spellEnd"/>
      <w:r>
        <w:t xml:space="preserve">-like suites repeatedly show that properly regularized </w:t>
      </w:r>
      <w:proofErr w:type="spellStart"/>
      <w:r>
        <w:t>XGBoost</w:t>
      </w:r>
      <w:proofErr w:type="spellEnd"/>
      <w:r>
        <w:t xml:space="preserve"> variants achieve AUROCs in the high 0.70s to low 0.80s for mortality, readmission, and sepsis detection, and that they retain their ranking power even when categorical encodings or measurement scales differ across hospitals [</w:t>
      </w:r>
      <w:hyperlink w:anchor="ref-gorishniy2021revisiting">
        <w:r>
          <w:rPr>
            <w:rStyle w:val="af"/>
          </w:rPr>
          <w:t>9</w:t>
        </w:r>
      </w:hyperlink>
      <w:r>
        <w:t>,</w:t>
      </w:r>
      <w:hyperlink w:anchor="ref-gardner_benchmarking_2024">
        <w:r>
          <w:rPr>
            <w:rStyle w:val="af"/>
          </w:rPr>
          <w:t>30</w:t>
        </w:r>
      </w:hyperlink>
      <w:r>
        <w:t>,</w:t>
      </w:r>
      <w:hyperlink w:anchor="ref-fan_tabular_2024">
        <w:r>
          <w:rPr>
            <w:rStyle w:val="af"/>
          </w:rPr>
          <w:t>37</w:t>
        </w:r>
      </w:hyperlink>
      <w:r>
        <w:t>]. These observations explain why tree ensembles remain the default choice for operational clinical decision support systems.</w:t>
      </w:r>
    </w:p>
    <w:p w14:paraId="3D4EEDAA" w14:textId="77777777" w:rsidR="00395406" w:rsidRDefault="00000000">
      <w:pPr>
        <w:pStyle w:val="a0"/>
      </w:pPr>
      <w:r>
        <w:t>On the small, heavily imbalanced cohorts typical of lung-screening registries (</w:t>
      </w:r>
      <m:oMath>
        <m:r>
          <w:rPr>
            <w:rFonts w:ascii="Cambria Math" w:hAnsi="Cambria Math"/>
          </w:rPr>
          <m:t>N</m:t>
        </m:r>
        <m:r>
          <m:rPr>
            <m:sty m:val="p"/>
          </m:rPr>
          <w:rPr>
            <w:rFonts w:ascii="Cambria Math" w:hAnsi="Cambria Math"/>
          </w:rPr>
          <m:t>≈</m:t>
        </m:r>
        <m:r>
          <w:rPr>
            <w:rFonts w:ascii="Cambria Math" w:hAnsi="Cambria Math"/>
          </w:rPr>
          <m:t>300</m:t>
        </m:r>
      </m:oMath>
      <w:r>
        <w:t xml:space="preserve">), the same capacity becomes a liability. Empirical analyses of GBDT behavior on few-shot medical datasets reveal several critical failure modes: first, deep trees can memorize the </w:t>
      </w:r>
      <w:r>
        <w:lastRenderedPageBreak/>
        <w:t xml:space="preserve">few malignant cases (often </w:t>
      </w:r>
      <m:oMath>
        <m:r>
          <m:rPr>
            <m:sty m:val="p"/>
          </m:rPr>
          <w:rPr>
            <w:rFonts w:ascii="Cambria Math" w:hAnsi="Cambria Math"/>
          </w:rPr>
          <m:t>&lt;</m:t>
        </m:r>
      </m:oMath>
      <w:r>
        <w:t xml:space="preserve">50 positives), leading to apparent training accuracies </w:t>
      </w:r>
      <m:oMath>
        <m:r>
          <m:rPr>
            <m:sty m:val="p"/>
          </m:rPr>
          <w:rPr>
            <w:rFonts w:ascii="Cambria Math" w:hAnsi="Cambria Math"/>
          </w:rPr>
          <m:t>&gt;</m:t>
        </m:r>
      </m:oMath>
      <w:r>
        <w:t>95% but test AUROCs collapsing once covariates shift [</w:t>
      </w:r>
      <w:hyperlink w:anchor="ref-gardner_benchmarking_2024">
        <w:r>
          <w:rPr>
            <w:rStyle w:val="af"/>
          </w:rPr>
          <w:t>30</w:t>
        </w:r>
      </w:hyperlink>
      <w:r>
        <w:t>,</w:t>
      </w:r>
      <w:hyperlink w:anchor="ref-fan_tabular_2024">
        <w:r>
          <w:rPr>
            <w:rStyle w:val="af"/>
          </w:rPr>
          <w:t>37</w:t>
        </w:r>
      </w:hyperlink>
      <w:r>
        <w:t>]. Second, calibration deteriorates dramatically in low-prevalence subgroups, with predicted probabilities systematically overestimating malignancy in young non-smokers while underestimating risk in elderly or high-burden cohorts [</w:t>
      </w:r>
      <w:hyperlink w:anchor="ref-koch2024distribution">
        <w:r>
          <w:rPr>
            <w:rStyle w:val="af"/>
          </w:rPr>
          <w:t>26</w:t>
        </w:r>
      </w:hyperlink>
      <w:r>
        <w:t>,</w:t>
      </w:r>
      <w:hyperlink w:anchor="ref-guo_evaluation_2022">
        <w:r>
          <w:rPr>
            <w:rStyle w:val="af"/>
          </w:rPr>
          <w:t>27</w:t>
        </w:r>
      </w:hyperlink>
      <w:r>
        <w:t>]. Third, when new hospitals add or remove variables (e.g., different CT protocol parameters or biomarker panels), there is no principled way to “warm start” or incrementally fine-tune existing tree models without complete retraining from scratch, making long-term maintenance expensive.</w:t>
      </w:r>
    </w:p>
    <w:p w14:paraId="18006ABA" w14:textId="77777777" w:rsidR="00395406" w:rsidRDefault="00000000">
      <w:pPr>
        <w:pStyle w:val="a0"/>
      </w:pPr>
      <w:r>
        <w:t xml:space="preserve">Because tree ensembles are non-differentiable and lack explicit latent representations, they are also difficult to integrate into end-to-end multimodal models or to pair with standard domain adaptation objectives. This mathematical constraint has practical consequences: researchers attempting to combine </w:t>
      </w:r>
      <w:proofErr w:type="spellStart"/>
      <w:r>
        <w:t>XGBoost</w:t>
      </w:r>
      <w:proofErr w:type="spellEnd"/>
      <w:r>
        <w:t xml:space="preserve"> with imaging features must resort to late fusion (averaging predictions) or feature concatenation followed by retraining, both of which preserve the non-differentiable barrier. Gradient-based domain adaptation methods such as Domain Adversarial Neural Networks (DANN) or Maximum Mean Discrepancy (MMD) regularization cannot be applied directly to tree models, requiring workarounds that approximate tree decision surfaces with differentiable surrogates or hybrid architectures that mix neural embeddings with gradient-boosted leaves. This limitation motivates methods that transfer tree-like priors into differentiable architectures or that use tree models as feature extractors rather than end-to-end learners.</w:t>
      </w:r>
    </w:p>
    <w:p w14:paraId="630B1E7C" w14:textId="77777777" w:rsidR="00395406" w:rsidRDefault="00000000">
      <w:pPr>
        <w:pStyle w:val="3"/>
      </w:pPr>
      <w:bookmarkStart w:id="8" w:name="deep-tabular-networks"/>
      <w:bookmarkStart w:id="9" w:name="_Toc215743628"/>
      <w:bookmarkEnd w:id="6"/>
      <w:r>
        <w:rPr>
          <w:rStyle w:val="SectionNumber"/>
        </w:rPr>
        <w:t>2.1.2</w:t>
      </w:r>
      <w:r>
        <w:tab/>
        <w:t>Deep tabular networks</w:t>
      </w:r>
      <w:bookmarkEnd w:id="9"/>
    </w:p>
    <w:p w14:paraId="3C9D6EBD" w14:textId="77777777" w:rsidR="00395406" w:rsidRDefault="00000000">
      <w:pPr>
        <w:pStyle w:val="FirstParagraph"/>
      </w:pPr>
      <w:r>
        <w:t xml:space="preserve">Deep tabular architectures import attention and representation learning from sequence models to overcome the adaptation gap. </w:t>
      </w:r>
      <w:proofErr w:type="spellStart"/>
      <w:r>
        <w:t>TabNet</w:t>
      </w:r>
      <w:proofErr w:type="spellEnd"/>
      <w:r>
        <w:t xml:space="preserve"> uses sequential feature masks to mimic decision paths, </w:t>
      </w:r>
      <w:proofErr w:type="spellStart"/>
      <w:r>
        <w:t>TabTransformer</w:t>
      </w:r>
      <w:proofErr w:type="spellEnd"/>
      <w:r>
        <w:t xml:space="preserve"> contextualizes categorical embeddings, FT-Transformer tokenizes all features, and SAINT introduces </w:t>
      </w:r>
      <w:proofErr w:type="spellStart"/>
      <w:r>
        <w:t>intersample</w:t>
      </w:r>
      <w:proofErr w:type="spellEnd"/>
      <w:r>
        <w:t xml:space="preserve"> attention plus contrastive pre-training to borrow signal across patients [</w:t>
      </w:r>
      <w:hyperlink w:anchor="ref-arik2021tabnet">
        <w:r>
          <w:rPr>
            <w:rStyle w:val="af"/>
          </w:rPr>
          <w:t>10</w:t>
        </w:r>
      </w:hyperlink>
      <w:r>
        <w:t>,</w:t>
      </w:r>
      <w:hyperlink w:anchor="ref-somepalli2021saint">
        <w:r>
          <w:rPr>
            <w:rStyle w:val="af"/>
          </w:rPr>
          <w:t>12</w:t>
        </w:r>
      </w:hyperlink>
      <w:r>
        <w:t>,</w:t>
      </w:r>
      <w:hyperlink w:anchor="ref-huang_tabtransformer_2020">
        <w:r>
          <w:rPr>
            <w:rStyle w:val="af"/>
          </w:rPr>
          <w:t>40</w:t>
        </w:r>
      </w:hyperlink>
      <w:r>
        <w:t>,</w:t>
      </w:r>
      <w:hyperlink w:anchor="ref-gorishniy_revisiting_2021">
        <w:r>
          <w:rPr>
            <w:rStyle w:val="af"/>
          </w:rPr>
          <w:t>41</w:t>
        </w:r>
      </w:hyperlink>
      <w:r>
        <w:t xml:space="preserve">]. Basis Transformers, NODE variants, </w:t>
      </w:r>
      <w:proofErr w:type="spellStart"/>
      <w:r>
        <w:t>TabICL</w:t>
      </w:r>
      <w:proofErr w:type="spellEnd"/>
      <w:r>
        <w:t xml:space="preserve"> prompt-serialization, weight-prediction, and regularization schemes further explore the space between neural and symbolic models [</w:t>
      </w:r>
      <w:hyperlink w:anchor="ref-margeloiu2023weight">
        <w:r>
          <w:rPr>
            <w:rStyle w:val="af"/>
          </w:rPr>
          <w:t>42</w:t>
        </w:r>
      </w:hyperlink>
      <w:r>
        <w:t>–</w:t>
      </w:r>
      <w:hyperlink w:anchor="ref-somvanshi2024survey">
        <w:r>
          <w:rPr>
            <w:rStyle w:val="af"/>
          </w:rPr>
          <w:t>46</w:t>
        </w:r>
      </w:hyperlink>
      <w:r>
        <w:t>]. However, comprehensive surveys and multiple leaderboard studies report that these models remain data-hungry, sensitive to hyperparameters, and often trail tuned tree ensembles on small, heterogeneous cohorts typical of tertiary hospitals [</w:t>
      </w:r>
      <w:hyperlink w:anchor="ref-shmuel_comprehensive_2024">
        <w:r>
          <w:rPr>
            <w:rStyle w:val="af"/>
          </w:rPr>
          <w:t>36</w:t>
        </w:r>
      </w:hyperlink>
      <w:r>
        <w:t>,</w:t>
      </w:r>
      <w:hyperlink w:anchor="ref-fan_tabular_2024">
        <w:r>
          <w:rPr>
            <w:rStyle w:val="af"/>
          </w:rPr>
          <w:t>37</w:t>
        </w:r>
      </w:hyperlink>
      <w:r>
        <w:t>,</w:t>
      </w:r>
      <w:hyperlink w:anchor="ref-ren_deep_2025">
        <w:r>
          <w:rPr>
            <w:rStyle w:val="af"/>
          </w:rPr>
          <w:t>47</w:t>
        </w:r>
      </w:hyperlink>
      <w:r>
        <w:t xml:space="preserve">]. In external-hospital transfers, SAINT and FT-Transformer frequently degrade to near-random calibration when categorical codes shift or when batch-size constraints prevent stable </w:t>
      </w:r>
      <w:proofErr w:type="spellStart"/>
      <w:r>
        <w:t>intersample</w:t>
      </w:r>
      <w:proofErr w:type="spellEnd"/>
      <w:r>
        <w:t xml:space="preserve"> attention. The computational footprint (long training times, GPU memory pressure) further limits adoption in clinical IT stacks, where inference latency and cost dominate. Empirical comparisons on clinical risk prediction echo this pattern with concrete performance gaps. </w:t>
      </w:r>
      <w:proofErr w:type="spellStart"/>
      <w:r>
        <w:t>TabNet</w:t>
      </w:r>
      <w:proofErr w:type="spellEnd"/>
      <w:r>
        <w:t xml:space="preserve"> often needs extensive learning-rate scheduling and sparsity penalties to match GBDT, and </w:t>
      </w:r>
      <w:proofErr w:type="spellStart"/>
      <w:r>
        <w:t>TabTransformer</w:t>
      </w:r>
      <w:proofErr w:type="spellEnd"/>
      <w:r>
        <w:t xml:space="preserve"> under-utilizes numerical biomarkers unless carefully normalized. FT-Transformer narrows the gap by embedding every feature, yet its quadratic self-attention becomes impractical for wide tables. SAINT’s </w:t>
      </w:r>
      <w:proofErr w:type="spellStart"/>
      <w:r>
        <w:t>intersample</w:t>
      </w:r>
      <w:proofErr w:type="spellEnd"/>
      <w:r>
        <w:t xml:space="preserve"> attention helps when minibatches are large, but collapses on scarce data, making these models fragile without strong regularization and carefully tuned augmentations.</w:t>
      </w:r>
    </w:p>
    <w:p w14:paraId="7EAE0D84" w14:textId="77777777" w:rsidR="00395406" w:rsidRDefault="00000000">
      <w:pPr>
        <w:pStyle w:val="a0"/>
      </w:pPr>
      <w:r>
        <w:lastRenderedPageBreak/>
        <w:t xml:space="preserve">Detailed benchmarking studies on clinical datasets reveal stark contrasts between large-scale public benchmarks and real-world medical cohorts. On UCI repository datasets with </w:t>
      </w:r>
      <m:oMath>
        <m:r>
          <m:rPr>
            <m:sty m:val="p"/>
          </m:rPr>
          <w:rPr>
            <w:rFonts w:ascii="Cambria Math" w:hAnsi="Cambria Math"/>
          </w:rPr>
          <m:t>&gt;</m:t>
        </m:r>
      </m:oMath>
      <w:r>
        <w:t>10,000 samples, TabNet achieves AUROCs of 0.85–0.92, FT-Transformer reaches 0.87–0.94, and SAINT obtains 0.86–0.93, competitive with or slightly exceeding XGBoost’s 0.84–0.91 [</w:t>
      </w:r>
      <w:hyperlink w:anchor="ref-gorishniy2021revisiting">
        <w:r>
          <w:rPr>
            <w:rStyle w:val="af"/>
          </w:rPr>
          <w:t>9</w:t>
        </w:r>
      </w:hyperlink>
      <w:r>
        <w:t>,</w:t>
      </w:r>
      <w:hyperlink w:anchor="ref-shmuel_comprehensive_2024">
        <w:r>
          <w:rPr>
            <w:rStyle w:val="af"/>
          </w:rPr>
          <w:t>36</w:t>
        </w:r>
      </w:hyperlink>
      <w:r>
        <w:t xml:space="preserve">]. However, when evaluated on authentic clinical cohorts with </w:t>
      </w:r>
      <m:oMath>
        <m:r>
          <m:rPr>
            <m:sty m:val="p"/>
          </m:rPr>
          <w:rPr>
            <w:rFonts w:ascii="Cambria Math" w:hAnsi="Cambria Math"/>
          </w:rPr>
          <m:t>&lt;</m:t>
        </m:r>
      </m:oMath>
      <w:r>
        <w:t>1,000 patients and significant missingness, the same models show dramatic performance degradation: TabNet AUROCs fall to 0.62–0.71, FT-Transformer to 0.65–0.74, and SAINT to 0.60–0.69, while XGBoost maintains relatively stable performance at 0.75–0.83 [</w:t>
      </w:r>
      <w:hyperlink w:anchor="ref-fan_tabular_2024">
        <w:r>
          <w:rPr>
            <w:rStyle w:val="af"/>
          </w:rPr>
          <w:t>37</w:t>
        </w:r>
      </w:hyperlink>
      <w:r>
        <w:t>,</w:t>
      </w:r>
      <w:hyperlink w:anchor="ref-ren_deep_2025">
        <w:r>
          <w:rPr>
            <w:rStyle w:val="af"/>
          </w:rPr>
          <w:t>47</w:t>
        </w:r>
      </w:hyperlink>
      <w:r>
        <w:t>].</w:t>
      </w:r>
    </w:p>
    <w:p w14:paraId="76497E61" w14:textId="77777777" w:rsidR="00395406" w:rsidRDefault="00000000">
      <w:pPr>
        <w:pStyle w:val="a0"/>
      </w:pPr>
      <w:r>
        <w:t xml:space="preserve">The computational requirements create additional barriers to clinical adoption. Training times for </w:t>
      </w:r>
      <w:proofErr w:type="spellStart"/>
      <w:r>
        <w:t>TabNet</w:t>
      </w:r>
      <w:proofErr w:type="spellEnd"/>
      <w:r>
        <w:t xml:space="preserve"> on a typical EHR dataset (1,000 patients, 50 features) range from 2-8 hours on a single GPU, compared to 5-15 minutes for </w:t>
      </w:r>
      <w:proofErr w:type="spellStart"/>
      <w:r>
        <w:t>XGBoost</w:t>
      </w:r>
      <w:proofErr w:type="spellEnd"/>
      <w:r>
        <w:t xml:space="preserve"> on CPU. FT-Transformer requires 4-12 hours due to its attention mechanisms, and SAINT needs 6-15 hours plus substantial memory for inter-sample attention matrices [</w:t>
      </w:r>
      <w:hyperlink w:anchor="ref-fan_tabular_2024">
        <w:r>
          <w:rPr>
            <w:rStyle w:val="af"/>
          </w:rPr>
          <w:t>37</w:t>
        </w:r>
      </w:hyperlink>
      <w:r>
        <w:t>].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14:paraId="7C8251FC" w14:textId="77777777" w:rsidR="00395406" w:rsidRDefault="00000000">
      <w:pPr>
        <w:pStyle w:val="a0"/>
      </w:pPr>
      <w:r>
        <w:t xml:space="preserve">Furthermore, calibration studies reveal that deep tabular models often produce overconfident predictions on medical data. Reliability diagram analyses show that </w:t>
      </w:r>
      <w:proofErr w:type="spellStart"/>
      <w:r>
        <w:t>TabNet</w:t>
      </w:r>
      <w:proofErr w:type="spellEnd"/>
      <w:r>
        <w:t xml:space="preserve"> and FT-Transformer consistently assign higher predicted probabilities than warranted by observed outcomes, particularly in rare disease subsets where expected calibration errors (ECE) can exceed 0.15–0.20 compared to </w:t>
      </w:r>
      <w:proofErr w:type="spellStart"/>
      <w:r>
        <w:t>XGBoost’s</w:t>
      </w:r>
      <w:proofErr w:type="spellEnd"/>
      <w:r>
        <w:t xml:space="preserve"> 0.04–0.08 [</w:t>
      </w:r>
      <w:hyperlink w:anchor="ref-guo_evaluation_2022">
        <w:r>
          <w:rPr>
            <w:rStyle w:val="af"/>
          </w:rPr>
          <w:t>27</w:t>
        </w:r>
      </w:hyperlink>
      <w:r>
        <w:t>,</w:t>
      </w:r>
      <w:hyperlink w:anchor="ref-ren_deep_2025">
        <w:r>
          <w:rPr>
            <w:rStyle w:val="af"/>
          </w:rPr>
          <w:t>47</w:t>
        </w:r>
      </w:hyperlink>
      <w:r>
        <w:t>]. This overconfidence is particularly problematic for clinical decision support, where well-calibrated risk estimates are essential for appropriate triage and treatment decisions. These limitations are amplified in clinical registries where hundreds of variables encode comorbidities, medication history, and laboratory trajectories. Studies on ICU mortality, sepsis, and readmission prediction report that deep tabular networks match or slightly exceed tuned GBDTs on in-distribution test sets but lose their advantage when evaluated on later time periods or new hospitals, especially when categorical vocabularies change or when privacy constraints cap batch sizes [</w:t>
      </w:r>
      <w:hyperlink w:anchor="ref-gorishniy2021revisiting">
        <w:r>
          <w:rPr>
            <w:rStyle w:val="af"/>
          </w:rPr>
          <w:t>9</w:t>
        </w:r>
      </w:hyperlink>
      <w:r>
        <w:t>,</w:t>
      </w:r>
      <w:hyperlink w:anchor="ref-guo_evaluation_2022">
        <w:r>
          <w:rPr>
            <w:rStyle w:val="af"/>
          </w:rPr>
          <w:t>27</w:t>
        </w:r>
      </w:hyperlink>
      <w:r>
        <w:t>,</w:t>
      </w:r>
      <w:hyperlink w:anchor="ref-ren_deep_2025">
        <w:r>
          <w:rPr>
            <w:rStyle w:val="af"/>
          </w:rPr>
          <w:t>47</w:t>
        </w:r>
      </w:hyperlink>
      <w:r>
        <w:t>]. In such small-</w:t>
      </w:r>
      <m:oMath>
        <m:r>
          <w:rPr>
            <w:rFonts w:ascii="Cambria Math" w:hAnsi="Cambria Math"/>
          </w:rPr>
          <m:t>N</m:t>
        </m:r>
      </m:oMath>
      <w:r>
        <w:t>, high-dimensional regimes, hyperparameter sensitivity translates directly into clinical risk: minor changes in learning rate or regularization can flip decisions near treatment thresholds. Compared with tree ensembles, these architectures seek to learn shared feature representations that might in principle adapt across hospitals or tasks. In practice, however, their appetite for data and tuning means that performance gains are often limited to large industrial benchmarks; on noisy, heterogeneous me</w:t>
      </w:r>
      <w:proofErr w:type="spellStart"/>
      <w:r>
        <w:t>dical</w:t>
      </w:r>
      <w:proofErr w:type="spellEnd"/>
      <w:r>
        <w:t xml:space="preserve"> tables with only a few hundred patients, they frequently underperform simpler models and exhibit brittle calibration under shift. This contrast sets the stage for tabular foundation models such as </w:t>
      </w:r>
      <w:proofErr w:type="spellStart"/>
      <w:r>
        <w:t>TabPFN</w:t>
      </w:r>
      <w:proofErr w:type="spellEnd"/>
      <w:r>
        <w:t>, which embrace a meta-learning, few-shot perspective instead of training a new deep network from scratch for each cohort.</w:t>
      </w:r>
    </w:p>
    <w:p w14:paraId="2E902F67" w14:textId="77777777" w:rsidR="00395406" w:rsidRDefault="00000000">
      <w:pPr>
        <w:pStyle w:val="3"/>
      </w:pPr>
      <w:bookmarkStart w:id="10" w:name="tabular-foundation-models"/>
      <w:bookmarkStart w:id="11" w:name="_Toc215743629"/>
      <w:bookmarkEnd w:id="8"/>
      <w:r>
        <w:rPr>
          <w:rStyle w:val="SectionNumber"/>
        </w:rPr>
        <w:t>2.1.3</w:t>
      </w:r>
      <w:r>
        <w:tab/>
        <w:t>Tabular foundation models</w:t>
      </w:r>
      <w:bookmarkEnd w:id="11"/>
    </w:p>
    <w:p w14:paraId="6C7749D2" w14:textId="77777777" w:rsidR="00395406" w:rsidRDefault="00000000">
      <w:pPr>
        <w:pStyle w:val="FirstParagraph"/>
      </w:pPr>
      <w:r>
        <w:t xml:space="preserve">Tabular foundation models push self-supervised pre-training and in-context learning into structured data. </w:t>
      </w:r>
      <w:proofErr w:type="spellStart"/>
      <w:r>
        <w:t>TabPFN</w:t>
      </w:r>
      <w:proofErr w:type="spellEnd"/>
      <w:r>
        <w:t xml:space="preserve"> meta-trains a transformer on millions of synthetic datasets </w:t>
      </w:r>
      <w:r>
        <w:lastRenderedPageBreak/>
        <w:t>sampled from diverse structural-causal priors, learns to approximate posterior predictive distributions, and performs inference via a single forward pass without gradient updates [</w:t>
      </w:r>
      <w:hyperlink w:anchor="ref-hollmann2025accurate">
        <w:r>
          <w:rPr>
            <w:rStyle w:val="af"/>
          </w:rPr>
          <w:t>17</w:t>
        </w:r>
      </w:hyperlink>
      <w:r>
        <w:t>,</w:t>
      </w:r>
      <w:hyperlink w:anchor="ref-hollmann_accurate_2025">
        <w:r>
          <w:rPr>
            <w:rStyle w:val="af"/>
          </w:rPr>
          <w:t>48</w:t>
        </w:r>
      </w:hyperlink>
      <w:r>
        <w:t xml:space="preserve">]. Follow-up work expands its reach without breaking the closed-world assumption: TabPFN-2.5 relaxes quadratic attention to accommodate tens of thousands of context rows and documents an augmented pre-training suite; diagnostics such as “A Closer Look at </w:t>
      </w:r>
      <w:proofErr w:type="spellStart"/>
      <w:r>
        <w:t>TabPFN</w:t>
      </w:r>
      <w:proofErr w:type="spellEnd"/>
      <w:r>
        <w:t xml:space="preserve"> v2” show that the model remains overconfident under covariate shift, prompting wrappers that adjust representations before prediction [</w:t>
      </w:r>
      <w:hyperlink w:anchor="ref-noauthor_prior_nodate">
        <w:r>
          <w:rPr>
            <w:rStyle w:val="af"/>
          </w:rPr>
          <w:t>19</w:t>
        </w:r>
      </w:hyperlink>
      <w:r>
        <w:t>,</w:t>
      </w:r>
      <w:hyperlink w:anchor="ref-noauthor_realistic_nodate">
        <w:r>
          <w:rPr>
            <w:rStyle w:val="af"/>
          </w:rPr>
          <w:t>20</w:t>
        </w:r>
      </w:hyperlink>
      <w:r>
        <w:t>,</w:t>
      </w:r>
      <w:hyperlink w:anchor="ref-noauthor_closer_nodate">
        <w:r>
          <w:rPr>
            <w:rStyle w:val="af"/>
          </w:rPr>
          <w:t>22</w:t>
        </w:r>
      </w:hyperlink>
      <w:r>
        <w:t>]. Drift-resilient variants model temporal shift with secondary structural-causal modules and record measurable gains when patient mixes evolve [</w:t>
      </w:r>
      <w:hyperlink w:anchor="X60a9a1bcb93ef50ea8b7bc291808839e814cc23">
        <w:r>
          <w:rPr>
            <w:rStyle w:val="af"/>
          </w:rPr>
          <w:t>21</w:t>
        </w:r>
      </w:hyperlink>
      <w:r>
        <w:t>,</w:t>
      </w:r>
      <w:hyperlink w:anchor="ref-helli_drift-resilient_2024">
        <w:r>
          <w:rPr>
            <w:rStyle w:val="af"/>
          </w:rPr>
          <w:t>49</w:t>
        </w:r>
      </w:hyperlink>
      <w:r>
        <w:t>]. Other studies adapt the same prior-learning paradigm to drug discovery, radiomics, and graph embeddings, highlighting both the portability and fragility of tabular foundation models beyond flat tables [</w:t>
      </w:r>
      <w:hyperlink w:anchor="ref-eremeev_turning_2025">
        <w:r>
          <w:rPr>
            <w:rStyle w:val="af"/>
          </w:rPr>
          <w:t>23</w:t>
        </w:r>
      </w:hyperlink>
      <w:r>
        <w:t>,</w:t>
      </w:r>
      <w:hyperlink w:anchor="ref-chen_tabpfn_2025">
        <w:r>
          <w:rPr>
            <w:rStyle w:val="af"/>
          </w:rPr>
          <w:t>50</w:t>
        </w:r>
      </w:hyperlink>
      <w:r>
        <w:t>,</w:t>
      </w:r>
      <w:hyperlink w:anchor="ref-liu_tabular_2025">
        <w:r>
          <w:rPr>
            <w:rStyle w:val="af"/>
          </w:rPr>
          <w:t>51</w:t>
        </w:r>
      </w:hyperlink>
      <w:r>
        <w:t>]. Tabular Large Language Models (</w:t>
      </w:r>
      <w:proofErr w:type="spellStart"/>
      <w:r>
        <w:t>TabLLMs</w:t>
      </w:r>
      <w:proofErr w:type="spellEnd"/>
      <w:r>
        <w:t>) serialize rows or mini tables into prompts so that general-purpose LLMs can reason over discrete entries, but they remain computationally prohibitive for high-throughput risk prediction and struggle with precise numeric calibration [</w:t>
      </w:r>
      <w:hyperlink w:anchor="ref-brown2020language">
        <w:r>
          <w:rPr>
            <w:rStyle w:val="af"/>
          </w:rPr>
          <w:t>52</w:t>
        </w:r>
      </w:hyperlink>
      <w:r>
        <w:t>–</w:t>
      </w:r>
      <w:hyperlink w:anchor="ref-jayawardhana_transformers_2025">
        <w:r>
          <w:rPr>
            <w:rStyle w:val="af"/>
          </w:rPr>
          <w:t>54</w:t>
        </w:r>
      </w:hyperlink>
      <w:r>
        <w:t xml:space="preserve">]. Recent analyses of high-dimensional omics applications reinforce that even </w:t>
      </w:r>
      <w:proofErr w:type="spellStart"/>
      <w:r>
        <w:t>TabPFN</w:t>
      </w:r>
      <w:proofErr w:type="spellEnd"/>
      <w:r>
        <w:t xml:space="preserve"> requires aggressive feature selection or prior-guided embeddings to stay calibrated, underscoring its closed-world assumption [</w:t>
      </w:r>
      <w:hyperlink w:anchor="ref-zhou_limitations_2025">
        <w:r>
          <w:rPr>
            <w:rStyle w:val="af"/>
          </w:rPr>
          <w:t>55</w:t>
        </w:r>
      </w:hyperlink>
      <w:r>
        <w:t>,</w:t>
      </w:r>
      <w:hyperlink w:anchor="ref-noauthor_pdf_nodate">
        <w:r>
          <w:rPr>
            <w:rStyle w:val="af"/>
          </w:rPr>
          <w:t>56</w:t>
        </w:r>
      </w:hyperlink>
      <w:r>
        <w:t>]. PFN-Boost, LLM-Boost, and hybrid residual schemes blend foundation backbones with tree-style updates or prompts, but benchmark reports such as Wild-Tab still find overfitting to training-domain quirks unless explicit alignment and calibration are layered on [</w:t>
      </w:r>
      <w:hyperlink w:anchor="ref-liu_tabpfn_2025">
        <w:r>
          <w:rPr>
            <w:rStyle w:val="af"/>
          </w:rPr>
          <w:t>39</w:t>
        </w:r>
      </w:hyperlink>
      <w:r>
        <w:t>,</w:t>
      </w:r>
      <w:hyperlink w:anchor="ref-loh_basis_2025">
        <w:r>
          <w:rPr>
            <w:rStyle w:val="af"/>
          </w:rPr>
          <w:t>43</w:t>
        </w:r>
      </w:hyperlink>
      <w:r>
        <w:t>,</w:t>
      </w:r>
      <w:hyperlink w:anchor="ref-kolesnikov_wild-tab_2023">
        <w:r>
          <w:rPr>
            <w:rStyle w:val="af"/>
          </w:rPr>
          <w:t>57</w:t>
        </w:r>
      </w:hyperlink>
      <w:r>
        <w:t>]. Closed-world constraints surface in three ways: (</w:t>
      </w:r>
      <w:proofErr w:type="spellStart"/>
      <w:r>
        <w:t>i</w:t>
      </w:r>
      <w:proofErr w:type="spellEnd"/>
      <w:r>
        <w:t>) feature mismatch—</w:t>
      </w:r>
      <w:proofErr w:type="spellStart"/>
      <w:r>
        <w:t>TabPFN</w:t>
      </w:r>
      <w:proofErr w:type="spellEnd"/>
      <w:r>
        <w:t xml:space="preserve"> expects aligned schemas and cannot reason about biomarkers absent from the context; (ii) covariate drift—attention retrieves misleading neighbors when acquisition protocols move, producing overconfident errors; and (iii) context-length bottlenecks that force sub-sampling when rows exceed a few thousand. These limits explain why prior studies resort to RFE or hand-crafted embeddings before invoking </w:t>
      </w:r>
      <w:proofErr w:type="spellStart"/>
      <w:r>
        <w:t>TabPFN</w:t>
      </w:r>
      <w:proofErr w:type="spellEnd"/>
      <w:r>
        <w:t xml:space="preserve"> and why drift-resilient variants add causal dynamics to temper temporal shift.</w:t>
      </w:r>
    </w:p>
    <w:p w14:paraId="37580177" w14:textId="77777777" w:rsidR="00395406" w:rsidRDefault="00000000">
      <w:pPr>
        <w:pStyle w:val="a0"/>
      </w:pPr>
      <w:r>
        <w:t>These observations motivate hybrid approaches that explicitly combine strong priors with domain-alignment hooks. Table </w:t>
      </w:r>
      <w:hyperlink w:anchor="tbl:model_summary">
        <w:r>
          <w:rPr>
            <w:rStyle w:val="af"/>
          </w:rPr>
          <w:t>1</w:t>
        </w:r>
      </w:hyperlink>
      <w:r>
        <w:t xml:space="preserve"> summarizes the comparative strengths and weaknesses of these model families for medical tabular tasks, highlighting why PANDA fuses </w:t>
      </w:r>
      <w:proofErr w:type="spellStart"/>
      <w:r>
        <w:t>TabPFN</w:t>
      </w:r>
      <w:proofErr w:type="spellEnd"/>
      <w:r>
        <w:t xml:space="preserve"> with feature selection and unsupervised alignment instead of relying on any single paradigm.</w:t>
      </w:r>
    </w:p>
    <w:p w14:paraId="463CF597" w14:textId="77777777" w:rsidR="00395406" w:rsidRDefault="00000000">
      <w:pPr>
        <w:pStyle w:val="TableCaption"/>
      </w:pPr>
      <w:bookmarkStart w:id="12" w:name="tbl:model_summary"/>
      <w:bookmarkStart w:id="13" w:name="_Toc215743506"/>
      <w:r>
        <w:t>Table 1: Comparative strengths and weaknesses of tabular model families in medical AI.</w:t>
      </w:r>
      <w:bookmarkEnd w:id="13"/>
    </w:p>
    <w:tbl>
      <w:tblPr>
        <w:tblStyle w:val="Table"/>
        <w:tblW w:w="0" w:type="auto"/>
        <w:tblLook w:val="0020" w:firstRow="1" w:lastRow="0" w:firstColumn="0" w:lastColumn="0" w:noHBand="0" w:noVBand="0"/>
        <w:tblCaption w:val="Table 1: Comparative strengths and weaknesses of tabular model families in medical AI."/>
      </w:tblPr>
      <w:tblGrid>
        <w:gridCol w:w="1372"/>
        <w:gridCol w:w="2171"/>
        <w:gridCol w:w="2636"/>
        <w:gridCol w:w="2677"/>
      </w:tblGrid>
      <w:tr w:rsidR="00395406" w14:paraId="2722F1BD"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2BA68703" w14:textId="77777777" w:rsidR="00395406" w:rsidRDefault="00000000">
            <w:pPr>
              <w:pStyle w:val="Compact"/>
            </w:pPr>
            <w:r>
              <w:rPr>
                <w:b/>
                <w:bCs/>
              </w:rPr>
              <w:t>Model Class</w:t>
            </w:r>
          </w:p>
        </w:tc>
        <w:tc>
          <w:tcPr>
            <w:tcW w:w="0" w:type="auto"/>
          </w:tcPr>
          <w:p w14:paraId="2E9639CF" w14:textId="77777777" w:rsidR="00395406" w:rsidRDefault="00000000">
            <w:pPr>
              <w:pStyle w:val="Compact"/>
            </w:pPr>
            <w:r>
              <w:rPr>
                <w:b/>
                <w:bCs/>
              </w:rPr>
              <w:t>Representative Algorithms</w:t>
            </w:r>
          </w:p>
        </w:tc>
        <w:tc>
          <w:tcPr>
            <w:tcW w:w="0" w:type="auto"/>
          </w:tcPr>
          <w:p w14:paraId="54348B1F" w14:textId="77777777" w:rsidR="00395406" w:rsidRDefault="00000000">
            <w:pPr>
              <w:pStyle w:val="Compact"/>
            </w:pPr>
            <w:r>
              <w:rPr>
                <w:b/>
                <w:bCs/>
              </w:rPr>
              <w:t>Strengths in Medical AI</w:t>
            </w:r>
          </w:p>
        </w:tc>
        <w:tc>
          <w:tcPr>
            <w:tcW w:w="0" w:type="auto"/>
          </w:tcPr>
          <w:p w14:paraId="7ECA04B1" w14:textId="77777777" w:rsidR="00395406" w:rsidRDefault="00000000">
            <w:pPr>
              <w:pStyle w:val="Compact"/>
            </w:pPr>
            <w:r>
              <w:rPr>
                <w:b/>
                <w:bCs/>
              </w:rPr>
              <w:t>Limitations in Cross-Hospital Tasks</w:t>
            </w:r>
          </w:p>
        </w:tc>
      </w:tr>
      <w:tr w:rsidR="00395406" w14:paraId="3A187EC0" w14:textId="77777777">
        <w:tc>
          <w:tcPr>
            <w:tcW w:w="0" w:type="auto"/>
          </w:tcPr>
          <w:p w14:paraId="02A0A7AC" w14:textId="77777777" w:rsidR="00395406" w:rsidRDefault="00000000">
            <w:pPr>
              <w:pStyle w:val="Compact"/>
            </w:pPr>
            <w:r>
              <w:t>Tree Ensembles</w:t>
            </w:r>
          </w:p>
        </w:tc>
        <w:tc>
          <w:tcPr>
            <w:tcW w:w="0" w:type="auto"/>
          </w:tcPr>
          <w:p w14:paraId="684D13F3" w14:textId="77777777" w:rsidR="00395406" w:rsidRDefault="00000000">
            <w:pPr>
              <w:pStyle w:val="Compact"/>
            </w:pPr>
            <w:proofErr w:type="spellStart"/>
            <w:r>
              <w:t>XGBoost</w:t>
            </w:r>
            <w:proofErr w:type="spellEnd"/>
            <w:r>
              <w:t xml:space="preserve">, </w:t>
            </w:r>
            <w:proofErr w:type="spellStart"/>
            <w:r>
              <w:t>LightGBM</w:t>
            </w:r>
            <w:proofErr w:type="spellEnd"/>
            <w:r>
              <w:t xml:space="preserve">, </w:t>
            </w:r>
            <w:proofErr w:type="spellStart"/>
            <w:r>
              <w:t>CatBoost</w:t>
            </w:r>
            <w:proofErr w:type="spellEnd"/>
          </w:p>
        </w:tc>
        <w:tc>
          <w:tcPr>
            <w:tcW w:w="0" w:type="auto"/>
          </w:tcPr>
          <w:p w14:paraId="70034065" w14:textId="77777777" w:rsidR="00395406" w:rsidRDefault="00000000">
            <w:pPr>
              <w:pStyle w:val="Compact"/>
            </w:pPr>
            <w:r>
              <w:t>Interpretable, robust to missingness/outliers, encode clinical constraints</w:t>
            </w:r>
          </w:p>
        </w:tc>
        <w:tc>
          <w:tcPr>
            <w:tcW w:w="0" w:type="auto"/>
          </w:tcPr>
          <w:p w14:paraId="47CA61D8" w14:textId="77777777" w:rsidR="00395406" w:rsidRDefault="00000000">
            <w:pPr>
              <w:pStyle w:val="Compact"/>
            </w:pPr>
            <w:r>
              <w:t>Overfit small cohorts, non-differentiable, no inherent transfer learning, require full retraining per site</w:t>
            </w:r>
          </w:p>
        </w:tc>
      </w:tr>
      <w:tr w:rsidR="00395406" w14:paraId="092D815B" w14:textId="77777777">
        <w:tc>
          <w:tcPr>
            <w:tcW w:w="0" w:type="auto"/>
          </w:tcPr>
          <w:p w14:paraId="58C35913" w14:textId="77777777" w:rsidR="00395406" w:rsidRDefault="00000000">
            <w:pPr>
              <w:pStyle w:val="Compact"/>
            </w:pPr>
            <w:r>
              <w:t>Deep Tabular</w:t>
            </w:r>
          </w:p>
        </w:tc>
        <w:tc>
          <w:tcPr>
            <w:tcW w:w="0" w:type="auto"/>
          </w:tcPr>
          <w:p w14:paraId="593D1920" w14:textId="77777777" w:rsidR="00395406" w:rsidRDefault="00000000">
            <w:pPr>
              <w:pStyle w:val="Compact"/>
            </w:pPr>
            <w:proofErr w:type="spellStart"/>
            <w:r>
              <w:t>TabNet</w:t>
            </w:r>
            <w:proofErr w:type="spellEnd"/>
            <w:r>
              <w:t xml:space="preserve">, </w:t>
            </w:r>
            <w:proofErr w:type="spellStart"/>
            <w:r>
              <w:t>TabTransformer</w:t>
            </w:r>
            <w:proofErr w:type="spellEnd"/>
            <w:r>
              <w:t>, FT-Transformer, SAINT, NODE</w:t>
            </w:r>
          </w:p>
        </w:tc>
        <w:tc>
          <w:tcPr>
            <w:tcW w:w="0" w:type="auto"/>
          </w:tcPr>
          <w:p w14:paraId="17F9B7B2" w14:textId="77777777" w:rsidR="00395406" w:rsidRDefault="00000000">
            <w:pPr>
              <w:pStyle w:val="Compact"/>
            </w:pPr>
            <w:r>
              <w:t>Differentiable, capture complex interactions, allow multimodal fusion</w:t>
            </w:r>
          </w:p>
        </w:tc>
        <w:tc>
          <w:tcPr>
            <w:tcW w:w="0" w:type="auto"/>
          </w:tcPr>
          <w:p w14:paraId="6208DDB0" w14:textId="77777777" w:rsidR="00395406" w:rsidRDefault="00000000">
            <w:pPr>
              <w:pStyle w:val="Compact"/>
            </w:pPr>
            <w:r>
              <w:t>Data hungry, extensive tuning, high compute cost, brittle without alignment</w:t>
            </w:r>
          </w:p>
        </w:tc>
      </w:tr>
      <w:tr w:rsidR="00395406" w14:paraId="53333403" w14:textId="77777777">
        <w:tc>
          <w:tcPr>
            <w:tcW w:w="0" w:type="auto"/>
          </w:tcPr>
          <w:p w14:paraId="31C8406C" w14:textId="77777777" w:rsidR="00395406" w:rsidRDefault="00000000">
            <w:pPr>
              <w:pStyle w:val="Compact"/>
            </w:pPr>
            <w:r>
              <w:lastRenderedPageBreak/>
              <w:t>Foundation Models</w:t>
            </w:r>
          </w:p>
        </w:tc>
        <w:tc>
          <w:tcPr>
            <w:tcW w:w="0" w:type="auto"/>
          </w:tcPr>
          <w:p w14:paraId="6A5C4A32" w14:textId="77777777" w:rsidR="00395406" w:rsidRDefault="00000000">
            <w:pPr>
              <w:pStyle w:val="Compact"/>
            </w:pPr>
            <w:proofErr w:type="spellStart"/>
            <w:r>
              <w:t>TabPFN</w:t>
            </w:r>
            <w:proofErr w:type="spellEnd"/>
            <w:r>
              <w:t xml:space="preserve">, TabPFN-2.5, </w:t>
            </w:r>
            <w:proofErr w:type="spellStart"/>
            <w:r>
              <w:t>TabLLM</w:t>
            </w:r>
            <w:proofErr w:type="spellEnd"/>
          </w:p>
        </w:tc>
        <w:tc>
          <w:tcPr>
            <w:tcW w:w="0" w:type="auto"/>
          </w:tcPr>
          <w:p w14:paraId="71974DA2" w14:textId="77777777" w:rsidR="00395406" w:rsidRDefault="00000000">
            <w:pPr>
              <w:pStyle w:val="Compact"/>
            </w:pPr>
            <w:r>
              <w:t>Hyperparameter-free inference, strong small-</w:t>
            </w:r>
            <m:oMath>
              <m:r>
                <w:rPr>
                  <w:rFonts w:ascii="Cambria Math" w:hAnsi="Cambria Math"/>
                </w:rPr>
                <m:t>N</m:t>
              </m:r>
            </m:oMath>
            <w:r>
              <w:t xml:space="preserve"> priors, probabilistic outputs</w:t>
            </w:r>
          </w:p>
        </w:tc>
        <w:tc>
          <w:tcPr>
            <w:tcW w:w="0" w:type="auto"/>
          </w:tcPr>
          <w:p w14:paraId="548A2827" w14:textId="77777777" w:rsidR="00395406" w:rsidRDefault="00000000">
            <w:pPr>
              <w:pStyle w:val="Compact"/>
            </w:pPr>
            <w:r>
              <w:t>Sensitive to distribution/feature shift, limited context length, assume aligned schemas</w:t>
            </w:r>
          </w:p>
        </w:tc>
      </w:tr>
    </w:tbl>
    <w:p w14:paraId="6E5F3ABE" w14:textId="77777777" w:rsidR="00395406" w:rsidRDefault="00000000">
      <w:pPr>
        <w:pStyle w:val="2"/>
      </w:pPr>
      <w:bookmarkStart w:id="14" w:name="X3242a1b0fc77ff4d092d2aaa0c177c4bed40b23"/>
      <w:bookmarkStart w:id="15" w:name="_Toc215743630"/>
      <w:bookmarkEnd w:id="4"/>
      <w:bookmarkEnd w:id="10"/>
      <w:bookmarkEnd w:id="12"/>
      <w:r>
        <w:rPr>
          <w:rStyle w:val="SectionNumber"/>
        </w:rPr>
        <w:t>2.2</w:t>
      </w:r>
      <w:r>
        <w:tab/>
        <w:t>Domain shift and domain adaptation in medical AI</w:t>
      </w:r>
      <w:bookmarkEnd w:id="15"/>
    </w:p>
    <w:p w14:paraId="565D7B31" w14:textId="77777777" w:rsidR="00395406" w:rsidRDefault="00000000">
      <w:pPr>
        <w:pStyle w:val="FirstParagraph"/>
      </w:pPr>
      <w:r>
        <w:t xml:space="preserve">Domain adaptation (DA) provides the vocabulary for managing the covariate, label, and concept shifts that materialize when AI crosses hospital boundaries. Classical analysis decomposes target error into source error plus a divergence term, motivating alignments and invariance objectives. In practice, medical deployments encounter overlapping types of shift: changes in patient mix and ordering policies alter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new screening programs or diagnostic criteria perturb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and evolving clinical practice modifies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w:t>
      </w:r>
      <w:hyperlink w:anchor="ref-koch2024distribution">
        <w:r>
          <w:rPr>
            <w:rStyle w:val="af"/>
          </w:rPr>
          <w:t>26</w:t>
        </w:r>
      </w:hyperlink>
      <w:r>
        <w:t>,</w:t>
      </w:r>
      <w:hyperlink w:anchor="ref-guo_evaluation_2022">
        <w:r>
          <w:rPr>
            <w:rStyle w:val="af"/>
          </w:rPr>
          <w:t>27</w:t>
        </w:r>
      </w:hyperlink>
      <w:r>
        <w:t>]. Pulmonary nodule malignancy prediction is particularly exposed to this triad of shifts because granulomatous disease burden, scanner protocols, and radiologist thresholds vary sharply across regions.</w:t>
      </w:r>
    </w:p>
    <w:p w14:paraId="5B4BDD7E" w14:textId="77777777" w:rsidR="00395406" w:rsidRDefault="00000000">
      <w:pPr>
        <w:pStyle w:val="3"/>
      </w:pPr>
      <w:bookmarkStart w:id="16" w:name="X40df40c4323b87611e258bdecd41109c65f401e"/>
      <w:bookmarkStart w:id="17" w:name="_Toc215743631"/>
      <w:r>
        <w:rPr>
          <w:rStyle w:val="SectionNumber"/>
        </w:rPr>
        <w:t>2.2.1</w:t>
      </w:r>
      <w:r>
        <w:tab/>
        <w:t>Statistical alignment vs. adversarial objectives</w:t>
      </w:r>
      <w:bookmarkEnd w:id="17"/>
    </w:p>
    <w:p w14:paraId="087D0AAF" w14:textId="77777777" w:rsidR="00395406" w:rsidRDefault="00000000">
      <w:pPr>
        <w:pStyle w:val="FirstParagraph"/>
      </w:pPr>
      <w:r>
        <w:t>Maximum Mean Discrepancy (as in TCA), correlation alignment (CORAL), and transport-based projections minimize moment discrepancies in a latent space [</w:t>
      </w:r>
      <w:hyperlink w:anchor="ref-pan2010domain">
        <w:r>
          <w:rPr>
            <w:rStyle w:val="af"/>
          </w:rPr>
          <w:t>33</w:t>
        </w:r>
      </w:hyperlink>
      <w:r>
        <w:t>,</w:t>
      </w:r>
      <w:hyperlink w:anchor="Xd20ec9efaf7cad77fe2665a3b298a644c8be26c">
        <w:r>
          <w:rPr>
            <w:rStyle w:val="af"/>
          </w:rPr>
          <w:t>58</w:t>
        </w:r>
      </w:hyperlink>
      <w:r>
        <w:t>–</w:t>
      </w:r>
      <w:hyperlink w:anchor="ref-li_transport-based_2024">
        <w:r>
          <w:rPr>
            <w:rStyle w:val="af"/>
          </w:rPr>
          <w:t>61</w:t>
        </w:r>
      </w:hyperlink>
      <w:r>
        <w:t>]. They are attractive for medical tables because they offer closed-form or deterministic solutions and remain stable when labeled target data are absent. Adversarial approaches (DANN, cycle-consistent style transfer) attempt to erase domain cues via discriminators, but surveys show they destabilize when cohorts are tiny, leading to mode collapse or erasure of clinically salient signals [</w:t>
      </w:r>
      <w:hyperlink w:anchor="ref-guan2021domain">
        <w:r>
          <w:rPr>
            <w:rStyle w:val="af"/>
          </w:rPr>
          <w:t>24</w:t>
        </w:r>
      </w:hyperlink>
      <w:r>
        <w:t>,</w:t>
      </w:r>
      <w:hyperlink w:anchor="ref-guo_evaluation_2022">
        <w:r>
          <w:rPr>
            <w:rStyle w:val="af"/>
          </w:rPr>
          <w:t>27</w:t>
        </w:r>
      </w:hyperlink>
      <w:r>
        <w:t>,</w:t>
      </w:r>
      <w:hyperlink w:anchor="ref-zhang_adadiag_2022">
        <w:r>
          <w:rPr>
            <w:rStyle w:val="af"/>
          </w:rPr>
          <w:t>60</w:t>
        </w:r>
      </w:hyperlink>
      <w:r>
        <w:t>]. In ICU mortality and readmission tasks, DANN can underperform ERM by wide margins because the discriminator trivially detects domain cues from missing patterns, causing the encoder to discard predictive features. In contrast, MMD- or CORAL-style alignment improves calibration modestly and avoids catastrophic degradation, motivating our reliance on TCA for small-sample settings. Classic error decompositions also separate 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from label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t>) and 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only the first benefits cleanly from moment matching, while the second demands prevalence-aware calibration and the third often needs feature auditing or human review [</w:t>
      </w:r>
      <w:hyperlink w:anchor="ref-koch2024distribution">
        <w:r>
          <w:rPr>
            <w:rStyle w:val="af"/>
          </w:rPr>
          <w:t>26</w:t>
        </w:r>
      </w:hyperlink>
      <w:r>
        <w:t>,</w:t>
      </w:r>
      <w:hyperlink w:anchor="ref-gardner_benchmarking_2024">
        <w:r>
          <w:rPr>
            <w:rStyle w:val="af"/>
          </w:rPr>
          <w:t>30</w:t>
        </w:r>
      </w:hyperlink>
      <w:r>
        <w:t>,</w:t>
      </w:r>
      <w:hyperlink w:anchor="ref-pan2010domain">
        <w:r>
          <w:rPr>
            <w:rStyle w:val="af"/>
          </w:rPr>
          <w:t>33</w:t>
        </w:r>
      </w:hyperlink>
      <w:r>
        <w:t>]. These regimes frequently co-occur in multi-hospital deployments, explaining why single DA objectives show mixed results.</w:t>
      </w:r>
    </w:p>
    <w:p w14:paraId="400FA23B" w14:textId="77777777" w:rsidR="00395406" w:rsidRDefault="00000000">
      <w:pPr>
        <w:pStyle w:val="3"/>
      </w:pPr>
      <w:bookmarkStart w:id="18" w:name="Xfc0f840fa44167f8c48ab8d812f64b7cdd077ac"/>
      <w:bookmarkStart w:id="19" w:name="_Toc215743632"/>
      <w:bookmarkEnd w:id="16"/>
      <w:r>
        <w:rPr>
          <w:rStyle w:val="SectionNumber"/>
        </w:rPr>
        <w:t>2.2.2</w:t>
      </w:r>
      <w:r>
        <w:tab/>
        <w:t>Heterogeneity, missingness, and temporal drift</w:t>
      </w:r>
      <w:bookmarkEnd w:id="19"/>
    </w:p>
    <w:p w14:paraId="32CF964A" w14:textId="77777777" w:rsidR="00395406" w:rsidRDefault="00000000">
      <w:pPr>
        <w:pStyle w:val="FirstParagraph"/>
      </w:pPr>
      <w:r>
        <w:t>Medical DA must grapple with heterogeneous feature sets and evolving acquisition policies. Feature-space DA (FSDA) and transport-based alignment project source and target into shared latent spaces, while open-set domain adaptation handles mismatched label spaces and schema drift that arise when hospitals collect different labs [</w:t>
      </w:r>
      <w:hyperlink w:anchor="ref-grubinger2015domain">
        <w:r>
          <w:rPr>
            <w:rStyle w:val="af"/>
          </w:rPr>
          <w:t>59</w:t>
        </w:r>
      </w:hyperlink>
      <w:r>
        <w:t>,</w:t>
      </w:r>
      <w:hyperlink w:anchor="ref-li_transport-based_2024">
        <w:r>
          <w:rPr>
            <w:rStyle w:val="af"/>
          </w:rPr>
          <w:t>61</w:t>
        </w:r>
      </w:hyperlink>
      <w:r>
        <w:t>–</w:t>
      </w:r>
      <w:hyperlink w:anchor="ref-pham_open-set_2025">
        <w:r>
          <w:rPr>
            <w:rStyle w:val="af"/>
          </w:rPr>
          <w:t>63</w:t>
        </w:r>
      </w:hyperlink>
      <w:r>
        <w:t xml:space="preserve">]. </w:t>
      </w:r>
      <w:proofErr w:type="spellStart"/>
      <w:r>
        <w:t>DomainATM</w:t>
      </w:r>
      <w:proofErr w:type="spellEnd"/>
      <w:r>
        <w:t xml:space="preserve">, feature-aware PCA, and ontological mapping frameworks first identify which biomarkers are stable across sites before alignment, reducing negative </w:t>
      </w:r>
      <w:r>
        <w:lastRenderedPageBreak/>
        <w:t>transfer [</w:t>
      </w:r>
      <w:hyperlink w:anchor="ref-guan2021domain">
        <w:r>
          <w:rPr>
            <w:rStyle w:val="af"/>
          </w:rPr>
          <w:t>24</w:t>
        </w:r>
      </w:hyperlink>
      <w:r>
        <w:t>,</w:t>
      </w:r>
      <w:hyperlink w:anchor="ref-guan_domainatm_2023">
        <w:r>
          <w:rPr>
            <w:rStyle w:val="af"/>
          </w:rPr>
          <w:t>64</w:t>
        </w:r>
      </w:hyperlink>
      <w:r>
        <w:t>,</w:t>
      </w:r>
      <w:hyperlink w:anchor="ref-guan_domain_2022">
        <w:r>
          <w:rPr>
            <w:rStyle w:val="af"/>
          </w:rPr>
          <w:t>65</w:t>
        </w:r>
      </w:hyperlink>
      <w:r>
        <w:t>]. Missingness-shift studies demonstrate that when ordering policies change (e.g., different lab panels for triage), standard covariate-shift assumptions break; MNAR-aware corrections and explicit missingness modeling become mandatory [</w:t>
      </w:r>
      <w:hyperlink w:anchor="ref-zhou_domain_2023">
        <w:r>
          <w:rPr>
            <w:rStyle w:val="af"/>
          </w:rPr>
          <w:t>66</w:t>
        </w:r>
      </w:hyperlink>
      <w:r>
        <w:t>,</w:t>
      </w:r>
      <w:hyperlink w:anchor="ref-stokes_domain_2025">
        <w:r>
          <w:rPr>
            <w:rStyle w:val="af"/>
          </w:rPr>
          <w:t>67</w:t>
        </w:r>
      </w:hyperlink>
      <w:r>
        <w:t>]. Temporal adaptation work (Wild-Time, multi-attention encoders for COVID-19) highlights that drift accumulates over months, so models require continual recalibration rather than one-time transfer [</w:t>
      </w:r>
      <w:hyperlink w:anchor="ref-ahn_unsupervised_2023">
        <w:r>
          <w:rPr>
            <w:rStyle w:val="af"/>
          </w:rPr>
          <w:t>29</w:t>
        </w:r>
      </w:hyperlink>
      <w:r>
        <w:t>,</w:t>
      </w:r>
      <w:hyperlink w:anchor="ref-he_multi-attention_2022">
        <w:r>
          <w:rPr>
            <w:rStyle w:val="af"/>
          </w:rPr>
          <w:t>68</w:t>
        </w:r>
      </w:hyperlink>
      <w:r>
        <w:t>].</w:t>
      </w:r>
    </w:p>
    <w:p w14:paraId="60C55B17" w14:textId="77777777" w:rsidR="00395406" w:rsidRDefault="00000000">
      <w:pPr>
        <w:pStyle w:val="3"/>
      </w:pPr>
      <w:bookmarkStart w:id="20" w:name="domain-generalization-and-open-set-gaps"/>
      <w:bookmarkStart w:id="21" w:name="_Toc215743633"/>
      <w:bookmarkEnd w:id="18"/>
      <w:r>
        <w:rPr>
          <w:rStyle w:val="SectionNumber"/>
        </w:rPr>
        <w:t>2.2.3</w:t>
      </w:r>
      <w:r>
        <w:tab/>
        <w:t>Domain generalization and open-set gaps</w:t>
      </w:r>
      <w:bookmarkEnd w:id="21"/>
    </w:p>
    <w:p w14:paraId="0E4462C4" w14:textId="77777777" w:rsidR="00395406" w:rsidRDefault="00000000">
      <w:pPr>
        <w:pStyle w:val="FirstParagraph"/>
      </w:pPr>
      <w:proofErr w:type="spellStart"/>
      <w:r>
        <w:t>TableShift</w:t>
      </w:r>
      <w:proofErr w:type="spellEnd"/>
      <w:r>
        <w:t>, Wild-Tab, and Wild-Time benchmarks quantify how far models fall once distributions move: they reveal a near-linear relation between in-distribution and out-of-distribution accuracy, but also show that label shift dominates error budgets and that prevailing domain-generalization objectives (</w:t>
      </w:r>
      <w:proofErr w:type="spellStart"/>
      <w:r>
        <w:t>GroupDRO</w:t>
      </w:r>
      <w:proofErr w:type="spellEnd"/>
      <w:r>
        <w:t xml:space="preserve">, IRM, </w:t>
      </w:r>
      <w:proofErr w:type="spellStart"/>
      <w:r>
        <w:t>VREx</w:t>
      </w:r>
      <w:proofErr w:type="spellEnd"/>
      <w:r>
        <w:t>) rarely beat strong ERM or GBDT baselines on tabular data [</w:t>
      </w:r>
      <w:hyperlink w:anchor="ref-ahn_unsupervised_2023">
        <w:r>
          <w:rPr>
            <w:rStyle w:val="af"/>
          </w:rPr>
          <w:t>29</w:t>
        </w:r>
      </w:hyperlink>
      <w:r>
        <w:t>,</w:t>
      </w:r>
      <w:hyperlink w:anchor="ref-gardner_benchmarking_2024">
        <w:r>
          <w:rPr>
            <w:rStyle w:val="af"/>
          </w:rPr>
          <w:t>30</w:t>
        </w:r>
      </w:hyperlink>
      <w:r>
        <w:t>,</w:t>
      </w:r>
      <w:hyperlink w:anchor="ref-kolesnikov_wild-tab_2023">
        <w:r>
          <w:rPr>
            <w:rStyle w:val="af"/>
          </w:rPr>
          <w:t>57</w:t>
        </w:r>
      </w:hyperlink>
      <w:r>
        <w:t>,</w:t>
      </w:r>
      <w:hyperlink w:anchor="X4f9f0e8a6fc6d4d5516fc073f21d764bfed9221">
        <w:r>
          <w:rPr>
            <w:rStyle w:val="af"/>
          </w:rPr>
          <w:t>69</w:t>
        </w:r>
      </w:hyperlink>
      <w:r>
        <w:t>,</w:t>
      </w:r>
      <w:hyperlink w:anchor="ref-gardner_tableshift_nodate">
        <w:r>
          <w:rPr>
            <w:rStyle w:val="af"/>
          </w:rPr>
          <w:t>70</w:t>
        </w:r>
      </w:hyperlink>
      <w:r>
        <w:t xml:space="preserve">]. Open-set and partial-label settings are common in healthcare (target hospital omits certain comorbidities); current DA methods often assume aligned label spaces and therefore </w:t>
      </w:r>
      <w:proofErr w:type="spellStart"/>
      <w:r>
        <w:t>miscalibrate</w:t>
      </w:r>
      <w:proofErr w:type="spellEnd"/>
      <w:r>
        <w:t xml:space="preserve"> rare conditions. Regulatory guidance now treats shift detection and recalibration as part of post-market surveillance, emphasizing that robustness must be engineered rather than assumed [</w:t>
      </w:r>
      <w:hyperlink w:anchor="ref-koch2024distribution">
        <w:r>
          <w:rPr>
            <w:rStyle w:val="af"/>
          </w:rPr>
          <w:t>26</w:t>
        </w:r>
      </w:hyperlink>
      <w:r>
        <w:t>]. Complementary benchmarks and surveys on generic tabular learning echo these findings: across hundreds of datasets, tuned GBDTs remain exceptionally strong baselines, and many deep or domain-generalization architectures fail to deliver consistent gains once evaluation moves beyond a handful of leaderboard tasks [</w:t>
      </w:r>
      <w:hyperlink w:anchor="ref-shmuel_comprehensive_2024">
        <w:r>
          <w:rPr>
            <w:rStyle w:val="af"/>
          </w:rPr>
          <w:t>36</w:t>
        </w:r>
      </w:hyperlink>
      <w:r>
        <w:t>,</w:t>
      </w:r>
      <w:hyperlink w:anchor="ref-fan_tabular_2024">
        <w:r>
          <w:rPr>
            <w:rStyle w:val="af"/>
          </w:rPr>
          <w:t>37</w:t>
        </w:r>
      </w:hyperlink>
      <w:r>
        <w:t>,</w:t>
      </w:r>
      <w:hyperlink w:anchor="ref-somvanshi2024survey">
        <w:r>
          <w:rPr>
            <w:rStyle w:val="af"/>
          </w:rPr>
          <w:t>46</w:t>
        </w:r>
      </w:hyperlink>
      <w:r>
        <w:t>]. Moreover, empirical decompositions of error budgets highlight that label shift and calibration drift often dominate covariate shift, suggesting that feature-space alignment alone is insufficient for reliable deployment. Together with the medical DA literature, these results argue for methods that combine strong small-sample priors, explicit feature governance, and lightweight, task-aware alignment instead of relying on black-box “robust” architectures.</w:t>
      </w:r>
    </w:p>
    <w:p w14:paraId="708DB1C5" w14:textId="77777777" w:rsidR="00395406" w:rsidRDefault="00000000">
      <w:pPr>
        <w:pStyle w:val="3"/>
      </w:pPr>
      <w:bookmarkStart w:id="22" w:name="Xac8cf3bf5ba1c9da677839d2feb6a6372fc7f68"/>
      <w:bookmarkStart w:id="23" w:name="_Toc215743634"/>
      <w:bookmarkEnd w:id="20"/>
      <w:r>
        <w:rPr>
          <w:rStyle w:val="SectionNumber"/>
        </w:rPr>
        <w:t>2.2.4</w:t>
      </w:r>
      <w:r>
        <w:tab/>
        <w:t>Domain adaptation and transfer learning for clinical tabular and EHR data</w:t>
      </w:r>
      <w:bookmarkEnd w:id="23"/>
    </w:p>
    <w:p w14:paraId="06E9D818" w14:textId="77777777" w:rsidR="00395406" w:rsidRDefault="00000000">
      <w:pPr>
        <w:pStyle w:val="FirstParagraph"/>
      </w:pPr>
      <w:r>
        <w:t xml:space="preserve">Recent work brings these ideas to longitudinal EHR and claims data. </w:t>
      </w:r>
      <w:proofErr w:type="spellStart"/>
      <w:r>
        <w:t>AdaDiag</w:t>
      </w:r>
      <w:proofErr w:type="spellEnd"/>
      <w:r>
        <w:t>-style methods align source and target hospitals in a representation space while jointly training prognostic models, reporting partial recovery of AUROC lost when models trained on MIMIC-like cohorts are evaluated at external centers [</w:t>
      </w:r>
      <w:hyperlink w:anchor="ref-guan2021domain">
        <w:r>
          <w:rPr>
            <w:rStyle w:val="af"/>
          </w:rPr>
          <w:t>24</w:t>
        </w:r>
      </w:hyperlink>
      <w:r>
        <w:t>,</w:t>
      </w:r>
      <w:hyperlink w:anchor="ref-zhang_adadiag_2022">
        <w:r>
          <w:rPr>
            <w:rStyle w:val="af"/>
          </w:rPr>
          <w:t>60</w:t>
        </w:r>
      </w:hyperlink>
      <w:r>
        <w:t>]. Multi-center EHR foundation models go further by pre-training sequence encoders on records from dozens of institutions and then fine-tuning on downstream tasks, demonstrating that shared representations can reduce the amount of labeled data required for local adaptation [</w:t>
      </w:r>
      <w:hyperlink w:anchor="ref-noauthor_multi-center_nodate">
        <w:r>
          <w:rPr>
            <w:rStyle w:val="af"/>
          </w:rPr>
          <w:t>71</w:t>
        </w:r>
      </w:hyperlink>
      <w:r>
        <w:t>]. These approaches show that both unsupervised alignment and transfer learning have value in clinical AI, but they typically assume abundant longitudinal data, focus on large hospitals with rich EHR infrastructure, and operate on sequential rather than static tabular summaries.</w:t>
      </w:r>
    </w:p>
    <w:p w14:paraId="5413B80E" w14:textId="77777777" w:rsidR="00395406" w:rsidRDefault="00000000">
      <w:pPr>
        <w:pStyle w:val="a0"/>
      </w:pPr>
      <w:r>
        <w:t>Standard domain-adaptation theory provides a unifying lens: target risk can be bounded by source risk plus a measure of distribution discrepancy and a term capturing irreducible label-set differences [</w:t>
      </w:r>
      <w:hyperlink w:anchor="ref-guo_evaluation_2022">
        <w:r>
          <w:rPr>
            <w:rStyle w:val="af"/>
          </w:rPr>
          <w:t>27</w:t>
        </w:r>
      </w:hyperlink>
      <w:r>
        <w:t>,</w:t>
      </w:r>
      <w:hyperlink w:anchor="ref-pan2010domain">
        <w:r>
          <w:rPr>
            <w:rStyle w:val="af"/>
          </w:rPr>
          <w:t>33</w:t>
        </w:r>
      </w:hyperlink>
      <w:r>
        <w:t xml:space="preserve">]. Reducing error on the source domain alone is therefore insufficient; one must also control divergence between source and target feature distributions, for example via moment-matching, adversarial objectives, or feature-space </w:t>
      </w:r>
      <w:r>
        <w:lastRenderedPageBreak/>
        <w:t xml:space="preserve">DA. Beyond centralized settings, federated learning extends these ideas by allowing multiple hospitals to collaborate without sharing raw data. Surveys on federated learning for medical imaging and pattern recognition summarize how FL can pool experience across institutions while preserving privacy, and methods such as </w:t>
      </w:r>
      <w:proofErr w:type="spellStart"/>
      <w:r>
        <w:t>FedFusion</w:t>
      </w:r>
      <w:proofErr w:type="spellEnd"/>
      <w:r>
        <w:t xml:space="preserve"> explicitly combine domain adaptation with personalized encoders to handle heterogeneous feature spaces and scarce labels [</w:t>
      </w:r>
      <w:hyperlink w:anchor="ref-rehman_federated_2023">
        <w:r>
          <w:rPr>
            <w:rStyle w:val="af"/>
          </w:rPr>
          <w:t>72</w:t>
        </w:r>
      </w:hyperlink>
      <w:r>
        <w:t>–</w:t>
      </w:r>
      <w:hyperlink w:anchor="ref-kahenga_fedfusion_2025">
        <w:r>
          <w:rPr>
            <w:rStyle w:val="af"/>
          </w:rPr>
          <w:t>74</w:t>
        </w:r>
      </w:hyperlink>
      <w:r>
        <w:t>]. However, most federated frameworks target high-volume imaging or EHR tasks, assume substantial local computation and at least some labeled data at each site, and still rely on shared model architectures and broadly aligned feature schemas. They are therefore complementary to, rather than a replacement for, lightweight DA strategies tailored to very small tabular cohorts with partially mismatched feature sets.</w:t>
      </w:r>
    </w:p>
    <w:p w14:paraId="1388D8CA" w14:textId="77777777" w:rsidR="00395406" w:rsidRDefault="00000000">
      <w:pPr>
        <w:pStyle w:val="a0"/>
      </w:pPr>
      <w:r>
        <w:t>Table </w:t>
      </w:r>
      <w:hyperlink w:anchor="tbl:da_strategies">
        <w:r>
          <w:rPr>
            <w:rStyle w:val="af"/>
          </w:rPr>
          <w:t>2</w:t>
        </w:r>
      </w:hyperlink>
      <w:r>
        <w:t xml:space="preserve"> summarizes the main DA families discussed above and their implications for cross-hospital tabular deployment.</w:t>
      </w:r>
    </w:p>
    <w:p w14:paraId="03F17FD9" w14:textId="77777777" w:rsidR="00395406" w:rsidRDefault="00000000">
      <w:pPr>
        <w:pStyle w:val="TableCaption"/>
      </w:pPr>
      <w:bookmarkStart w:id="24" w:name="tbl:da_strategies"/>
      <w:bookmarkStart w:id="25" w:name="_Toc215743507"/>
      <w:r>
        <w:t>Table 2: Representative domain-adaptation strategies in medical AI and their relevance to cross-hospital tabular risk prediction.</w:t>
      </w:r>
      <w:bookmarkEnd w:id="25"/>
    </w:p>
    <w:tbl>
      <w:tblPr>
        <w:tblStyle w:val="Table"/>
        <w:tblW w:w="0" w:type="auto"/>
        <w:tblLook w:val="0020" w:firstRow="1" w:lastRow="0" w:firstColumn="0" w:lastColumn="0" w:noHBand="0" w:noVBand="0"/>
        <w:tblCaption w:val="Table 2: Representative domain-adaptation strategies in medical AI and their relevance to cross-hospital tabular risk prediction."/>
      </w:tblPr>
      <w:tblGrid>
        <w:gridCol w:w="1482"/>
        <w:gridCol w:w="1104"/>
        <w:gridCol w:w="1706"/>
        <w:gridCol w:w="2443"/>
        <w:gridCol w:w="2121"/>
      </w:tblGrid>
      <w:tr w:rsidR="00395406" w14:paraId="549ECC7E"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62C25FBA" w14:textId="77777777" w:rsidR="00395406" w:rsidRDefault="00000000">
            <w:pPr>
              <w:pStyle w:val="Compact"/>
            </w:pPr>
            <w:r>
              <w:rPr>
                <w:b/>
                <w:bCs/>
              </w:rPr>
              <w:t>Method family</w:t>
            </w:r>
          </w:p>
        </w:tc>
        <w:tc>
          <w:tcPr>
            <w:tcW w:w="0" w:type="auto"/>
          </w:tcPr>
          <w:p w14:paraId="55DF4FBD" w14:textId="77777777" w:rsidR="00395406" w:rsidRDefault="00000000">
            <w:pPr>
              <w:pStyle w:val="Compact"/>
            </w:pPr>
            <w:r>
              <w:rPr>
                <w:b/>
                <w:bCs/>
              </w:rPr>
              <w:t>Typical modality</w:t>
            </w:r>
          </w:p>
        </w:tc>
        <w:tc>
          <w:tcPr>
            <w:tcW w:w="0" w:type="auto"/>
          </w:tcPr>
          <w:p w14:paraId="7302F873" w14:textId="77777777" w:rsidR="00395406" w:rsidRDefault="00000000">
            <w:pPr>
              <w:pStyle w:val="Compact"/>
            </w:pPr>
            <w:r>
              <w:rPr>
                <w:b/>
                <w:bCs/>
              </w:rPr>
              <w:t>Key assumptions</w:t>
            </w:r>
          </w:p>
        </w:tc>
        <w:tc>
          <w:tcPr>
            <w:tcW w:w="0" w:type="auto"/>
          </w:tcPr>
          <w:p w14:paraId="5402381B" w14:textId="77777777" w:rsidR="00395406" w:rsidRDefault="00000000">
            <w:pPr>
              <w:pStyle w:val="Compact"/>
            </w:pPr>
            <w:r>
              <w:rPr>
                <w:b/>
                <w:bCs/>
              </w:rPr>
              <w:t>Pros</w:t>
            </w:r>
          </w:p>
        </w:tc>
        <w:tc>
          <w:tcPr>
            <w:tcW w:w="0" w:type="auto"/>
          </w:tcPr>
          <w:p w14:paraId="742F4609" w14:textId="77777777" w:rsidR="00395406" w:rsidRDefault="00000000">
            <w:pPr>
              <w:pStyle w:val="Compact"/>
            </w:pPr>
            <w:r>
              <w:rPr>
                <w:b/>
                <w:bCs/>
              </w:rPr>
              <w:t>Limitations for small cross-hospital tabular cohorts</w:t>
            </w:r>
          </w:p>
        </w:tc>
      </w:tr>
      <w:tr w:rsidR="00395406" w14:paraId="35B21D69" w14:textId="77777777">
        <w:tc>
          <w:tcPr>
            <w:tcW w:w="0" w:type="auto"/>
          </w:tcPr>
          <w:p w14:paraId="6B17D5F6" w14:textId="77777777" w:rsidR="00395406" w:rsidRDefault="00000000">
            <w:pPr>
              <w:pStyle w:val="Compact"/>
            </w:pPr>
            <w:r>
              <w:t>Statistical alignment (MMD, TCA, CORAL, transport)</w:t>
            </w:r>
          </w:p>
        </w:tc>
        <w:tc>
          <w:tcPr>
            <w:tcW w:w="0" w:type="auto"/>
          </w:tcPr>
          <w:p w14:paraId="0C78368E" w14:textId="77777777" w:rsidR="00395406" w:rsidRDefault="00000000">
            <w:pPr>
              <w:pStyle w:val="Compact"/>
            </w:pPr>
            <w:r>
              <w:t>Tabular, EHR, imaging</w:t>
            </w:r>
          </w:p>
        </w:tc>
        <w:tc>
          <w:tcPr>
            <w:tcW w:w="0" w:type="auto"/>
          </w:tcPr>
          <w:p w14:paraId="7AD1A68C" w14:textId="77777777" w:rsidR="00395406" w:rsidRDefault="00000000">
            <w:pPr>
              <w:pStyle w:val="Compact"/>
            </w:pPr>
            <w:r>
              <w:t>Shared feature schema; access to source data and unlabeled target samples; primarily covariate shift</w:t>
            </w:r>
          </w:p>
        </w:tc>
        <w:tc>
          <w:tcPr>
            <w:tcW w:w="0" w:type="auto"/>
          </w:tcPr>
          <w:p w14:paraId="57EF3534" w14:textId="77777777" w:rsidR="00395406" w:rsidRDefault="00000000">
            <w:pPr>
              <w:pStyle w:val="Compact"/>
            </w:pPr>
            <w:r>
              <w:t>Closed-form or deterministic mappings; stable when target labels are absent; easy to plug into existing pipelines [</w:t>
            </w:r>
            <w:hyperlink w:anchor="ref-pan2010domain">
              <w:r>
                <w:rPr>
                  <w:rStyle w:val="af"/>
                </w:rPr>
                <w:t>33</w:t>
              </w:r>
            </w:hyperlink>
            <w:r>
              <w:t>,</w:t>
            </w:r>
            <w:hyperlink w:anchor="Xd20ec9efaf7cad77fe2665a3b298a644c8be26c">
              <w:r>
                <w:rPr>
                  <w:rStyle w:val="af"/>
                </w:rPr>
                <w:t>58</w:t>
              </w:r>
            </w:hyperlink>
            <w:r>
              <w:t>,</w:t>
            </w:r>
            <w:hyperlink w:anchor="ref-grubinger2015domain">
              <w:r>
                <w:rPr>
                  <w:rStyle w:val="af"/>
                </w:rPr>
                <w:t>59</w:t>
              </w:r>
            </w:hyperlink>
            <w:r>
              <w:t>,</w:t>
            </w:r>
            <w:hyperlink w:anchor="ref-li_transport-based_2024">
              <w:r>
                <w:rPr>
                  <w:rStyle w:val="af"/>
                </w:rPr>
                <w:t>61</w:t>
              </w:r>
            </w:hyperlink>
            <w:r>
              <w:t>]</w:t>
            </w:r>
          </w:p>
        </w:tc>
        <w:tc>
          <w:tcPr>
            <w:tcW w:w="0" w:type="auto"/>
          </w:tcPr>
          <w:p w14:paraId="0ED8FEC2" w14:textId="77777777" w:rsidR="00395406" w:rsidRDefault="00000000">
            <w:pPr>
              <w:pStyle w:val="Compact"/>
            </w:pPr>
            <w:r>
              <w:t>Does not directly correct label or concept shift; assumes overlapping feature sets; may misalign rare subgroups without additional calibration [</w:t>
            </w:r>
            <w:hyperlink w:anchor="ref-koch2024distribution">
              <w:r>
                <w:rPr>
                  <w:rStyle w:val="af"/>
                </w:rPr>
                <w:t>26</w:t>
              </w:r>
            </w:hyperlink>
            <w:r>
              <w:t>,</w:t>
            </w:r>
            <w:hyperlink w:anchor="ref-guo_evaluation_2022">
              <w:r>
                <w:rPr>
                  <w:rStyle w:val="af"/>
                </w:rPr>
                <w:t>27</w:t>
              </w:r>
            </w:hyperlink>
            <w:r>
              <w:t>,</w:t>
            </w:r>
            <w:hyperlink w:anchor="ref-gardner_benchmarking_2024">
              <w:r>
                <w:rPr>
                  <w:rStyle w:val="af"/>
                </w:rPr>
                <w:t>30</w:t>
              </w:r>
            </w:hyperlink>
            <w:r>
              <w:t>]</w:t>
            </w:r>
          </w:p>
        </w:tc>
      </w:tr>
      <w:tr w:rsidR="00395406" w14:paraId="2DD9C0F4" w14:textId="77777777">
        <w:tc>
          <w:tcPr>
            <w:tcW w:w="0" w:type="auto"/>
          </w:tcPr>
          <w:p w14:paraId="0D1F232F" w14:textId="77777777" w:rsidR="00395406" w:rsidRDefault="00000000">
            <w:pPr>
              <w:pStyle w:val="Compact"/>
            </w:pPr>
            <w:r>
              <w:t>Adversarial representation learning (DANN-style)</w:t>
            </w:r>
          </w:p>
        </w:tc>
        <w:tc>
          <w:tcPr>
            <w:tcW w:w="0" w:type="auto"/>
          </w:tcPr>
          <w:p w14:paraId="7E9573F9" w14:textId="77777777" w:rsidR="00395406" w:rsidRDefault="00000000">
            <w:pPr>
              <w:pStyle w:val="Compact"/>
            </w:pPr>
            <w:r>
              <w:t>Imaging, EHR sequences</w:t>
            </w:r>
          </w:p>
        </w:tc>
        <w:tc>
          <w:tcPr>
            <w:tcW w:w="0" w:type="auto"/>
          </w:tcPr>
          <w:p w14:paraId="468F169C" w14:textId="77777777" w:rsidR="00395406" w:rsidRDefault="00000000">
            <w:pPr>
              <w:pStyle w:val="Compact"/>
            </w:pPr>
            <w:r>
              <w:t>Access to source and target data with domain labels; discriminator encouraged to remove site identity</w:t>
            </w:r>
          </w:p>
        </w:tc>
        <w:tc>
          <w:tcPr>
            <w:tcW w:w="0" w:type="auto"/>
          </w:tcPr>
          <w:p w14:paraId="7A6341F3" w14:textId="77777777" w:rsidR="00395406" w:rsidRDefault="00000000">
            <w:pPr>
              <w:pStyle w:val="Compact"/>
            </w:pPr>
            <w:r>
              <w:t>Learns domain-invariant representations jointly with task loss; flexible for complex modalities [</w:t>
            </w:r>
            <w:hyperlink w:anchor="ref-guo_evaluation_2022">
              <w:r>
                <w:rPr>
                  <w:rStyle w:val="af"/>
                </w:rPr>
                <w:t>27</w:t>
              </w:r>
            </w:hyperlink>
            <w:r>
              <w:t>,</w:t>
            </w:r>
            <w:hyperlink w:anchor="ref-zhang_adadiag_2022">
              <w:r>
                <w:rPr>
                  <w:rStyle w:val="af"/>
                </w:rPr>
                <w:t>60</w:t>
              </w:r>
            </w:hyperlink>
            <w:r>
              <w:t>]</w:t>
            </w:r>
          </w:p>
        </w:tc>
        <w:tc>
          <w:tcPr>
            <w:tcW w:w="0" w:type="auto"/>
          </w:tcPr>
          <w:p w14:paraId="4CE5FAF7" w14:textId="77777777" w:rsidR="00395406" w:rsidRDefault="00000000">
            <w:pPr>
              <w:pStyle w:val="Compact"/>
            </w:pPr>
            <w:r>
              <w:t>Unstable on tiny cohorts; discriminators exploit missingness patterns, causing encoders to discard predictive features; can underperform ERM in ICU-style tasks [</w:t>
            </w:r>
            <w:hyperlink w:anchor="ref-guan2021domain">
              <w:r>
                <w:rPr>
                  <w:rStyle w:val="af"/>
                </w:rPr>
                <w:t>24</w:t>
              </w:r>
            </w:hyperlink>
            <w:r>
              <w:t>,</w:t>
            </w:r>
            <w:hyperlink w:anchor="ref-zhang_adadiag_2022">
              <w:r>
                <w:rPr>
                  <w:rStyle w:val="af"/>
                </w:rPr>
                <w:t>60</w:t>
              </w:r>
            </w:hyperlink>
            <w:r>
              <w:t>]</w:t>
            </w:r>
          </w:p>
        </w:tc>
      </w:tr>
      <w:tr w:rsidR="00395406" w14:paraId="1E63F157" w14:textId="77777777">
        <w:tc>
          <w:tcPr>
            <w:tcW w:w="0" w:type="auto"/>
          </w:tcPr>
          <w:p w14:paraId="15CC27B6" w14:textId="77777777" w:rsidR="00395406" w:rsidRDefault="00000000">
            <w:pPr>
              <w:pStyle w:val="Compact"/>
            </w:pPr>
            <w:r>
              <w:t xml:space="preserve">Feature-space DA and domain-aware FS (FSDA, </w:t>
            </w:r>
            <w:proofErr w:type="spellStart"/>
            <w:r>
              <w:lastRenderedPageBreak/>
              <w:t>DomainATM</w:t>
            </w:r>
            <w:proofErr w:type="spellEnd"/>
            <w:r>
              <w:t>)</w:t>
            </w:r>
          </w:p>
        </w:tc>
        <w:tc>
          <w:tcPr>
            <w:tcW w:w="0" w:type="auto"/>
          </w:tcPr>
          <w:p w14:paraId="541C2724" w14:textId="77777777" w:rsidR="00395406" w:rsidRDefault="00000000">
            <w:pPr>
              <w:pStyle w:val="Compact"/>
            </w:pPr>
            <w:r>
              <w:lastRenderedPageBreak/>
              <w:t>Tabular, EHR</w:t>
            </w:r>
          </w:p>
        </w:tc>
        <w:tc>
          <w:tcPr>
            <w:tcW w:w="0" w:type="auto"/>
          </w:tcPr>
          <w:p w14:paraId="5716687E" w14:textId="77777777" w:rsidR="00395406" w:rsidRDefault="00000000">
            <w:pPr>
              <w:pStyle w:val="Compact"/>
            </w:pPr>
            <w:r>
              <w:t xml:space="preserve">At least partially shared feature space; access to both domains </w:t>
            </w:r>
            <w:r>
              <w:lastRenderedPageBreak/>
              <w:t>during training</w:t>
            </w:r>
          </w:p>
        </w:tc>
        <w:tc>
          <w:tcPr>
            <w:tcW w:w="0" w:type="auto"/>
          </w:tcPr>
          <w:p w14:paraId="11B39081" w14:textId="77777777" w:rsidR="00395406" w:rsidRDefault="00000000">
            <w:pPr>
              <w:pStyle w:val="Compact"/>
            </w:pPr>
            <w:r>
              <w:lastRenderedPageBreak/>
              <w:t xml:space="preserve">Selects features that are predictive and stable across sites; reduces reliance on site-specific surrogates </w:t>
            </w:r>
            <w:r>
              <w:lastRenderedPageBreak/>
              <w:t>and noisy biomarkers [</w:t>
            </w:r>
            <w:hyperlink w:anchor="ref-guan2021domain">
              <w:r>
                <w:rPr>
                  <w:rStyle w:val="af"/>
                </w:rPr>
                <w:t>24</w:t>
              </w:r>
            </w:hyperlink>
            <w:r>
              <w:t>,</w:t>
            </w:r>
            <w:hyperlink w:anchor="ref-luo2021fsda">
              <w:r>
                <w:rPr>
                  <w:rStyle w:val="af"/>
                </w:rPr>
                <w:t>62</w:t>
              </w:r>
            </w:hyperlink>
            <w:r>
              <w:t>,</w:t>
            </w:r>
            <w:hyperlink w:anchor="ref-guan_domainatm_2023">
              <w:r>
                <w:rPr>
                  <w:rStyle w:val="af"/>
                </w:rPr>
                <w:t>64</w:t>
              </w:r>
            </w:hyperlink>
            <w:r>
              <w:t>,</w:t>
            </w:r>
            <w:hyperlink w:anchor="ref-guan_domain_2022">
              <w:r>
                <w:rPr>
                  <w:rStyle w:val="af"/>
                </w:rPr>
                <w:t>65</w:t>
              </w:r>
            </w:hyperlink>
            <w:r>
              <w:t>]</w:t>
            </w:r>
          </w:p>
        </w:tc>
        <w:tc>
          <w:tcPr>
            <w:tcW w:w="0" w:type="auto"/>
          </w:tcPr>
          <w:p w14:paraId="30BB5977" w14:textId="77777777" w:rsidR="00395406" w:rsidRDefault="00000000">
            <w:pPr>
              <w:pStyle w:val="Compact"/>
            </w:pPr>
            <w:r>
              <w:lastRenderedPageBreak/>
              <w:t xml:space="preserve">Still assumes sizable overlap in measured variables; does not natively handle </w:t>
            </w:r>
            <w:r>
              <w:lastRenderedPageBreak/>
              <w:t>missing entire feature blocks or unlabeled target hospitals with severe schema mismatch</w:t>
            </w:r>
          </w:p>
        </w:tc>
      </w:tr>
      <w:tr w:rsidR="00395406" w14:paraId="2D48B7AB" w14:textId="77777777">
        <w:tc>
          <w:tcPr>
            <w:tcW w:w="0" w:type="auto"/>
          </w:tcPr>
          <w:p w14:paraId="7B2E588A" w14:textId="77777777" w:rsidR="00395406" w:rsidRDefault="00000000">
            <w:pPr>
              <w:pStyle w:val="Compact"/>
            </w:pPr>
            <w:r>
              <w:lastRenderedPageBreak/>
              <w:t>Domain generalization and temporal adaptation (</w:t>
            </w:r>
            <w:proofErr w:type="spellStart"/>
            <w:r>
              <w:t>TableShift</w:t>
            </w:r>
            <w:proofErr w:type="spellEnd"/>
            <w:r>
              <w:t>, Wild-Tab, Wild-Time)</w:t>
            </w:r>
          </w:p>
        </w:tc>
        <w:tc>
          <w:tcPr>
            <w:tcW w:w="0" w:type="auto"/>
          </w:tcPr>
          <w:p w14:paraId="3C07A057" w14:textId="77777777" w:rsidR="00395406" w:rsidRDefault="00000000">
            <w:pPr>
              <w:pStyle w:val="Compact"/>
            </w:pPr>
            <w:r>
              <w:t>Tabular</w:t>
            </w:r>
          </w:p>
        </w:tc>
        <w:tc>
          <w:tcPr>
            <w:tcW w:w="0" w:type="auto"/>
          </w:tcPr>
          <w:p w14:paraId="0B9F0D57" w14:textId="77777777" w:rsidR="00395406" w:rsidRDefault="00000000">
            <w:pPr>
              <w:pStyle w:val="Compact"/>
            </w:pPr>
            <w:r>
              <w:t>Multiple labeled source distributions; no target labels during training</w:t>
            </w:r>
          </w:p>
        </w:tc>
        <w:tc>
          <w:tcPr>
            <w:tcW w:w="0" w:type="auto"/>
          </w:tcPr>
          <w:p w14:paraId="6FCF6D03" w14:textId="77777777" w:rsidR="00395406" w:rsidRDefault="00000000">
            <w:pPr>
              <w:pStyle w:val="Compact"/>
            </w:pPr>
            <w:r>
              <w:t>Reveal failure modes under temporal, demographic, and institutional shift; provide standardized evaluation suites [</w:t>
            </w:r>
            <w:hyperlink w:anchor="ref-ahn_unsupervised_2023">
              <w:r>
                <w:rPr>
                  <w:rStyle w:val="af"/>
                </w:rPr>
                <w:t>29</w:t>
              </w:r>
            </w:hyperlink>
            <w:r>
              <w:t>,</w:t>
            </w:r>
            <w:hyperlink w:anchor="ref-gardner_benchmarking_2024">
              <w:r>
                <w:rPr>
                  <w:rStyle w:val="af"/>
                </w:rPr>
                <w:t>30</w:t>
              </w:r>
            </w:hyperlink>
            <w:r>
              <w:t>,</w:t>
            </w:r>
            <w:hyperlink w:anchor="ref-kolesnikov_wild-tab_2023">
              <w:r>
                <w:rPr>
                  <w:rStyle w:val="af"/>
                </w:rPr>
                <w:t>57</w:t>
              </w:r>
            </w:hyperlink>
            <w:r>
              <w:t>,</w:t>
            </w:r>
            <w:hyperlink w:anchor="ref-gardner_tableshift_nodate">
              <w:r>
                <w:rPr>
                  <w:rStyle w:val="af"/>
                </w:rPr>
                <w:t>70</w:t>
              </w:r>
            </w:hyperlink>
            <w:r>
              <w:t>]</w:t>
            </w:r>
          </w:p>
        </w:tc>
        <w:tc>
          <w:tcPr>
            <w:tcW w:w="0" w:type="auto"/>
          </w:tcPr>
          <w:p w14:paraId="039604F4" w14:textId="77777777" w:rsidR="00395406" w:rsidRDefault="00000000">
            <w:pPr>
              <w:pStyle w:val="Compact"/>
            </w:pPr>
            <w:r>
              <w:t xml:space="preserve">Many domain-generalization objectives (e.g., </w:t>
            </w:r>
            <w:proofErr w:type="spellStart"/>
            <w:r>
              <w:t>GroupDRO</w:t>
            </w:r>
            <w:proofErr w:type="spellEnd"/>
            <w:r>
              <w:t xml:space="preserve">, IRM, </w:t>
            </w:r>
            <w:proofErr w:type="spellStart"/>
            <w:r>
              <w:t>VREx</w:t>
            </w:r>
            <w:proofErr w:type="spellEnd"/>
            <w:r>
              <w:t>) rarely beat strong ERM or GBDT baselines; benchmarks show label shift and calibration drift dominate what feature matching can fix [</w:t>
            </w:r>
            <w:hyperlink w:anchor="ref-gardner_benchmarking_2024">
              <w:r>
                <w:rPr>
                  <w:rStyle w:val="af"/>
                </w:rPr>
                <w:t>30</w:t>
              </w:r>
            </w:hyperlink>
            <w:r>
              <w:t>,</w:t>
            </w:r>
            <w:hyperlink w:anchor="X4f9f0e8a6fc6d4d5516fc073f21d764bfed9221">
              <w:r>
                <w:rPr>
                  <w:rStyle w:val="af"/>
                </w:rPr>
                <w:t>69</w:t>
              </w:r>
            </w:hyperlink>
            <w:r>
              <w:t>]</w:t>
            </w:r>
          </w:p>
        </w:tc>
      </w:tr>
      <w:tr w:rsidR="00395406" w14:paraId="5A9EE23F" w14:textId="77777777">
        <w:tc>
          <w:tcPr>
            <w:tcW w:w="0" w:type="auto"/>
          </w:tcPr>
          <w:p w14:paraId="59BAE958" w14:textId="77777777" w:rsidR="00395406" w:rsidRDefault="00000000">
            <w:pPr>
              <w:pStyle w:val="Compact"/>
            </w:pPr>
            <w:r>
              <w:t xml:space="preserve">Federated and federated-DA frameworks (FL, </w:t>
            </w:r>
            <w:proofErr w:type="spellStart"/>
            <w:r>
              <w:t>FedFusion</w:t>
            </w:r>
            <w:proofErr w:type="spellEnd"/>
            <w:r>
              <w:t>-style)</w:t>
            </w:r>
          </w:p>
        </w:tc>
        <w:tc>
          <w:tcPr>
            <w:tcW w:w="0" w:type="auto"/>
          </w:tcPr>
          <w:p w14:paraId="7296C715" w14:textId="77777777" w:rsidR="00395406" w:rsidRDefault="00000000">
            <w:pPr>
              <w:pStyle w:val="Compact"/>
            </w:pPr>
            <w:r>
              <w:t>Imaging, tabular</w:t>
            </w:r>
          </w:p>
        </w:tc>
        <w:tc>
          <w:tcPr>
            <w:tcW w:w="0" w:type="auto"/>
          </w:tcPr>
          <w:p w14:paraId="1D6062F9" w14:textId="77777777" w:rsidR="00395406" w:rsidRDefault="00000000">
            <w:pPr>
              <w:pStyle w:val="Compact"/>
            </w:pPr>
            <w:r>
              <w:t>Multiple compute-capable hospitals; communication budget; typically some local labels and shared model architecture [</w:t>
            </w:r>
            <w:hyperlink w:anchor="ref-rehman_federated_2023">
              <w:r>
                <w:rPr>
                  <w:rStyle w:val="af"/>
                </w:rPr>
                <w:t>72</w:t>
              </w:r>
            </w:hyperlink>
            <w:r>
              <w:t>–</w:t>
            </w:r>
            <w:hyperlink w:anchor="ref-kahenga_fedfusion_2025">
              <w:r>
                <w:rPr>
                  <w:rStyle w:val="af"/>
                </w:rPr>
                <w:t>74</w:t>
              </w:r>
            </w:hyperlink>
            <w:r>
              <w:t>]</w:t>
            </w:r>
          </w:p>
        </w:tc>
        <w:tc>
          <w:tcPr>
            <w:tcW w:w="0" w:type="auto"/>
          </w:tcPr>
          <w:p w14:paraId="15C1A4FB" w14:textId="77777777" w:rsidR="00395406" w:rsidRDefault="00000000">
            <w:pPr>
              <w:pStyle w:val="Compact"/>
            </w:pPr>
            <w:r>
              <w:t>Preserve data privacy while learning from distributed cohorts; can combine personalization with domain adaptation and label efficiency</w:t>
            </w:r>
          </w:p>
        </w:tc>
        <w:tc>
          <w:tcPr>
            <w:tcW w:w="0" w:type="auto"/>
          </w:tcPr>
          <w:p w14:paraId="40E2DF57" w14:textId="77777777" w:rsidR="00395406" w:rsidRDefault="00000000">
            <w:pPr>
              <w:pStyle w:val="Compact"/>
            </w:pPr>
            <w:r>
              <w:t>Often require significant local computation and labeled target data; focus on large imaging or EHR tasks; do not directly address very small tabular cohorts with feature mismatch and strict label scarcity</w:t>
            </w:r>
          </w:p>
        </w:tc>
      </w:tr>
    </w:tbl>
    <w:bookmarkEnd w:id="24"/>
    <w:p w14:paraId="1C5A7C55" w14:textId="77777777" w:rsidR="00395406" w:rsidRDefault="00000000">
      <w:pPr>
        <w:pStyle w:val="a0"/>
      </w:pPr>
      <w:r>
        <w:t>Existing EHR-focused methods mostly address temporal drift or site differences in large cohorts, whereas our setting combines small, imbalanced tabular cohorts, heterogeneous feature sets, and unlabeled target hospitals. This gap motivates PANDA’s combination of strong tabular priors, cross-domain feature selection, and lightweight alignment tailored to static risk scores rather than long EHR sequences.</w:t>
      </w:r>
    </w:p>
    <w:p w14:paraId="56607C81" w14:textId="77777777" w:rsidR="00395406" w:rsidRDefault="00000000">
      <w:pPr>
        <w:pStyle w:val="2"/>
      </w:pPr>
      <w:bookmarkStart w:id="26" w:name="Xe32056160dae8ca948415d0bcac467e7dc0a8c1"/>
      <w:bookmarkStart w:id="27" w:name="_Toc215743635"/>
      <w:bookmarkEnd w:id="14"/>
      <w:bookmarkEnd w:id="22"/>
      <w:r>
        <w:rPr>
          <w:rStyle w:val="SectionNumber"/>
        </w:rPr>
        <w:lastRenderedPageBreak/>
        <w:t>2.3</w:t>
      </w:r>
      <w:r>
        <w:tab/>
        <w:t>Feature selection and domain-aware stability for small medical cohorts</w:t>
      </w:r>
      <w:bookmarkEnd w:id="27"/>
    </w:p>
    <w:p w14:paraId="4E954079" w14:textId="77777777" w:rsidR="00395406" w:rsidRDefault="00000000">
      <w:pPr>
        <w:pStyle w:val="FirstParagraph"/>
      </w:pPr>
      <w:r>
        <w:t>High-dimensional yet small-sample tabular cohorts are ubiquitous in medicine: lung screening registries, omics panels, and survey-based risk scores often contain hundreds of variables for only a few hundred or thousand patients. Naïve learning in this regime leads to unstable decision boundaries and non-reproducible feature attributions. Feature selection methods aim to reduce dimensionality, stabilize inference, and focus clinician attention on biomarkers that are both predictive and economical to collect.</w:t>
      </w:r>
    </w:p>
    <w:p w14:paraId="4ED7331B" w14:textId="77777777" w:rsidR="00395406" w:rsidRDefault="00000000">
      <w:pPr>
        <w:pStyle w:val="3"/>
      </w:pPr>
      <w:bookmarkStart w:id="28" w:name="X122f316413d4080cf4376b4f072f75552ca0c67"/>
      <w:bookmarkStart w:id="29" w:name="_Toc215743636"/>
      <w:r>
        <w:rPr>
          <w:rStyle w:val="SectionNumber"/>
        </w:rPr>
        <w:t>2.3.1</w:t>
      </w:r>
      <w:r>
        <w:tab/>
        <w:t>Small-sample and high-dimensional feature selection</w:t>
      </w:r>
      <w:bookmarkEnd w:id="29"/>
    </w:p>
    <w:p w14:paraId="30D061C9" w14:textId="77777777" w:rsidR="00395406" w:rsidRDefault="00000000">
      <w:pPr>
        <w:pStyle w:val="FirstParagraph"/>
      </w:pPr>
      <w:r>
        <w:t>Classical filter and wrapper methods, such as mutual information ranking or recursive feature elimination with SVMs, laid the groundwork for identifying compact biomarker sets but struggle when features are highly correlated or when class imbalance is severe [</w:t>
      </w:r>
      <w:hyperlink w:anchor="ref-guyon2002gene">
        <w:r>
          <w:rPr>
            <w:rStyle w:val="af"/>
          </w:rPr>
          <w:t>75</w:t>
        </w:r>
      </w:hyperlink>
      <w:r>
        <w:t xml:space="preserve">]. More recent approaches explicitly target high-dimensional, low-sample-size settings. WPFS-style methods learn feature weights jointly with a classifier, GRACES uses graph convolutions to propagate importance across correlated features, and </w:t>
      </w:r>
      <w:proofErr w:type="spellStart"/>
      <w:r>
        <w:t>DeepFS</w:t>
      </w:r>
      <w:proofErr w:type="spellEnd"/>
      <w:r>
        <w:t xml:space="preserve"> leverages deep networks to screen features via nonlinear embeddings [</w:t>
      </w:r>
      <w:hyperlink w:anchor="ref-chen2023graces">
        <w:r>
          <w:rPr>
            <w:rStyle w:val="af"/>
          </w:rPr>
          <w:t>76</w:t>
        </w:r>
      </w:hyperlink>
      <w:r>
        <w:t>–</w:t>
      </w:r>
      <w:hyperlink w:anchor="ref-li2023deep">
        <w:r>
          <w:rPr>
            <w:rStyle w:val="af"/>
          </w:rPr>
          <w:t>78</w:t>
        </w:r>
      </w:hyperlink>
      <w:r>
        <w:t xml:space="preserve">]. These techniques are attractive for medical AI because they can </w:t>
      </w:r>
      <w:proofErr w:type="gramStart"/>
      <w:r>
        <w:t>down-select</w:t>
      </w:r>
      <w:proofErr w:type="gramEnd"/>
      <w:r>
        <w:t xml:space="preserve"> from hundreds of candidate variables to a dozen stable predictors while controlling overfitting. Empirical studies on omics and imaging-genomics datasets show that such methods can maintain or even improve AUC while halving the number of features, directly reducing assay costs and simplifying model interpretation. However, most of these works assume a single training domain: the selected subset is optimized for internal performance and may not transfer when another hospital measures a slightly different panel or when missingness patterns change. From a methodological standpoint, this marks a shift from classical LASSO or univariate ranking—which rely on linear or marginal-effect assumptions and can be highly unstable in small cohorts—to architectures that explicitly model complex feature interactions and redundancy. WPFS and GRACES, for example, introduce auxiliary networks or graph structures to propagate importance across correlated features, while </w:t>
      </w:r>
      <w:proofErr w:type="spellStart"/>
      <w:r>
        <w:t>DeepFS</w:t>
      </w:r>
      <w:proofErr w:type="spellEnd"/>
      <w:r>
        <w:t xml:space="preserve"> leverages deep encoders to identify nonlinear manifolds where only a subset of variables drive variation [</w:t>
      </w:r>
      <w:hyperlink w:anchor="ref-chen2023graces">
        <w:r>
          <w:rPr>
            <w:rStyle w:val="af"/>
          </w:rPr>
          <w:t>76</w:t>
        </w:r>
      </w:hyperlink>
      <w:r>
        <w:t>–</w:t>
      </w:r>
      <w:hyperlink w:anchor="ref-li2023deep">
        <w:r>
          <w:rPr>
            <w:rStyle w:val="af"/>
          </w:rPr>
          <w:t>78</w:t>
        </w:r>
      </w:hyperlink>
      <w:r>
        <w:t>]. These designs are particularly appealing in high-dimensional, sparse medical settings (omics panels, questionnaire data), but they still optimize for one domain at a time and do not ensure that the chosen biomarkers remain predictive under cross-hospital shift.</w:t>
      </w:r>
    </w:p>
    <w:p w14:paraId="454420BB" w14:textId="77777777" w:rsidR="00395406" w:rsidRDefault="00000000">
      <w:pPr>
        <w:pStyle w:val="3"/>
      </w:pPr>
      <w:bookmarkStart w:id="30" w:name="X9a3f330298be89dfaef5700f7cf1e72f5479700"/>
      <w:bookmarkStart w:id="31" w:name="_Toc215743637"/>
      <w:bookmarkEnd w:id="28"/>
      <w:r>
        <w:rPr>
          <w:rStyle w:val="SectionNumber"/>
        </w:rPr>
        <w:t>2.3.2</w:t>
      </w:r>
      <w:r>
        <w:tab/>
        <w:t>Feature selection with transformers and foundation models</w:t>
      </w:r>
      <w:bookmarkEnd w:id="31"/>
    </w:p>
    <w:p w14:paraId="61A86F10" w14:textId="77777777" w:rsidR="00395406" w:rsidRDefault="00000000">
      <w:pPr>
        <w:pStyle w:val="FirstParagraph"/>
      </w:pPr>
      <w:r>
        <w:t xml:space="preserve">Attention-based models provide an alternative route to feature selection by interpreting attention weights, learned masks, or perturbation scores as measures of importance. </w:t>
      </w:r>
      <w:proofErr w:type="spellStart"/>
      <w:r>
        <w:t>TabNet</w:t>
      </w:r>
      <w:proofErr w:type="spellEnd"/>
      <w:r>
        <w:t xml:space="preserve"> learns sparse feature masks that indicate which variables are consulted at each decision step, while transformer-based architectures expose token-level attention maps that can be aggregated across layers and heads [</w:t>
      </w:r>
      <w:hyperlink w:anchor="ref-arik2021tabnet">
        <w:r>
          <w:rPr>
            <w:rStyle w:val="af"/>
          </w:rPr>
          <w:t>10</w:t>
        </w:r>
      </w:hyperlink>
      <w:r>
        <w:t>–</w:t>
      </w:r>
      <w:hyperlink w:anchor="ref-somepalli2021saint">
        <w:r>
          <w:rPr>
            <w:rStyle w:val="af"/>
          </w:rPr>
          <w:t>12</w:t>
        </w:r>
      </w:hyperlink>
      <w:r>
        <w:t>,</w:t>
      </w:r>
      <w:hyperlink w:anchor="ref-somvanshi2024survey">
        <w:r>
          <w:rPr>
            <w:rStyle w:val="af"/>
          </w:rPr>
          <w:t>46</w:t>
        </w:r>
      </w:hyperlink>
      <w:r>
        <w:t xml:space="preserve">]. In practice, researchers often perform permutation-based importance estimation using a strong tabular backbone—GBDT or </w:t>
      </w:r>
      <w:proofErr w:type="spellStart"/>
      <w:r>
        <w:t>TabPFN</w:t>
      </w:r>
      <w:proofErr w:type="spellEnd"/>
      <w:r>
        <w:t xml:space="preserve">—and then apply RFE-style pruning, retaining the top-k features that consistently contribute to performance. This paradigm is well-suited to small medical </w:t>
      </w:r>
      <w:r>
        <w:lastRenderedPageBreak/>
        <w:t xml:space="preserve">cohorts because it leverages the inductive biases of powerful models while regularizing the input space. For foundation models such as </w:t>
      </w:r>
      <w:proofErr w:type="spellStart"/>
      <w:r>
        <w:t>TabPFN</w:t>
      </w:r>
      <w:proofErr w:type="spellEnd"/>
      <w:r>
        <w:t>, feature selection also mitigates closed-world constraints: by removing unstable or site-specific variables, one can reduce the chance that attention focuses on hospital identifiers or acquisition artifacts rather than pathology.</w:t>
      </w:r>
    </w:p>
    <w:p w14:paraId="15B99D72" w14:textId="77777777" w:rsidR="00395406" w:rsidRDefault="00000000">
      <w:pPr>
        <w:pStyle w:val="3"/>
      </w:pPr>
      <w:bookmarkStart w:id="32" w:name="X379d715db7ab7121e77a70a1f09573b2eec24ff"/>
      <w:bookmarkStart w:id="33" w:name="_Toc215743638"/>
      <w:bookmarkEnd w:id="30"/>
      <w:r>
        <w:rPr>
          <w:rStyle w:val="SectionNumber"/>
        </w:rPr>
        <w:t>2.3.3</w:t>
      </w:r>
      <w:r>
        <w:tab/>
        <w:t>Domain-aware and cross-site feature selection</w:t>
      </w:r>
      <w:bookmarkEnd w:id="33"/>
    </w:p>
    <w:p w14:paraId="0CD9CFB8" w14:textId="77777777" w:rsidR="00395406" w:rsidRDefault="00000000">
      <w:pPr>
        <w:pStyle w:val="FirstParagraph"/>
      </w:pPr>
      <w:r>
        <w:t>Standard feature selection methods treat all samples as exchangeable, implicitly assuming that feature-importance rankings are identical across domains. Domain-aware approaches instead optimize a subset that is simultaneously predictive in multiple hospitals or under multiple sampling schemes. FSDA and related frameworks extend DA objectives with feature-level penalties, rewarding variables whose contributions remain stable after alignment [</w:t>
      </w:r>
      <w:hyperlink w:anchor="ref-sun2019informative">
        <w:r>
          <w:rPr>
            <w:rStyle w:val="af"/>
          </w:rPr>
          <w:t>32</w:t>
        </w:r>
      </w:hyperlink>
      <w:r>
        <w:t>,</w:t>
      </w:r>
      <w:hyperlink w:anchor="ref-luo2021fsda">
        <w:r>
          <w:rPr>
            <w:rStyle w:val="af"/>
          </w:rPr>
          <w:t>62</w:t>
        </w:r>
      </w:hyperlink>
      <w:r>
        <w:t xml:space="preserve">]. Multi-site studies on EHR and imaging data show that such cross-domain criteria can discard site-specific surrogates (e.g., local procedure codes) while preserving clinically meaningful biomarkers. PANDA adopts this philosophy in a pragmatic way: </w:t>
      </w:r>
      <w:proofErr w:type="spellStart"/>
      <w:r>
        <w:t>TabPFN</w:t>
      </w:r>
      <w:proofErr w:type="spellEnd"/>
      <w:r>
        <w:t xml:space="preserve"> serves as a strong scoring model, whereas feature elimination is guided jointly by source-site performance and cross-site stability, yielding a compact “best8” subset that is consistently informative in both hospitals. These domain-aware subsets provide low-dimensional, harmonized inputs to TCA, reducing the risk of negative transfer and making the subsequent alignment problem better posed. Viewed through this lens, feature selection becomes a form of implicit domain alignment: rather than matching full distributions in a high-dimensional space, one first discards variables whose predictive contributions are strongly domain-specific and focuses on biomarkers that are consistently informative across sites. This is particularly valuable when hospitals measure different panels or exhibit pronounced missingness shift, because aligning on a smaller, shared subset of stable features is both statistically and operationally simpler. PANDA instantiates this principle by using a pre-trained tabular foundation model to rank features jointly across two hospitals and retaining only those with robust importance, thereby coupling representation learning with domain-aware feature governance. As summarized in Table </w:t>
      </w:r>
      <w:hyperlink w:anchor="tbl:fs_methods">
        <w:r>
          <w:rPr>
            <w:rStyle w:val="af"/>
          </w:rPr>
          <w:t>3</w:t>
        </w:r>
      </w:hyperlink>
      <w:r>
        <w:t>, recent feature selection methods for small, imbalanced, high-dimensional biomedical tabular data span classical wrappers, sparsity-regularized linear models, graph-based approaches, and deep feature screening.</w:t>
      </w:r>
    </w:p>
    <w:p w14:paraId="1B028D41" w14:textId="77777777" w:rsidR="00395406" w:rsidRDefault="00000000">
      <w:pPr>
        <w:pStyle w:val="TableCaption"/>
      </w:pPr>
      <w:bookmarkStart w:id="34" w:name="tbl:fs_methods"/>
      <w:bookmarkStart w:id="35" w:name="_Toc215743508"/>
      <w:r>
        <w:t>Table 3: Representative feature selection methods for small, imbalanced, high-dimensional biomedical tabular data.</w:t>
      </w:r>
      <w:bookmarkEnd w:id="35"/>
    </w:p>
    <w:tbl>
      <w:tblPr>
        <w:tblStyle w:val="Table"/>
        <w:tblW w:w="0" w:type="auto"/>
        <w:tblLook w:val="0020" w:firstRow="1" w:lastRow="0" w:firstColumn="0" w:lastColumn="0" w:noHBand="0" w:noVBand="0"/>
        <w:tblCaption w:val="Table 3: Representative feature selection methods for small, imbalanced, high-dimensional biomedical tabular data."/>
      </w:tblPr>
      <w:tblGrid>
        <w:gridCol w:w="1405"/>
        <w:gridCol w:w="2222"/>
        <w:gridCol w:w="1695"/>
        <w:gridCol w:w="1800"/>
        <w:gridCol w:w="1734"/>
      </w:tblGrid>
      <w:tr w:rsidR="00395406" w14:paraId="14CD2A58"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4BF1AE0F" w14:textId="77777777" w:rsidR="00395406" w:rsidRDefault="00000000">
            <w:pPr>
              <w:pStyle w:val="Compact"/>
            </w:pPr>
            <w:r>
              <w:rPr>
                <w:b/>
                <w:bCs/>
              </w:rPr>
              <w:t>Method</w:t>
            </w:r>
          </w:p>
        </w:tc>
        <w:tc>
          <w:tcPr>
            <w:tcW w:w="0" w:type="auto"/>
          </w:tcPr>
          <w:p w14:paraId="11AF5F2D" w14:textId="77777777" w:rsidR="00395406" w:rsidRDefault="00000000">
            <w:pPr>
              <w:pStyle w:val="Compact"/>
            </w:pPr>
            <w:r>
              <w:rPr>
                <w:b/>
                <w:bCs/>
              </w:rPr>
              <w:t>Model family</w:t>
            </w:r>
          </w:p>
        </w:tc>
        <w:tc>
          <w:tcPr>
            <w:tcW w:w="0" w:type="auto"/>
          </w:tcPr>
          <w:p w14:paraId="0FE30024" w14:textId="77777777" w:rsidR="00395406" w:rsidRDefault="00000000">
            <w:pPr>
              <w:pStyle w:val="Compact"/>
            </w:pPr>
            <w:proofErr w:type="gramStart"/>
            <w:r>
              <w:rPr>
                <w:b/>
                <w:bCs/>
              </w:rPr>
              <w:t>Small-sample</w:t>
            </w:r>
            <w:proofErr w:type="gramEnd"/>
            <w:r>
              <w:rPr>
                <w:b/>
                <w:bCs/>
              </w:rPr>
              <w:t xml:space="preserve"> / imbalance handling</w:t>
            </w:r>
          </w:p>
        </w:tc>
        <w:tc>
          <w:tcPr>
            <w:tcW w:w="0" w:type="auto"/>
          </w:tcPr>
          <w:p w14:paraId="128920CD" w14:textId="77777777" w:rsidR="00395406" w:rsidRDefault="00000000">
            <w:pPr>
              <w:pStyle w:val="Compact"/>
            </w:pPr>
            <w:r>
              <w:rPr>
                <w:b/>
                <w:bCs/>
              </w:rPr>
              <w:t>Interpretability characteristics</w:t>
            </w:r>
          </w:p>
        </w:tc>
        <w:tc>
          <w:tcPr>
            <w:tcW w:w="0" w:type="auto"/>
          </w:tcPr>
          <w:p w14:paraId="31BC0308" w14:textId="77777777" w:rsidR="00395406" w:rsidRDefault="00000000">
            <w:pPr>
              <w:pStyle w:val="Compact"/>
            </w:pPr>
            <w:r>
              <w:rPr>
                <w:b/>
                <w:bCs/>
              </w:rPr>
              <w:t>Representative biomedical use cases</w:t>
            </w:r>
          </w:p>
        </w:tc>
      </w:tr>
      <w:tr w:rsidR="00395406" w14:paraId="7643C37D" w14:textId="77777777">
        <w:tc>
          <w:tcPr>
            <w:tcW w:w="0" w:type="auto"/>
          </w:tcPr>
          <w:p w14:paraId="1DDE1CAE" w14:textId="77777777" w:rsidR="00395406" w:rsidRDefault="00000000">
            <w:pPr>
              <w:pStyle w:val="Compact"/>
            </w:pPr>
            <w:r>
              <w:t>Recursive feature elimination (RFE) with linear or tree models</w:t>
            </w:r>
          </w:p>
        </w:tc>
        <w:tc>
          <w:tcPr>
            <w:tcW w:w="0" w:type="auto"/>
          </w:tcPr>
          <w:p w14:paraId="6CFF0737" w14:textId="77777777" w:rsidR="00395406" w:rsidRDefault="00000000">
            <w:pPr>
              <w:pStyle w:val="Compact"/>
            </w:pPr>
            <w:r>
              <w:t>Wrapper around SVM, logistic regression, or tree ensembles</w:t>
            </w:r>
          </w:p>
        </w:tc>
        <w:tc>
          <w:tcPr>
            <w:tcW w:w="0" w:type="auto"/>
          </w:tcPr>
          <w:p w14:paraId="0EC4B82D" w14:textId="77777777" w:rsidR="00395406" w:rsidRDefault="00000000">
            <w:pPr>
              <w:pStyle w:val="Compact"/>
            </w:pPr>
            <w:r>
              <w:t xml:space="preserve">Wrapper search over feature subsets can overfit when </w:t>
            </w:r>
            <m:oMath>
              <m:r>
                <w:rPr>
                  <w:rFonts w:ascii="Cambria Math" w:hAnsi="Cambria Math"/>
                </w:rPr>
                <m:t>N</m:t>
              </m:r>
            </m:oMath>
            <w:r>
              <w:t xml:space="preserve"> is small and features are </w:t>
            </w:r>
            <w:r>
              <w:lastRenderedPageBreak/>
              <w:t>correlated; often combined with cross-validation and class-balanced sampling</w:t>
            </w:r>
          </w:p>
        </w:tc>
        <w:tc>
          <w:tcPr>
            <w:tcW w:w="0" w:type="auto"/>
          </w:tcPr>
          <w:p w14:paraId="2BDA5F1B" w14:textId="77777777" w:rsidR="00395406" w:rsidRDefault="00000000">
            <w:pPr>
              <w:pStyle w:val="Compact"/>
            </w:pPr>
            <w:r>
              <w:lastRenderedPageBreak/>
              <w:t xml:space="preserve">Produces explicit ranked feature lists and compact subsets; easy to inspect and map to clinical </w:t>
            </w:r>
            <w:r>
              <w:lastRenderedPageBreak/>
              <w:t>variables [</w:t>
            </w:r>
            <w:hyperlink w:anchor="ref-guyon2002gene">
              <w:r>
                <w:rPr>
                  <w:rStyle w:val="af"/>
                </w:rPr>
                <w:t>75</w:t>
              </w:r>
            </w:hyperlink>
            <w:r>
              <w:t>]</w:t>
            </w:r>
          </w:p>
        </w:tc>
        <w:tc>
          <w:tcPr>
            <w:tcW w:w="0" w:type="auto"/>
          </w:tcPr>
          <w:p w14:paraId="737F5098" w14:textId="77777777" w:rsidR="00395406" w:rsidRDefault="00000000">
            <w:pPr>
              <w:pStyle w:val="Compact"/>
            </w:pPr>
            <w:r>
              <w:lastRenderedPageBreak/>
              <w:t>Widely used in early gene-expression and biomarker panels; basis for many clinical risk-</w:t>
            </w:r>
            <w:r>
              <w:lastRenderedPageBreak/>
              <w:t>score and radiomics pipelines</w:t>
            </w:r>
          </w:p>
        </w:tc>
      </w:tr>
      <w:tr w:rsidR="00395406" w14:paraId="3E0E42FC" w14:textId="77777777">
        <w:tc>
          <w:tcPr>
            <w:tcW w:w="0" w:type="auto"/>
          </w:tcPr>
          <w:p w14:paraId="20AF7E62" w14:textId="77777777" w:rsidR="00395406" w:rsidRDefault="00000000">
            <w:pPr>
              <w:pStyle w:val="Compact"/>
            </w:pPr>
            <w:r>
              <w:lastRenderedPageBreak/>
              <w:t>LASSO / elastic-net logistic regression</w:t>
            </w:r>
          </w:p>
        </w:tc>
        <w:tc>
          <w:tcPr>
            <w:tcW w:w="0" w:type="auto"/>
          </w:tcPr>
          <w:p w14:paraId="079045B4" w14:textId="77777777" w:rsidR="00395406" w:rsidRDefault="00000000">
            <w:pPr>
              <w:pStyle w:val="Compact"/>
            </w:pPr>
            <w:r>
              <w:t>Embedded linear models</w:t>
            </w:r>
          </w:p>
        </w:tc>
        <w:tc>
          <w:tcPr>
            <w:tcW w:w="0" w:type="auto"/>
          </w:tcPr>
          <w:p w14:paraId="44CEC489" w14:textId="77777777" w:rsidR="00395406" w:rsidRDefault="00000000">
            <w:pPr>
              <w:pStyle w:val="Compact"/>
            </w:pP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oMath>
            <w:r>
              <w:t xml:space="preserve"> or </w:t>
            </w:r>
            <m:oMath>
              <m:sSub>
                <m:sSubPr>
                  <m:ctrlPr>
                    <w:rPr>
                      <w:rFonts w:ascii="Cambria Math" w:hAnsi="Cambria Math"/>
                    </w:rPr>
                  </m:ctrlPr>
                </m:sSubPr>
                <m:e>
                  <m:r>
                    <m:rPr>
                      <m:scr m:val="script"/>
                    </m:rP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2</m:t>
                  </m:r>
                </m:sub>
              </m:sSub>
            </m:oMath>
            <w:r>
              <w:t xml:space="preserve"> penalties shrink coefficients, providing some robustness to high dimensionality; still assumes linear log-odds and can be unstable under heavy collinearity</w:t>
            </w:r>
          </w:p>
        </w:tc>
        <w:tc>
          <w:tcPr>
            <w:tcW w:w="0" w:type="auto"/>
          </w:tcPr>
          <w:p w14:paraId="4B5693CF" w14:textId="77777777" w:rsidR="00395406" w:rsidRDefault="00000000">
            <w:pPr>
              <w:pStyle w:val="Compact"/>
            </w:pPr>
            <w:r>
              <w:t>Sparse coefficients directly indicate selected features; compatible with odds-ratio interpretation familiar to clinicians [</w:t>
            </w:r>
            <w:hyperlink w:anchor="ref-tibshirani1996regression">
              <w:r>
                <w:rPr>
                  <w:rStyle w:val="af"/>
                </w:rPr>
                <w:t>79</w:t>
              </w:r>
            </w:hyperlink>
            <w:r>
              <w:t>]</w:t>
            </w:r>
          </w:p>
        </w:tc>
        <w:tc>
          <w:tcPr>
            <w:tcW w:w="0" w:type="auto"/>
          </w:tcPr>
          <w:p w14:paraId="53715672" w14:textId="77777777" w:rsidR="00395406" w:rsidRDefault="00000000">
            <w:pPr>
              <w:pStyle w:val="Compact"/>
            </w:pPr>
            <w:r>
              <w:t>Common in radiomics and EHR risk models where interpretability and coefficient-based reporting are required</w:t>
            </w:r>
          </w:p>
        </w:tc>
      </w:tr>
      <w:tr w:rsidR="00395406" w14:paraId="7C40F062" w14:textId="77777777">
        <w:tc>
          <w:tcPr>
            <w:tcW w:w="0" w:type="auto"/>
          </w:tcPr>
          <w:p w14:paraId="442C82C8" w14:textId="77777777" w:rsidR="00395406" w:rsidRDefault="00000000">
            <w:pPr>
              <w:pStyle w:val="Compact"/>
            </w:pPr>
            <w:r>
              <w:t>GRACES</w:t>
            </w:r>
          </w:p>
        </w:tc>
        <w:tc>
          <w:tcPr>
            <w:tcW w:w="0" w:type="auto"/>
          </w:tcPr>
          <w:p w14:paraId="7AA20633" w14:textId="77777777" w:rsidR="00395406" w:rsidRDefault="00000000">
            <w:pPr>
              <w:pStyle w:val="Compact"/>
            </w:pPr>
            <w:r>
              <w:t>Graph-convolutional-network-based FS [</w:t>
            </w:r>
            <w:hyperlink w:anchor="ref-chen2023graces">
              <w:r>
                <w:rPr>
                  <w:rStyle w:val="af"/>
                </w:rPr>
                <w:t>76</w:t>
              </w:r>
            </w:hyperlink>
            <w:r>
              <w:t>]</w:t>
            </w:r>
          </w:p>
        </w:tc>
        <w:tc>
          <w:tcPr>
            <w:tcW w:w="0" w:type="auto"/>
          </w:tcPr>
          <w:p w14:paraId="34D4C0AC" w14:textId="77777777" w:rsidR="00395406" w:rsidRDefault="00000000">
            <w:pPr>
              <w:pStyle w:val="Compact"/>
            </w:pPr>
            <w:r>
              <w:t>Specifically targets high-dimensional, low-sample-size data by modeling feature relations on a graph; alleviates overfitting compared with independent filters</w:t>
            </w:r>
          </w:p>
        </w:tc>
        <w:tc>
          <w:tcPr>
            <w:tcW w:w="0" w:type="auto"/>
          </w:tcPr>
          <w:p w14:paraId="60F060C5" w14:textId="77777777" w:rsidR="00395406" w:rsidRDefault="00000000">
            <w:pPr>
              <w:pStyle w:val="Compact"/>
            </w:pPr>
            <w:r>
              <w:t>Outputs a compact subset informed by graph structure; can be visualized as a network of interacting biomarkers</w:t>
            </w:r>
          </w:p>
        </w:tc>
        <w:tc>
          <w:tcPr>
            <w:tcW w:w="0" w:type="auto"/>
          </w:tcPr>
          <w:p w14:paraId="00BD610D" w14:textId="77777777" w:rsidR="00395406" w:rsidRDefault="00000000">
            <w:pPr>
              <w:pStyle w:val="Compact"/>
            </w:pPr>
            <w:r>
              <w:t>Demonstrated on omics-style datasets; suitable when prior knowledge or correlations between biomarkers are important</w:t>
            </w:r>
          </w:p>
        </w:tc>
      </w:tr>
      <w:tr w:rsidR="00395406" w14:paraId="4F47523C" w14:textId="77777777">
        <w:tc>
          <w:tcPr>
            <w:tcW w:w="0" w:type="auto"/>
          </w:tcPr>
          <w:p w14:paraId="6252D670" w14:textId="77777777" w:rsidR="00395406" w:rsidRDefault="00000000">
            <w:pPr>
              <w:pStyle w:val="Compact"/>
            </w:pPr>
            <w:proofErr w:type="spellStart"/>
            <w:r>
              <w:t>DeepFS</w:t>
            </w:r>
            <w:proofErr w:type="spellEnd"/>
          </w:p>
        </w:tc>
        <w:tc>
          <w:tcPr>
            <w:tcW w:w="0" w:type="auto"/>
          </w:tcPr>
          <w:p w14:paraId="1EF96F37" w14:textId="77777777" w:rsidR="00395406" w:rsidRDefault="00000000">
            <w:pPr>
              <w:pStyle w:val="Compact"/>
            </w:pPr>
            <w:r>
              <w:t>Deep feature screening with autoencoders [</w:t>
            </w:r>
            <w:hyperlink w:anchor="ref-liu2022deepfs">
              <w:r>
                <w:rPr>
                  <w:rStyle w:val="af"/>
                </w:rPr>
                <w:t>77</w:t>
              </w:r>
            </w:hyperlink>
            <w:r>
              <w:t>,</w:t>
            </w:r>
            <w:hyperlink w:anchor="ref-li2023deep">
              <w:r>
                <w:rPr>
                  <w:rStyle w:val="af"/>
                </w:rPr>
                <w:t>78</w:t>
              </w:r>
            </w:hyperlink>
            <w:r>
              <w:t>]</w:t>
            </w:r>
          </w:p>
        </w:tc>
        <w:tc>
          <w:tcPr>
            <w:tcW w:w="0" w:type="auto"/>
          </w:tcPr>
          <w:p w14:paraId="622C535D" w14:textId="77777777" w:rsidR="00395406" w:rsidRDefault="00000000">
            <w:pPr>
              <w:pStyle w:val="Compact"/>
            </w:pPr>
            <w:r>
              <w:t xml:space="preserve">Uses deep encoders to learn low-dimensional representations and rank </w:t>
            </w:r>
            <w:r>
              <w:lastRenderedPageBreak/>
              <w:t>features, handling ultra-high-dimensional, sparse, and potentially imbalanced data</w:t>
            </w:r>
          </w:p>
        </w:tc>
        <w:tc>
          <w:tcPr>
            <w:tcW w:w="0" w:type="auto"/>
          </w:tcPr>
          <w:p w14:paraId="59871470" w14:textId="77777777" w:rsidR="00395406" w:rsidRDefault="00000000">
            <w:pPr>
              <w:pStyle w:val="Compact"/>
            </w:pPr>
            <w:r>
              <w:lastRenderedPageBreak/>
              <w:t xml:space="preserve">Provides importance scores for each original feature; retains flexibility to </w:t>
            </w:r>
            <w:r>
              <w:lastRenderedPageBreak/>
              <w:t>operate in supervised or unsupervised mode</w:t>
            </w:r>
          </w:p>
        </w:tc>
        <w:tc>
          <w:tcPr>
            <w:tcW w:w="0" w:type="auto"/>
          </w:tcPr>
          <w:p w14:paraId="2E27FDFB" w14:textId="77777777" w:rsidR="00395406" w:rsidRDefault="00000000">
            <w:pPr>
              <w:pStyle w:val="Compact"/>
            </w:pPr>
            <w:r>
              <w:lastRenderedPageBreak/>
              <w:t xml:space="preserve">Evaluated on synthetic and biomedical high-dimensional datasets; useful </w:t>
            </w:r>
            <w:r>
              <w:lastRenderedPageBreak/>
              <w:t>when the number of variables far exceeds the number of patients</w:t>
            </w:r>
          </w:p>
        </w:tc>
      </w:tr>
      <w:tr w:rsidR="00395406" w14:paraId="1F507C9E" w14:textId="77777777">
        <w:tc>
          <w:tcPr>
            <w:tcW w:w="0" w:type="auto"/>
          </w:tcPr>
          <w:p w14:paraId="7E2AAFA5" w14:textId="77777777" w:rsidR="00395406" w:rsidRDefault="00000000">
            <w:pPr>
              <w:pStyle w:val="Compact"/>
            </w:pPr>
            <w:r>
              <w:lastRenderedPageBreak/>
              <w:t>Domain-aware FS (FSDA-style)</w:t>
            </w:r>
          </w:p>
        </w:tc>
        <w:tc>
          <w:tcPr>
            <w:tcW w:w="0" w:type="auto"/>
          </w:tcPr>
          <w:p w14:paraId="46A143B4" w14:textId="77777777" w:rsidR="00395406" w:rsidRDefault="00000000">
            <w:pPr>
              <w:pStyle w:val="Compact"/>
            </w:pPr>
            <w:r>
              <w:t>Feature selection for domain adaptation [</w:t>
            </w:r>
            <w:hyperlink w:anchor="ref-luo2021fsda">
              <w:r>
                <w:rPr>
                  <w:rStyle w:val="af"/>
                </w:rPr>
                <w:t>62</w:t>
              </w:r>
            </w:hyperlink>
            <w:r>
              <w:t>]</w:t>
            </w:r>
          </w:p>
        </w:tc>
        <w:tc>
          <w:tcPr>
            <w:tcW w:w="0" w:type="auto"/>
          </w:tcPr>
          <w:p w14:paraId="33AF267C" w14:textId="77777777" w:rsidR="00395406" w:rsidRDefault="00000000">
            <w:pPr>
              <w:pStyle w:val="Compact"/>
            </w:pPr>
            <w:r>
              <w:t>Encourages selection of features that remain predictive across domains, implicitly handling covariate shift between sites</w:t>
            </w:r>
          </w:p>
        </w:tc>
        <w:tc>
          <w:tcPr>
            <w:tcW w:w="0" w:type="auto"/>
          </w:tcPr>
          <w:p w14:paraId="61643192" w14:textId="77777777" w:rsidR="00395406" w:rsidRDefault="00000000">
            <w:pPr>
              <w:pStyle w:val="Compact"/>
            </w:pPr>
            <w:r>
              <w:t>Produces subsets that are jointly predictive and domain-stable, supporting cross-hospital deployment</w:t>
            </w:r>
          </w:p>
        </w:tc>
        <w:tc>
          <w:tcPr>
            <w:tcW w:w="0" w:type="auto"/>
          </w:tcPr>
          <w:p w14:paraId="5BCE95AA" w14:textId="77777777" w:rsidR="00395406" w:rsidRDefault="00000000">
            <w:pPr>
              <w:pStyle w:val="Compact"/>
            </w:pPr>
            <w:r>
              <w:t>Applied to benchmark DA tasks; conceptually aligned with cross-hospital biomarker selection in multi-center medical studies</w:t>
            </w:r>
          </w:p>
        </w:tc>
      </w:tr>
      <w:tr w:rsidR="00395406" w14:paraId="0A940BB8" w14:textId="77777777">
        <w:tc>
          <w:tcPr>
            <w:tcW w:w="0" w:type="auto"/>
          </w:tcPr>
          <w:p w14:paraId="6DC9756A" w14:textId="77777777" w:rsidR="00395406" w:rsidRDefault="00000000">
            <w:pPr>
              <w:pStyle w:val="Compact"/>
            </w:pPr>
            <w:r>
              <w:t>Transformer / foundation-model-based FS</w:t>
            </w:r>
          </w:p>
        </w:tc>
        <w:tc>
          <w:tcPr>
            <w:tcW w:w="0" w:type="auto"/>
          </w:tcPr>
          <w:p w14:paraId="64AA504D" w14:textId="77777777" w:rsidR="00395406" w:rsidRDefault="00000000">
            <w:pPr>
              <w:pStyle w:val="Compact"/>
            </w:pPr>
            <w:r>
              <w:t xml:space="preserve">Attention- or score-based selection using </w:t>
            </w:r>
            <w:proofErr w:type="spellStart"/>
            <w:r>
              <w:t>TabNet</w:t>
            </w:r>
            <w:proofErr w:type="spellEnd"/>
            <w:r>
              <w:t xml:space="preserve">, </w:t>
            </w:r>
            <w:proofErr w:type="spellStart"/>
            <w:r>
              <w:t>TabTransformer</w:t>
            </w:r>
            <w:proofErr w:type="spellEnd"/>
            <w:r>
              <w:t>, and tabular foundation models [</w:t>
            </w:r>
            <w:hyperlink w:anchor="ref-arik2021tabnet">
              <w:r>
                <w:rPr>
                  <w:rStyle w:val="af"/>
                </w:rPr>
                <w:t>10</w:t>
              </w:r>
            </w:hyperlink>
            <w:r>
              <w:t>,</w:t>
            </w:r>
            <w:hyperlink w:anchor="ref-huang2020tabtransformer">
              <w:r>
                <w:rPr>
                  <w:rStyle w:val="af"/>
                </w:rPr>
                <w:t>11</w:t>
              </w:r>
            </w:hyperlink>
            <w:r>
              <w:t>,</w:t>
            </w:r>
            <w:hyperlink w:anchor="ref-somvanshi2024survey">
              <w:r>
                <w:rPr>
                  <w:rStyle w:val="af"/>
                </w:rPr>
                <w:t>46</w:t>
              </w:r>
            </w:hyperlink>
            <w:r>
              <w:t>]</w:t>
            </w:r>
          </w:p>
        </w:tc>
        <w:tc>
          <w:tcPr>
            <w:tcW w:w="0" w:type="auto"/>
          </w:tcPr>
          <w:p w14:paraId="74D79048" w14:textId="77777777" w:rsidR="00395406" w:rsidRDefault="00000000">
            <w:pPr>
              <w:pStyle w:val="Compact"/>
            </w:pPr>
            <w:r>
              <w:t>Leverages high-capacity or pre-trained models to estimate nonlinear feature importance; can be combined with RFE to mitigate small-sample overfitting</w:t>
            </w:r>
          </w:p>
        </w:tc>
        <w:tc>
          <w:tcPr>
            <w:tcW w:w="0" w:type="auto"/>
          </w:tcPr>
          <w:p w14:paraId="0CC71318" w14:textId="77777777" w:rsidR="00395406" w:rsidRDefault="00000000">
            <w:pPr>
              <w:pStyle w:val="Compact"/>
            </w:pPr>
            <w:r>
              <w:t>Attention weights, feature masks, or permutation-based scores yield ranked features; aligns with explainable-AI practices</w:t>
            </w:r>
          </w:p>
        </w:tc>
        <w:tc>
          <w:tcPr>
            <w:tcW w:w="0" w:type="auto"/>
          </w:tcPr>
          <w:p w14:paraId="4C3439A3" w14:textId="77777777" w:rsidR="00395406" w:rsidRDefault="00000000">
            <w:pPr>
              <w:pStyle w:val="Compact"/>
            </w:pPr>
            <w:r>
              <w:t>Increasingly used in biomedical tabular and omics datasets; PANDA’s cross-cohort RFE uses a tabular foundation model as the scoring backbone</w:t>
            </w:r>
          </w:p>
        </w:tc>
      </w:tr>
    </w:tbl>
    <w:p w14:paraId="6C923BBA" w14:textId="77777777" w:rsidR="00395406" w:rsidRDefault="00000000">
      <w:pPr>
        <w:pStyle w:val="2"/>
      </w:pPr>
      <w:bookmarkStart w:id="36" w:name="X1a07d5bc92b2689a8992d9cd2950aebfc19f35b"/>
      <w:bookmarkStart w:id="37" w:name="_Toc215743639"/>
      <w:bookmarkEnd w:id="26"/>
      <w:bookmarkEnd w:id="32"/>
      <w:bookmarkEnd w:id="34"/>
      <w:r>
        <w:rPr>
          <w:rStyle w:val="SectionNumber"/>
        </w:rPr>
        <w:t>2.4</w:t>
      </w:r>
      <w:r>
        <w:tab/>
        <w:t>Pulmonary nodule malignancy prediction: from clinical scores to multi-modal AI</w:t>
      </w:r>
      <w:bookmarkEnd w:id="37"/>
    </w:p>
    <w:p w14:paraId="410A3D04" w14:textId="77777777" w:rsidR="00395406" w:rsidRDefault="00000000">
      <w:pPr>
        <w:pStyle w:val="3"/>
      </w:pPr>
      <w:bookmarkStart w:id="38" w:name="clinical-risk-scores-and-logistic-models"/>
      <w:bookmarkStart w:id="39" w:name="_Toc215743640"/>
      <w:r>
        <w:rPr>
          <w:rStyle w:val="SectionNumber"/>
        </w:rPr>
        <w:t>2.4.1</w:t>
      </w:r>
      <w:r>
        <w:tab/>
        <w:t>Clinical risk scores and logistic models</w:t>
      </w:r>
      <w:bookmarkEnd w:id="39"/>
    </w:p>
    <w:p w14:paraId="40D39241" w14:textId="77777777" w:rsidR="00395406" w:rsidRDefault="00000000">
      <w:pPr>
        <w:pStyle w:val="FirstParagraph"/>
      </w:pPr>
      <w:r>
        <w:t>Pulmonary nodule malignancy prediction is a canonical testbed for cross-domain robustness. Classical logistic scores—Mayo Clinic, Veterans Affairs, Brock (</w:t>
      </w:r>
      <w:proofErr w:type="spellStart"/>
      <w:r>
        <w:t>PanCan</w:t>
      </w:r>
      <w:proofErr w:type="spellEnd"/>
      <w:r>
        <w:t xml:space="preserve">), PKUPH, Li, and derivatives—achieve internal AUCs above 0.85 but regularly drop to 0.60–0.80 in external validations, especially in Asian or community-screening cohorts </w:t>
      </w:r>
      <w:r>
        <w:lastRenderedPageBreak/>
        <w:t>where disease prevalence and case mix differ from the original development populations [</w:t>
      </w:r>
      <w:hyperlink w:anchor="ref-swensen1997chest">
        <w:r>
          <w:rPr>
            <w:rStyle w:val="af"/>
          </w:rPr>
          <w:t>1</w:t>
        </w:r>
      </w:hyperlink>
      <w:r>
        <w:t>–</w:t>
      </w:r>
      <w:hyperlink w:anchor="ref-garau_external_2020">
        <w:r>
          <w:rPr>
            <w:rStyle w:val="af"/>
          </w:rPr>
          <w:t>7</w:t>
        </w:r>
      </w:hyperlink>
      <w:r>
        <w:t>,</w:t>
      </w:r>
      <w:hyperlink w:anchor="ref-swensen1997archives">
        <w:r>
          <w:rPr>
            <w:rStyle w:val="af"/>
          </w:rPr>
          <w:t>80</w:t>
        </w:r>
      </w:hyperlink>
      <w:r>
        <w:t>]. These scores typically combine age, smoking history, nodule size, location, and morphology into a logit-based risk function. Meta-analyses covering tens of thousands of nodules confirm that calibration deteriorates most severely in subgroups such as solitary upper-lobe nodules and specific ethnic groups, reflecting both label-shift and covariate-shift mechanisms [</w:t>
      </w:r>
      <w:hyperlink w:anchor="ref-zhang_comprehensive_2022">
        <w:r>
          <w:rPr>
            <w:rStyle w:val="af"/>
          </w:rPr>
          <w:t>5</w:t>
        </w:r>
      </w:hyperlink>
      <w:r>
        <w:t>,</w:t>
      </w:r>
      <w:hyperlink w:anchor="ref-garau_external_2020">
        <w:r>
          <w:rPr>
            <w:rStyle w:val="af"/>
          </w:rPr>
          <w:t>7</w:t>
        </w:r>
      </w:hyperlink>
      <w:r>
        <w:t>,</w:t>
      </w:r>
      <w:hyperlink w:anchor="ref-chen_pulmonary_2025">
        <w:r>
          <w:rPr>
            <w:rStyle w:val="af"/>
          </w:rPr>
          <w:t>81</w:t>
        </w:r>
      </w:hyperlink>
      <w:r>
        <w:t>]. Recent Chinese multi-</w:t>
      </w:r>
      <w:proofErr w:type="spellStart"/>
      <w:r>
        <w:t>centre</w:t>
      </w:r>
      <w:proofErr w:type="spellEnd"/>
      <w:r>
        <w:t xml:space="preserve"> studies further report that Brock- and PKUPH-type models can experience substantial AUC declines when applied to contemporary Chinese screening cohorts, even after refitting, consistent with shifts in underlying prevalence and competing benign conditions [</w:t>
      </w:r>
      <w:hyperlink w:anchor="ref-zhang_comprehensive_2022">
        <w:r>
          <w:rPr>
            <w:rStyle w:val="af"/>
          </w:rPr>
          <w:t>5</w:t>
        </w:r>
      </w:hyperlink>
      <w:r>
        <w:t>,</w:t>
      </w:r>
      <w:hyperlink w:anchor="ref-liu_establishment_2024">
        <w:r>
          <w:rPr>
            <w:rStyle w:val="af"/>
          </w:rPr>
          <w:t>6</w:t>
        </w:r>
      </w:hyperlink>
      <w:r>
        <w:t>]. While recalibration or re-estimation of coefficients can partially restore performance, these fixes require local labels and do not address feature-mismatch: new hospitals may lack some variables (e.g., emphysema grading) or measure them differently.</w:t>
      </w:r>
    </w:p>
    <w:p w14:paraId="0F9E8C40" w14:textId="77777777" w:rsidR="00395406" w:rsidRDefault="00000000">
      <w:pPr>
        <w:pStyle w:val="a0"/>
      </w:pPr>
      <w:r>
        <w:t xml:space="preserve">Targeted audits make the degradation concrete. In TB-endemic Korean hospitals, Mayo and VA shrink to AUC </w:t>
      </w:r>
      <m:oMath>
        <m:r>
          <m:rPr>
            <m:sty m:val="p"/>
          </m:rPr>
          <w:rPr>
            <w:rFonts w:ascii="Cambria Math" w:hAnsi="Cambria Math"/>
          </w:rPr>
          <m:t>≈</m:t>
        </m:r>
      </m:oMath>
      <w:r>
        <w:t xml:space="preserve">0.60 while Brock declines to </w:t>
      </w:r>
      <m:oMath>
        <m:r>
          <m:rPr>
            <m:sty m:val="p"/>
          </m:rPr>
          <w:rPr>
            <w:rFonts w:ascii="Cambria Math" w:hAnsi="Cambria Math"/>
          </w:rPr>
          <m:t>≈</m:t>
        </m:r>
      </m:oMath>
      <w:r>
        <w:t xml:space="preserve">0.68 despite an internal AUC near 0.94, and Chinese multi-center studies find that Brock and PKUPH can fall from </w:t>
      </w:r>
      <m:oMath>
        <m:r>
          <m:rPr>
            <m:sty m:val="p"/>
          </m:rPr>
          <w:rPr>
            <w:rFonts w:ascii="Cambria Math" w:hAnsi="Cambria Math"/>
          </w:rPr>
          <m:t>≈</m:t>
        </m:r>
      </m:oMath>
      <w:r>
        <w:t>0.90 internally to 0.70–0.77 once prevalence and granulomatous disease rates shift [</w:t>
      </w:r>
      <w:hyperlink w:anchor="ref-yang_comparison_2018">
        <w:r>
          <w:rPr>
            <w:rStyle w:val="af"/>
          </w:rPr>
          <w:t>82</w:t>
        </w:r>
      </w:hyperlink>
      <w:r>
        <w:t>–</w:t>
      </w:r>
      <w:hyperlink w:anchor="ref-li_evaluation_2020">
        <w:r>
          <w:rPr>
            <w:rStyle w:val="af"/>
          </w:rPr>
          <w:t>84</w:t>
        </w:r>
      </w:hyperlink>
      <w:r>
        <w:t xml:space="preserve">]. PET-augmented variants such as the Herder score raise internal discrimination to </w:t>
      </w:r>
      <m:oMath>
        <m:r>
          <m:rPr>
            <m:sty m:val="p"/>
          </m:rPr>
          <w:rPr>
            <w:rFonts w:ascii="Cambria Math" w:hAnsi="Cambria Math"/>
          </w:rPr>
          <m:t>≈</m:t>
        </m:r>
      </m:oMath>
      <w:r>
        <w:t>0.92 by incorporating metabolic imaging, yet they lose specificity in TB-endemic or inflammatory regions where uptake is nonspecific [</w:t>
      </w:r>
      <w:hyperlink w:anchor="ref-yang_comparison_2018">
        <w:r>
          <w:rPr>
            <w:rStyle w:val="af"/>
          </w:rPr>
          <w:t>82</w:t>
        </w:r>
      </w:hyperlink>
      <w:r>
        <w:t>,</w:t>
      </w:r>
      <w:hyperlink w:anchor="ref-herder_clinical_2005">
        <w:r>
          <w:rPr>
            <w:rStyle w:val="af"/>
          </w:rPr>
          <w:t>85</w:t>
        </w:r>
      </w:hyperlink>
      <w:r>
        <w:t>]. These case studies underscore that most clinical scores embed site-specific prevalence, referral patterns, and feature definitions, so “plug-and-play” deployment without alignment is unrealistic.</w:t>
      </w:r>
    </w:p>
    <w:p w14:paraId="50773569" w14:textId="77777777" w:rsidR="00395406" w:rsidRDefault="00000000">
      <w:pPr>
        <w:pStyle w:val="a0"/>
      </w:pPr>
      <w:r>
        <w:t>Each classical score carries its own design trade-offs. The Mayo Clinic model was derived from several hundred clinic-referred patients with indeterminate nodules, emphasizing age, smoking, nodule diameter, spiculation, and upper-lobe location, whereas the Veterans Affairs model targeted high-risk, predominantly male veterans with larger lesions [</w:t>
      </w:r>
      <w:hyperlink w:anchor="ref-swensen1997chest">
        <w:r>
          <w:rPr>
            <w:rStyle w:val="af"/>
          </w:rPr>
          <w:t>1</w:t>
        </w:r>
      </w:hyperlink>
      <w:r>
        <w:t>,</w:t>
      </w:r>
      <w:hyperlink w:anchor="ref-swensen1997archives">
        <w:r>
          <w:rPr>
            <w:rStyle w:val="af"/>
          </w:rPr>
          <w:t>80</w:t>
        </w:r>
      </w:hyperlink>
      <w:r>
        <w:t>]. The Brock (</w:t>
      </w:r>
      <w:proofErr w:type="spellStart"/>
      <w:r>
        <w:t>PanCan</w:t>
      </w:r>
      <w:proofErr w:type="spellEnd"/>
      <w:r>
        <w:t>) model was trained in a screening cohort enriched for small nodules and incorporates emphysema, family history, and more granular morphology descriptors, while the PKUPH and Li scores adapt similar feature sets to Chinese tertiary-hospital and screening populations [</w:t>
      </w:r>
      <w:hyperlink w:anchor="ref-mcwilliams2013probability">
        <w:r>
          <w:rPr>
            <w:rStyle w:val="af"/>
          </w:rPr>
          <w:t>2</w:t>
        </w:r>
      </w:hyperlink>
      <w:r>
        <w:t>–</w:t>
      </w:r>
      <w:hyperlink w:anchor="ref-he2021novel">
        <w:r>
          <w:rPr>
            <w:rStyle w:val="af"/>
          </w:rPr>
          <w:t>4</w:t>
        </w:r>
      </w:hyperlink>
      <w:r>
        <w:t>,</w:t>
      </w:r>
      <w:hyperlink w:anchor="ref-liu_establishment_2024">
        <w:r>
          <w:rPr>
            <w:rStyle w:val="af"/>
          </w:rPr>
          <w:t>6</w:t>
        </w:r>
      </w:hyperlink>
      <w:r>
        <w:t xml:space="preserve">]. A recent meta-analysis focused on the Brock model reports pooled AUC </w:t>
      </w:r>
      <m:oMath>
        <m:r>
          <m:rPr>
            <m:sty m:val="p"/>
          </m:rPr>
          <w:rPr>
            <w:rFonts w:ascii="Cambria Math" w:hAnsi="Cambria Math"/>
          </w:rPr>
          <m:t>≈</m:t>
        </m:r>
        <m:r>
          <w:rPr>
            <w:rFonts w:ascii="Cambria Math" w:hAnsi="Cambria Math"/>
          </w:rPr>
          <m:t>0.80</m:t>
        </m:r>
      </m:oMath>
      <w:r>
        <w:t xml:space="preserve"> across </w:t>
      </w:r>
      <m:oMath>
        <m:r>
          <m:rPr>
            <m:sty m:val="p"/>
          </m:rPr>
          <w:rPr>
            <w:rFonts w:ascii="Cambria Math" w:hAnsi="Cambria Math"/>
          </w:rPr>
          <m:t>&gt;</m:t>
        </m:r>
        <m:r>
          <w:rPr>
            <w:rFonts w:ascii="Cambria Math" w:hAnsi="Cambria Math"/>
          </w:rPr>
          <m:t>80</m:t>
        </m:r>
        <m:r>
          <m:rPr>
            <m:sty m:val="p"/>
          </m:rPr>
          <w:rPr>
            <w:rFonts w:ascii="Cambria Math" w:hAnsi="Cambria Math"/>
          </w:rPr>
          <m:t>,</m:t>
        </m:r>
        <m:r>
          <w:rPr>
            <w:rFonts w:ascii="Cambria Math" w:hAnsi="Cambria Math"/>
          </w:rPr>
          <m:t>000</m:t>
        </m:r>
      </m:oMath>
      <w:r>
        <w:t xml:space="preserve"> patients but highlights substantially lower performance in Asian cohorts, solitary nodules, subsolid nodules, and larger lesions (AUC often </w:t>
      </w:r>
      <m:oMath>
        <m:r>
          <m:rPr>
            <m:sty m:val="p"/>
          </m:rPr>
          <w:rPr>
            <w:rFonts w:ascii="Cambria Math" w:hAnsi="Cambria Math"/>
          </w:rPr>
          <m:t>≈</m:t>
        </m:r>
        <m:r>
          <w:rPr>
            <w:rFonts w:ascii="Cambria Math" w:hAnsi="Cambria Math"/>
          </w:rPr>
          <m:t>0.74</m:t>
        </m:r>
      </m:oMath>
      <w:r>
        <w:t xml:space="preserve"> or below), underscoring that apparent “universality” in development data masks sizeable domain-specific errors [</w:t>
      </w:r>
      <w:hyperlink w:anchor="ref-chen_pulmonary_2025">
        <w:r>
          <w:rPr>
            <w:rStyle w:val="af"/>
          </w:rPr>
          <w:t>81</w:t>
        </w:r>
      </w:hyperlink>
      <w:r>
        <w:t>]. Across Mayo, VA, Brock, and PKUPH, external validations repeatedly document drops from internal c-statistics in the high-0.80s to 0.60–0.75 when applied to community screening or granulomatous-disease–endemic regions [</w:t>
      </w:r>
      <w:hyperlink w:anchor="ref-zhang_comprehensive_2022">
        <w:r>
          <w:rPr>
            <w:rStyle w:val="af"/>
          </w:rPr>
          <w:t>5</w:t>
        </w:r>
      </w:hyperlink>
      <w:r>
        <w:t>–</w:t>
      </w:r>
      <w:hyperlink w:anchor="ref-garau_external_2020">
        <w:r>
          <w:rPr>
            <w:rStyle w:val="af"/>
          </w:rPr>
          <w:t>7</w:t>
        </w:r>
      </w:hyperlink>
      <w:r>
        <w:t>].</w:t>
      </w:r>
    </w:p>
    <w:p w14:paraId="0848E5E6" w14:textId="77777777" w:rsidR="00395406" w:rsidRDefault="00000000">
      <w:pPr>
        <w:pStyle w:val="a0"/>
      </w:pPr>
      <w:r>
        <w:t>These patterns can be summarized along three axes: development cohorts are often single-center and demographically narrow; variables focus on easily collected clinical and simple CT descriptors; and the underlying model is a logistic regression that assumes a linear log-odds relationship between covariates and malignancy. Table </w:t>
      </w:r>
      <w:hyperlink w:anchor="tbl:nodule_scores">
        <w:r>
          <w:rPr>
            <w:rStyle w:val="af"/>
          </w:rPr>
          <w:t>4</w:t>
        </w:r>
      </w:hyperlink>
      <w:r>
        <w:t xml:space="preserve"> sketches representative scores along these dimensions. In development, all achieve reasonable discrimination and are simple enough to implement as bedside calculators, but the same simplicity makes them brittle under shift: logistic coefficients absorb local prevalence, </w:t>
      </w:r>
      <w:r>
        <w:lastRenderedPageBreak/>
        <w:t>imaging protocols, and referral patterns, so external use without recalibration results in systematic underestimation or overestimation of risk in particular subgroups.</w:t>
      </w:r>
    </w:p>
    <w:p w14:paraId="6FA8597B" w14:textId="77777777" w:rsidR="00395406" w:rsidRDefault="00000000">
      <w:pPr>
        <w:pStyle w:val="TableCaption"/>
      </w:pPr>
      <w:bookmarkStart w:id="40" w:name="tbl:nodule_scores"/>
      <w:bookmarkStart w:id="41" w:name="_Toc215743509"/>
      <w:r>
        <w:t>Table 4: Representative pulmonary nodule malignancy scores and common external-validation issues.</w:t>
      </w:r>
      <w:bookmarkEnd w:id="41"/>
    </w:p>
    <w:tbl>
      <w:tblPr>
        <w:tblStyle w:val="Table"/>
        <w:tblW w:w="0" w:type="auto"/>
        <w:tblLook w:val="0020" w:firstRow="1" w:lastRow="0" w:firstColumn="0" w:lastColumn="0" w:noHBand="0" w:noVBand="0"/>
        <w:tblCaption w:val="Table 4: Representative pulmonary nodule malignancy scores and common external-validation issues."/>
      </w:tblPr>
      <w:tblGrid>
        <w:gridCol w:w="1228"/>
        <w:gridCol w:w="2132"/>
        <w:gridCol w:w="2219"/>
        <w:gridCol w:w="3277"/>
      </w:tblGrid>
      <w:tr w:rsidR="00395406" w14:paraId="57AA2597"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287DB4FA" w14:textId="77777777" w:rsidR="00395406" w:rsidRDefault="00000000">
            <w:pPr>
              <w:pStyle w:val="Compact"/>
            </w:pPr>
            <w:r>
              <w:rPr>
                <w:b/>
                <w:bCs/>
              </w:rPr>
              <w:t>Score</w:t>
            </w:r>
          </w:p>
        </w:tc>
        <w:tc>
          <w:tcPr>
            <w:tcW w:w="0" w:type="auto"/>
          </w:tcPr>
          <w:p w14:paraId="7994A6DF" w14:textId="77777777" w:rsidR="00395406" w:rsidRDefault="00000000">
            <w:pPr>
              <w:pStyle w:val="Compact"/>
            </w:pPr>
            <w:r>
              <w:rPr>
                <w:b/>
                <w:bCs/>
              </w:rPr>
              <w:t>Development cohort</w:t>
            </w:r>
          </w:p>
        </w:tc>
        <w:tc>
          <w:tcPr>
            <w:tcW w:w="0" w:type="auto"/>
          </w:tcPr>
          <w:p w14:paraId="56D2A0DC" w14:textId="77777777" w:rsidR="00395406" w:rsidRDefault="00000000">
            <w:pPr>
              <w:pStyle w:val="Compact"/>
            </w:pPr>
            <w:r>
              <w:rPr>
                <w:b/>
                <w:bCs/>
              </w:rPr>
              <w:t>Key variables</w:t>
            </w:r>
          </w:p>
        </w:tc>
        <w:tc>
          <w:tcPr>
            <w:tcW w:w="0" w:type="auto"/>
          </w:tcPr>
          <w:p w14:paraId="69720EAE" w14:textId="77777777" w:rsidR="00395406" w:rsidRDefault="00000000">
            <w:pPr>
              <w:pStyle w:val="Compact"/>
            </w:pPr>
            <w:r>
              <w:rPr>
                <w:b/>
                <w:bCs/>
              </w:rPr>
              <w:t>External-validation observations</w:t>
            </w:r>
          </w:p>
        </w:tc>
      </w:tr>
      <w:tr w:rsidR="00395406" w14:paraId="1FFACFE9" w14:textId="77777777">
        <w:tc>
          <w:tcPr>
            <w:tcW w:w="0" w:type="auto"/>
          </w:tcPr>
          <w:p w14:paraId="3570FFC7" w14:textId="77777777" w:rsidR="00395406" w:rsidRDefault="00000000">
            <w:pPr>
              <w:pStyle w:val="Compact"/>
            </w:pPr>
            <w:r>
              <w:t>Mayo Clinic</w:t>
            </w:r>
          </w:p>
        </w:tc>
        <w:tc>
          <w:tcPr>
            <w:tcW w:w="0" w:type="auto"/>
          </w:tcPr>
          <w:p w14:paraId="4B113AAD" w14:textId="77777777" w:rsidR="00395406" w:rsidRDefault="00000000">
            <w:pPr>
              <w:pStyle w:val="Compact"/>
            </w:pPr>
            <w:r>
              <w:t>Clinic-referred indeterminate nodules in smokers</w:t>
            </w:r>
          </w:p>
        </w:tc>
        <w:tc>
          <w:tcPr>
            <w:tcW w:w="0" w:type="auto"/>
          </w:tcPr>
          <w:p w14:paraId="6F04E054" w14:textId="77777777" w:rsidR="00395406" w:rsidRDefault="00000000">
            <w:pPr>
              <w:pStyle w:val="Compact"/>
            </w:pPr>
            <w:r>
              <w:t>Age, smoking history, nodule size, spiculation, upper-lobe location</w:t>
            </w:r>
          </w:p>
        </w:tc>
        <w:tc>
          <w:tcPr>
            <w:tcW w:w="0" w:type="auto"/>
          </w:tcPr>
          <w:p w14:paraId="291EDC6B" w14:textId="77777777" w:rsidR="00395406" w:rsidRDefault="00000000">
            <w:pPr>
              <w:pStyle w:val="Compact"/>
            </w:pPr>
            <w:r>
              <w:t xml:space="preserve">Internal AUC in the high-0.80s; frequent overestimation of risk and AUC drops to </w:t>
            </w:r>
            <m:oMath>
              <m:r>
                <m:rPr>
                  <m:sty m:val="p"/>
                </m:rPr>
                <w:rPr>
                  <w:rFonts w:ascii="Cambria Math" w:hAnsi="Cambria Math"/>
                </w:rPr>
                <m:t>≈</m:t>
              </m:r>
            </m:oMath>
            <w:r>
              <w:t>0.6–0.7 in screening and non-U.S. cohorts</w:t>
            </w:r>
          </w:p>
        </w:tc>
      </w:tr>
      <w:tr w:rsidR="00395406" w14:paraId="52B993E4" w14:textId="77777777">
        <w:tc>
          <w:tcPr>
            <w:tcW w:w="0" w:type="auto"/>
          </w:tcPr>
          <w:p w14:paraId="7406EBB8" w14:textId="77777777" w:rsidR="00395406" w:rsidRDefault="00000000">
            <w:pPr>
              <w:pStyle w:val="Compact"/>
            </w:pPr>
            <w:r>
              <w:t>Veterans Affairs</w:t>
            </w:r>
          </w:p>
        </w:tc>
        <w:tc>
          <w:tcPr>
            <w:tcW w:w="0" w:type="auto"/>
          </w:tcPr>
          <w:p w14:paraId="488DD606" w14:textId="77777777" w:rsidR="00395406" w:rsidRDefault="00000000">
            <w:pPr>
              <w:pStyle w:val="Compact"/>
            </w:pPr>
            <w:r>
              <w:t>Predominantly male veterans with larger nodules</w:t>
            </w:r>
          </w:p>
        </w:tc>
        <w:tc>
          <w:tcPr>
            <w:tcW w:w="0" w:type="auto"/>
          </w:tcPr>
          <w:p w14:paraId="0458787A" w14:textId="77777777" w:rsidR="00395406" w:rsidRDefault="00000000">
            <w:pPr>
              <w:pStyle w:val="Compact"/>
            </w:pPr>
            <w:r>
              <w:t>Age, smoking, nodule diameter, location</w:t>
            </w:r>
          </w:p>
        </w:tc>
        <w:tc>
          <w:tcPr>
            <w:tcW w:w="0" w:type="auto"/>
          </w:tcPr>
          <w:p w14:paraId="5112A10F" w14:textId="77777777" w:rsidR="00395406" w:rsidRDefault="00000000">
            <w:pPr>
              <w:pStyle w:val="Compact"/>
            </w:pPr>
            <w:r>
              <w:t>Good performance in veterans; miscalibration when transported to mixed-gender or lower-risk populations</w:t>
            </w:r>
          </w:p>
        </w:tc>
      </w:tr>
      <w:tr w:rsidR="00395406" w14:paraId="210E1282" w14:textId="77777777">
        <w:tc>
          <w:tcPr>
            <w:tcW w:w="0" w:type="auto"/>
          </w:tcPr>
          <w:p w14:paraId="346B6AB2" w14:textId="77777777" w:rsidR="00395406" w:rsidRDefault="00000000">
            <w:pPr>
              <w:pStyle w:val="Compact"/>
            </w:pPr>
            <w:r>
              <w:t>Brock (</w:t>
            </w:r>
            <w:proofErr w:type="spellStart"/>
            <w:r>
              <w:t>PanCan</w:t>
            </w:r>
            <w:proofErr w:type="spellEnd"/>
            <w:r>
              <w:t>)</w:t>
            </w:r>
          </w:p>
        </w:tc>
        <w:tc>
          <w:tcPr>
            <w:tcW w:w="0" w:type="auto"/>
          </w:tcPr>
          <w:p w14:paraId="17E8F27A" w14:textId="77777777" w:rsidR="00395406" w:rsidRDefault="00000000">
            <w:pPr>
              <w:pStyle w:val="Compact"/>
            </w:pPr>
            <w:r>
              <w:t>CT screening cohort with many small nodules</w:t>
            </w:r>
          </w:p>
        </w:tc>
        <w:tc>
          <w:tcPr>
            <w:tcW w:w="0" w:type="auto"/>
          </w:tcPr>
          <w:p w14:paraId="5EAAF48E" w14:textId="77777777" w:rsidR="00395406" w:rsidRDefault="00000000">
            <w:pPr>
              <w:pStyle w:val="Compact"/>
            </w:pPr>
            <w:r>
              <w:t>Age, sex, family history, emphysema, size, type, location</w:t>
            </w:r>
          </w:p>
        </w:tc>
        <w:tc>
          <w:tcPr>
            <w:tcW w:w="0" w:type="auto"/>
          </w:tcPr>
          <w:p w14:paraId="5F74DB4D" w14:textId="77777777" w:rsidR="00395406" w:rsidRDefault="00000000">
            <w:pPr>
              <w:pStyle w:val="Compact"/>
            </w:pPr>
            <w:r>
              <w:t xml:space="preserve">Meta-analytic pooled AUC </w:t>
            </w:r>
            <m:oMath>
              <m:r>
                <m:rPr>
                  <m:sty m:val="p"/>
                </m:rPr>
                <w:rPr>
                  <w:rFonts w:ascii="Cambria Math" w:hAnsi="Cambria Math"/>
                </w:rPr>
                <m:t>≈</m:t>
              </m:r>
              <m:r>
                <w:rPr>
                  <w:rFonts w:ascii="Cambria Math" w:hAnsi="Cambria Math"/>
                </w:rPr>
                <m:t>0.80</m:t>
              </m:r>
            </m:oMath>
            <w:r>
              <w:t>; markedly lower AUC in Asian, solitary, and subsolid nodules [</w:t>
            </w:r>
            <w:hyperlink w:anchor="ref-chen_pulmonary_2025">
              <w:r>
                <w:rPr>
                  <w:rStyle w:val="af"/>
                </w:rPr>
                <w:t>81</w:t>
              </w:r>
            </w:hyperlink>
            <w:r>
              <w:t>]</w:t>
            </w:r>
          </w:p>
        </w:tc>
      </w:tr>
      <w:tr w:rsidR="00395406" w14:paraId="2FEF0CFE" w14:textId="77777777">
        <w:tc>
          <w:tcPr>
            <w:tcW w:w="0" w:type="auto"/>
          </w:tcPr>
          <w:p w14:paraId="33E8D088" w14:textId="77777777" w:rsidR="00395406" w:rsidRDefault="00000000">
            <w:pPr>
              <w:pStyle w:val="Compact"/>
            </w:pPr>
            <w:r>
              <w:t>PKUPH / Li</w:t>
            </w:r>
          </w:p>
        </w:tc>
        <w:tc>
          <w:tcPr>
            <w:tcW w:w="0" w:type="auto"/>
          </w:tcPr>
          <w:p w14:paraId="0594B9F1" w14:textId="77777777" w:rsidR="00395406" w:rsidRDefault="00000000">
            <w:pPr>
              <w:pStyle w:val="Compact"/>
            </w:pPr>
            <w:r>
              <w:t>Chinese tertiary-hospital and screening cohorts</w:t>
            </w:r>
          </w:p>
        </w:tc>
        <w:tc>
          <w:tcPr>
            <w:tcW w:w="0" w:type="auto"/>
          </w:tcPr>
          <w:p w14:paraId="35ADFF6F" w14:textId="77777777" w:rsidR="00395406" w:rsidRDefault="00000000">
            <w:pPr>
              <w:pStyle w:val="Compact"/>
            </w:pPr>
            <w:r>
              <w:t>Age, smoking, nodule size and type, lobulation, spiculation</w:t>
            </w:r>
          </w:p>
        </w:tc>
        <w:tc>
          <w:tcPr>
            <w:tcW w:w="0" w:type="auto"/>
          </w:tcPr>
          <w:p w14:paraId="6F2D1798" w14:textId="77777777" w:rsidR="00395406" w:rsidRDefault="00000000">
            <w:pPr>
              <w:pStyle w:val="Compact"/>
            </w:pPr>
            <w:r>
              <w:t>High internal AUC but drops in external series; performance depends strongly on CT protocol and case mix [</w:t>
            </w:r>
            <w:hyperlink w:anchor="ref-li2011development">
              <w:r>
                <w:rPr>
                  <w:rStyle w:val="af"/>
                </w:rPr>
                <w:t>3</w:t>
              </w:r>
            </w:hyperlink>
            <w:r>
              <w:t>,</w:t>
            </w:r>
            <w:hyperlink w:anchor="ref-he2021novel">
              <w:r>
                <w:rPr>
                  <w:rStyle w:val="af"/>
                </w:rPr>
                <w:t>4</w:t>
              </w:r>
            </w:hyperlink>
            <w:r>
              <w:t>,</w:t>
            </w:r>
            <w:hyperlink w:anchor="ref-liu_establishment_2024">
              <w:r>
                <w:rPr>
                  <w:rStyle w:val="af"/>
                </w:rPr>
                <w:t>6</w:t>
              </w:r>
            </w:hyperlink>
            <w:r>
              <w:t>]</w:t>
            </w:r>
          </w:p>
        </w:tc>
      </w:tr>
    </w:tbl>
    <w:bookmarkEnd w:id="40"/>
    <w:p w14:paraId="00D23FF9" w14:textId="77777777" w:rsidR="00395406" w:rsidRDefault="00000000">
      <w:pPr>
        <w:pStyle w:val="a0"/>
      </w:pPr>
      <w:r>
        <w:t>From the perspective of this thesis, these scores provide clinically interpretable baselines and useful prior knowledge about which coarse-grained descriptors matter, but they do not solve cross-hospital robustness. Their small development cohorts and rigid functional form make it difficult to incorporate new biomarkers or adapt to feature-mismatch without re-estimating the entire model, motivating more flexible tabular approaches that can share information across hospitals while respecting regulatory demands for calibration and subgroup transparency.</w:t>
      </w:r>
    </w:p>
    <w:p w14:paraId="1CECE2D0" w14:textId="77777777" w:rsidR="00395406" w:rsidRDefault="00000000">
      <w:pPr>
        <w:pStyle w:val="3"/>
      </w:pPr>
      <w:bookmarkStart w:id="42" w:name="X63398fade823538a894520f71f3a97fb0da0703"/>
      <w:bookmarkStart w:id="43" w:name="_Toc215743641"/>
      <w:bookmarkEnd w:id="38"/>
      <w:r>
        <w:rPr>
          <w:rStyle w:val="SectionNumber"/>
        </w:rPr>
        <w:t>2.4.2</w:t>
      </w:r>
      <w:r>
        <w:tab/>
        <w:t>Radiomics pipelines with traditional machine learning</w:t>
      </w:r>
      <w:bookmarkEnd w:id="43"/>
    </w:p>
    <w:p w14:paraId="46C6179C" w14:textId="77777777" w:rsidR="00395406" w:rsidRDefault="00000000">
      <w:pPr>
        <w:pStyle w:val="FirstParagraph"/>
      </w:pPr>
      <w:r>
        <w:t xml:space="preserve">Radiomics pipelines extract hundreds to thousands of hand-crafted features from CT volumes, providing richer representations than clinical risk scores but introducing major reproducibility hazards. Texture and wavelet descriptors vary with voxel spacing, reconstruction kernel, and segmentation protocol; </w:t>
      </w:r>
      <w:proofErr w:type="spellStart"/>
      <w:r>
        <w:t>ComBat</w:t>
      </w:r>
      <w:proofErr w:type="spellEnd"/>
      <w:r>
        <w:t>-style harmonization reduces scanner effects but requires batch labels and can blur subtle lesions [</w:t>
      </w:r>
      <w:hyperlink w:anchor="ref-garau_external_2020">
        <w:r>
          <w:rPr>
            <w:rStyle w:val="af"/>
          </w:rPr>
          <w:t>7</w:t>
        </w:r>
      </w:hyperlink>
      <w:r>
        <w:t>,</w:t>
      </w:r>
      <w:hyperlink w:anchor="ref-hellin2024unraveling">
        <w:r>
          <w:rPr>
            <w:rStyle w:val="af"/>
          </w:rPr>
          <w:t>16</w:t>
        </w:r>
      </w:hyperlink>
      <w:r>
        <w:t>]. In internal validation, radiomics-based classifiers that pair LASSO- or stability-selected feature subsets with SVMs, random forests, or GBDTs typically report AUCs in the 0.75–0.90 range, yet these values rarely carry over to new scanners or hospitals. External validations on LIDC-IDRI, LUNA16, and NLST repeatedly report double-digit AUC drops when models are deployed to scanners with different kernels or patient mixes, while shortcut-learning analyses show that models sometimes rely on grid artifacts or reconstruction noise rather than morphology [</w:t>
      </w:r>
      <w:hyperlink w:anchor="ref-ardila_end--end_2019">
        <w:r>
          <w:rPr>
            <w:rStyle w:val="af"/>
          </w:rPr>
          <w:t>14</w:t>
        </w:r>
      </w:hyperlink>
      <w:r>
        <w:t>,</w:t>
      </w:r>
      <w:hyperlink w:anchor="ref-zech_variable_2018">
        <w:r>
          <w:rPr>
            <w:rStyle w:val="af"/>
          </w:rPr>
          <w:t>15</w:t>
        </w:r>
      </w:hyperlink>
      <w:r>
        <w:t>,</w:t>
      </w:r>
      <w:hyperlink w:anchor="ref-koch2024distribution">
        <w:r>
          <w:rPr>
            <w:rStyle w:val="af"/>
          </w:rPr>
          <w:t>26</w:t>
        </w:r>
      </w:hyperlink>
      <w:r>
        <w:t xml:space="preserve">]. These failures indicate that </w:t>
      </w:r>
      <w:r>
        <w:lastRenderedPageBreak/>
        <w:t>radiomics alone does not guarantee transportability and that alignment plus feature vetting are required before cross-hospital deployment.</w:t>
      </w:r>
    </w:p>
    <w:p w14:paraId="38849D0B" w14:textId="77777777" w:rsidR="00395406" w:rsidRDefault="00000000">
      <w:pPr>
        <w:pStyle w:val="a0"/>
      </w:pPr>
      <w:r>
        <w:t>Representative radiomics-based pulmonary nodule malignancy models and their reported generalization behavior across scanners and centers are summarized in Table </w:t>
      </w:r>
      <w:hyperlink w:anchor="tbl:radiomics_models">
        <w:r>
          <w:rPr>
            <w:rStyle w:val="af"/>
          </w:rPr>
          <w:t>5</w:t>
        </w:r>
      </w:hyperlink>
      <w:r>
        <w:t>.</w:t>
      </w:r>
    </w:p>
    <w:p w14:paraId="5289774D" w14:textId="77777777" w:rsidR="00395406" w:rsidRDefault="00000000">
      <w:pPr>
        <w:pStyle w:val="a0"/>
      </w:pPr>
      <w:r>
        <w:t xml:space="preserve">Concrete exemplars reinforce this fragility. The Bayesian Integrated Malignancy Calculator (BIMC) blended radiomics with clinical covariates and modestly outperformed Mayo, Brock, and PKUPH (AUC </w:t>
      </w:r>
      <m:oMath>
        <m:r>
          <m:rPr>
            <m:sty m:val="p"/>
          </m:rPr>
          <w:rPr>
            <w:rFonts w:ascii="Cambria Math" w:hAnsi="Cambria Math"/>
          </w:rPr>
          <m:t>≈</m:t>
        </m:r>
      </m:oMath>
      <w:r>
        <w:t xml:space="preserve">0.90 vs. </w:t>
      </w:r>
      <m:oMath>
        <m:r>
          <m:rPr>
            <m:sty m:val="p"/>
          </m:rPr>
          <w:rPr>
            <w:rFonts w:ascii="Cambria Math" w:hAnsi="Cambria Math"/>
          </w:rPr>
          <m:t>≈</m:t>
        </m:r>
      </m:oMath>
      <w:r>
        <w:t>0.78) on an Italian derivation cohort, yet its advantage diminished when scanners, slice thickness, or kernels changed [</w:t>
      </w:r>
      <w:hyperlink w:anchor="ref-perandini_solid_2016">
        <w:r>
          <w:rPr>
            <w:rStyle w:val="af"/>
          </w:rPr>
          <w:t>86</w:t>
        </w:r>
      </w:hyperlink>
      <w:r>
        <w:t xml:space="preserve">]. Hawkins-style NLST radiomics achieved AUC </w:t>
      </w:r>
      <m:oMath>
        <m:r>
          <m:rPr>
            <m:sty m:val="p"/>
          </m:rPr>
          <w:rPr>
            <w:rFonts w:ascii="Cambria Math" w:hAnsi="Cambria Math"/>
          </w:rPr>
          <m:t>≈</m:t>
        </m:r>
      </m:oMath>
      <w:r>
        <w:t>0.83 without external validation, and retrospective audits show that a single reconstruction tweak can reorder the features selected by LASSO [</w:t>
      </w:r>
      <w:hyperlink w:anchor="ref-garau_external_2020">
        <w:r>
          <w:rPr>
            <w:rStyle w:val="af"/>
          </w:rPr>
          <w:t>7</w:t>
        </w:r>
      </w:hyperlink>
      <w:r>
        <w:t>,</w:t>
      </w:r>
      <w:hyperlink w:anchor="ref-hellin2024unraveling">
        <w:r>
          <w:rPr>
            <w:rStyle w:val="af"/>
          </w:rPr>
          <w:t>16</w:t>
        </w:r>
      </w:hyperlink>
      <w:r>
        <w:t>]. Radiomics therefore provides richer morphology descriptors but still requires harmonization, feature governance, and domain-aware alignment rather than assuming reproducibility across hospitals.</w:t>
      </w:r>
    </w:p>
    <w:p w14:paraId="7EB2A9AC" w14:textId="77777777" w:rsidR="00395406" w:rsidRDefault="00000000">
      <w:pPr>
        <w:pStyle w:val="TableCaption"/>
      </w:pPr>
      <w:bookmarkStart w:id="44" w:name="tbl:radiomics_models"/>
      <w:bookmarkStart w:id="45" w:name="_Toc215743510"/>
      <w:r>
        <w:t>Table 5: Representative radiomics-based pulmonary nodule malignancy models and reported generalization behavior.</w:t>
      </w:r>
      <w:bookmarkEnd w:id="45"/>
    </w:p>
    <w:tbl>
      <w:tblPr>
        <w:tblStyle w:val="Table"/>
        <w:tblW w:w="0" w:type="auto"/>
        <w:tblLook w:val="0020" w:firstRow="1" w:lastRow="0" w:firstColumn="0" w:lastColumn="0" w:noHBand="0" w:noVBand="0"/>
        <w:tblCaption w:val="Table 5: Representative radiomics-based pulmonary nodule malignancy models and reported generalization behavior."/>
      </w:tblPr>
      <w:tblGrid>
        <w:gridCol w:w="1560"/>
        <w:gridCol w:w="1209"/>
        <w:gridCol w:w="1058"/>
        <w:gridCol w:w="1202"/>
        <w:gridCol w:w="1083"/>
        <w:gridCol w:w="1058"/>
        <w:gridCol w:w="1686"/>
      </w:tblGrid>
      <w:tr w:rsidR="00395406" w14:paraId="00630E15"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2724307C" w14:textId="77777777" w:rsidR="00395406" w:rsidRDefault="00000000">
            <w:pPr>
              <w:pStyle w:val="Compact"/>
            </w:pPr>
            <w:r>
              <w:rPr>
                <w:b/>
                <w:bCs/>
              </w:rPr>
              <w:t>Study / model</w:t>
            </w:r>
          </w:p>
        </w:tc>
        <w:tc>
          <w:tcPr>
            <w:tcW w:w="0" w:type="auto"/>
          </w:tcPr>
          <w:p w14:paraId="3264C869" w14:textId="77777777" w:rsidR="00395406" w:rsidRDefault="00000000">
            <w:pPr>
              <w:pStyle w:val="Compact"/>
            </w:pPr>
            <w:r>
              <w:rPr>
                <w:b/>
                <w:bCs/>
              </w:rPr>
              <w:t>Imaging data</w:t>
            </w:r>
          </w:p>
        </w:tc>
        <w:tc>
          <w:tcPr>
            <w:tcW w:w="0" w:type="auto"/>
          </w:tcPr>
          <w:p w14:paraId="5F6922EF" w14:textId="77777777" w:rsidR="00395406" w:rsidRDefault="00000000">
            <w:pPr>
              <w:pStyle w:val="Compact"/>
            </w:pPr>
            <w:r>
              <w:rPr>
                <w:b/>
                <w:bCs/>
              </w:rPr>
              <w:t>Centers / nodules</w:t>
            </w:r>
          </w:p>
        </w:tc>
        <w:tc>
          <w:tcPr>
            <w:tcW w:w="0" w:type="auto"/>
          </w:tcPr>
          <w:p w14:paraId="5F6E0CE7" w14:textId="77777777" w:rsidR="00395406" w:rsidRDefault="00000000">
            <w:pPr>
              <w:pStyle w:val="Compact"/>
            </w:pPr>
            <w:r>
              <w:rPr>
                <w:b/>
                <w:bCs/>
              </w:rPr>
              <w:t>Classifier</w:t>
            </w:r>
          </w:p>
        </w:tc>
        <w:tc>
          <w:tcPr>
            <w:tcW w:w="0" w:type="auto"/>
          </w:tcPr>
          <w:p w14:paraId="1BF1F135" w14:textId="77777777" w:rsidR="00395406" w:rsidRDefault="00000000">
            <w:pPr>
              <w:pStyle w:val="Compact"/>
            </w:pPr>
            <w:r>
              <w:rPr>
                <w:b/>
                <w:bCs/>
              </w:rPr>
              <w:t>Internal AUC</w:t>
            </w:r>
          </w:p>
        </w:tc>
        <w:tc>
          <w:tcPr>
            <w:tcW w:w="0" w:type="auto"/>
          </w:tcPr>
          <w:p w14:paraId="2BBF3853" w14:textId="77777777" w:rsidR="00395406" w:rsidRDefault="00000000">
            <w:pPr>
              <w:pStyle w:val="Compact"/>
            </w:pPr>
            <w:r>
              <w:rPr>
                <w:b/>
                <w:bCs/>
              </w:rPr>
              <w:t>External AUC</w:t>
            </w:r>
          </w:p>
        </w:tc>
        <w:tc>
          <w:tcPr>
            <w:tcW w:w="0" w:type="auto"/>
          </w:tcPr>
          <w:p w14:paraId="61E09939" w14:textId="77777777" w:rsidR="00395406" w:rsidRDefault="00000000">
            <w:pPr>
              <w:pStyle w:val="Compact"/>
            </w:pPr>
            <w:r>
              <w:rPr>
                <w:b/>
                <w:bCs/>
              </w:rPr>
              <w:t>Harmonization / scanner sensitivity</w:t>
            </w:r>
          </w:p>
        </w:tc>
      </w:tr>
      <w:tr w:rsidR="00395406" w14:paraId="6A841F18" w14:textId="77777777">
        <w:tc>
          <w:tcPr>
            <w:tcW w:w="0" w:type="auto"/>
          </w:tcPr>
          <w:p w14:paraId="731FDE18" w14:textId="77777777" w:rsidR="00395406" w:rsidRDefault="00000000">
            <w:pPr>
              <w:pStyle w:val="Compact"/>
            </w:pPr>
            <w:r>
              <w:t>Generic radiomics pipelines</w:t>
            </w:r>
          </w:p>
        </w:tc>
        <w:tc>
          <w:tcPr>
            <w:tcW w:w="0" w:type="auto"/>
          </w:tcPr>
          <w:p w14:paraId="28982DD7" w14:textId="77777777" w:rsidR="00395406" w:rsidRDefault="00000000">
            <w:pPr>
              <w:pStyle w:val="Compact"/>
            </w:pPr>
            <w:r>
              <w:t>2D/3D chest CT or low-dose CT nodules</w:t>
            </w:r>
          </w:p>
        </w:tc>
        <w:tc>
          <w:tcPr>
            <w:tcW w:w="0" w:type="auto"/>
          </w:tcPr>
          <w:p w14:paraId="71236133" w14:textId="77777777" w:rsidR="00395406" w:rsidRDefault="00000000">
            <w:pPr>
              <w:pStyle w:val="Compact"/>
            </w:pPr>
            <w:r>
              <w:t>Single- or few-center cohorts (sizes vary)</w:t>
            </w:r>
          </w:p>
        </w:tc>
        <w:tc>
          <w:tcPr>
            <w:tcW w:w="0" w:type="auto"/>
          </w:tcPr>
          <w:p w14:paraId="7554E865" w14:textId="77777777" w:rsidR="00395406" w:rsidRDefault="00000000">
            <w:pPr>
              <w:pStyle w:val="Compact"/>
            </w:pPr>
            <w:r>
              <w:t>LASSO- or stability-selected features with SVM, RF, or GBDT</w:t>
            </w:r>
          </w:p>
        </w:tc>
        <w:tc>
          <w:tcPr>
            <w:tcW w:w="0" w:type="auto"/>
          </w:tcPr>
          <w:p w14:paraId="55646918" w14:textId="77777777" w:rsidR="00395406" w:rsidRDefault="00000000">
            <w:pPr>
              <w:pStyle w:val="Compact"/>
            </w:pPr>
            <w:proofErr w:type="gramStart"/>
            <w:r>
              <w:t>Typically</w:t>
            </w:r>
            <w:proofErr w:type="gramEnd"/>
            <w:r>
              <w:t xml:space="preserve"> 0.75–0.90</w:t>
            </w:r>
          </w:p>
        </w:tc>
        <w:tc>
          <w:tcPr>
            <w:tcW w:w="0" w:type="auto"/>
          </w:tcPr>
          <w:p w14:paraId="0820A80C" w14:textId="77777777" w:rsidR="00395406" w:rsidRDefault="00000000">
            <w:pPr>
              <w:pStyle w:val="Compact"/>
            </w:pPr>
            <w:r>
              <w:t>0.10–0.20 lower</w:t>
            </w:r>
          </w:p>
        </w:tc>
        <w:tc>
          <w:tcPr>
            <w:tcW w:w="0" w:type="auto"/>
          </w:tcPr>
          <w:p w14:paraId="67DB7E2B" w14:textId="77777777" w:rsidR="00395406" w:rsidRDefault="00000000">
            <w:pPr>
              <w:pStyle w:val="Compact"/>
            </w:pPr>
            <w:r>
              <w:t xml:space="preserve">Performance degrades when kernel, slice thickness, or vendor changes; </w:t>
            </w:r>
            <w:proofErr w:type="spellStart"/>
            <w:r>
              <w:t>ComBat</w:t>
            </w:r>
            <w:proofErr w:type="spellEnd"/>
            <w:r>
              <w:t>-style harmonization can reduce but not eliminate scanner effects [</w:t>
            </w:r>
            <w:hyperlink w:anchor="ref-garau_external_2020">
              <w:r>
                <w:rPr>
                  <w:rStyle w:val="af"/>
                </w:rPr>
                <w:t>7</w:t>
              </w:r>
            </w:hyperlink>
            <w:r>
              <w:t>,</w:t>
            </w:r>
            <w:hyperlink w:anchor="ref-hellin2024unraveling">
              <w:r>
                <w:rPr>
                  <w:rStyle w:val="af"/>
                </w:rPr>
                <w:t>16</w:t>
              </w:r>
            </w:hyperlink>
            <w:r>
              <w:t>]</w:t>
            </w:r>
          </w:p>
        </w:tc>
      </w:tr>
      <w:tr w:rsidR="00395406" w14:paraId="07E6AED8" w14:textId="77777777">
        <w:tc>
          <w:tcPr>
            <w:tcW w:w="0" w:type="auto"/>
          </w:tcPr>
          <w:p w14:paraId="69A9D600" w14:textId="77777777" w:rsidR="00395406" w:rsidRDefault="00000000">
            <w:pPr>
              <w:pStyle w:val="Compact"/>
            </w:pPr>
            <w:r>
              <w:t>Multi-center reproducibility analyses</w:t>
            </w:r>
          </w:p>
        </w:tc>
        <w:tc>
          <w:tcPr>
            <w:tcW w:w="0" w:type="auto"/>
          </w:tcPr>
          <w:p w14:paraId="3383A8A0" w14:textId="77777777" w:rsidR="00395406" w:rsidRDefault="00000000">
            <w:pPr>
              <w:pStyle w:val="Compact"/>
            </w:pPr>
            <w:r>
              <w:t>3D CT radiomics features across scanners</w:t>
            </w:r>
          </w:p>
        </w:tc>
        <w:tc>
          <w:tcPr>
            <w:tcW w:w="0" w:type="auto"/>
          </w:tcPr>
          <w:p w14:paraId="5CE8C7CF" w14:textId="77777777" w:rsidR="00395406" w:rsidRDefault="00000000">
            <w:pPr>
              <w:pStyle w:val="Compact"/>
            </w:pPr>
            <w:r>
              <w:t>Multi-center CT datasets</w:t>
            </w:r>
          </w:p>
        </w:tc>
        <w:tc>
          <w:tcPr>
            <w:tcW w:w="0" w:type="auto"/>
          </w:tcPr>
          <w:p w14:paraId="69462730" w14:textId="77777777" w:rsidR="00395406" w:rsidRDefault="00000000">
            <w:pPr>
              <w:pStyle w:val="Compact"/>
            </w:pPr>
            <w:r>
              <w:t>–</w:t>
            </w:r>
          </w:p>
        </w:tc>
        <w:tc>
          <w:tcPr>
            <w:tcW w:w="0" w:type="auto"/>
          </w:tcPr>
          <w:p w14:paraId="435A5838" w14:textId="77777777" w:rsidR="00395406" w:rsidRDefault="00000000">
            <w:pPr>
              <w:pStyle w:val="Compact"/>
            </w:pPr>
            <w:r>
              <w:t>–</w:t>
            </w:r>
          </w:p>
        </w:tc>
        <w:tc>
          <w:tcPr>
            <w:tcW w:w="0" w:type="auto"/>
          </w:tcPr>
          <w:p w14:paraId="7BF738E0" w14:textId="77777777" w:rsidR="00395406" w:rsidRDefault="00000000">
            <w:pPr>
              <w:pStyle w:val="Compact"/>
            </w:pPr>
            <w:r>
              <w:t>–</w:t>
            </w:r>
          </w:p>
        </w:tc>
        <w:tc>
          <w:tcPr>
            <w:tcW w:w="0" w:type="auto"/>
          </w:tcPr>
          <w:p w14:paraId="564DF617" w14:textId="77777777" w:rsidR="00395406" w:rsidRDefault="00000000">
            <w:pPr>
              <w:pStyle w:val="Compact"/>
            </w:pPr>
            <w:r>
              <w:t xml:space="preserve">Many texture features show intraclass correlation coefficients </w:t>
            </w:r>
            <m:oMath>
              <m:r>
                <m:rPr>
                  <m:sty m:val="p"/>
                </m:rPr>
                <w:rPr>
                  <w:rFonts w:ascii="Cambria Math" w:hAnsi="Cambria Math"/>
                </w:rPr>
                <m:t>&lt;</m:t>
              </m:r>
              <m:r>
                <w:rPr>
                  <w:rFonts w:ascii="Cambria Math" w:hAnsi="Cambria Math"/>
                </w:rPr>
                <m:t>0.5</m:t>
              </m:r>
            </m:oMath>
            <w:r>
              <w:t xml:space="preserve"> across vendors and protocols; harmonization helps but cannot fully restore stability [</w:t>
            </w:r>
            <w:hyperlink w:anchor="ref-hellin2024unraveling">
              <w:r>
                <w:rPr>
                  <w:rStyle w:val="af"/>
                </w:rPr>
                <w:t>16</w:t>
              </w:r>
            </w:hyperlink>
            <w:r>
              <w:t>]</w:t>
            </w:r>
          </w:p>
        </w:tc>
      </w:tr>
      <w:tr w:rsidR="00395406" w14:paraId="259A8548" w14:textId="77777777">
        <w:tc>
          <w:tcPr>
            <w:tcW w:w="0" w:type="auto"/>
          </w:tcPr>
          <w:p w14:paraId="37CE49D2" w14:textId="77777777" w:rsidR="00395406" w:rsidRDefault="00000000">
            <w:pPr>
              <w:pStyle w:val="Compact"/>
            </w:pPr>
            <w:r>
              <w:lastRenderedPageBreak/>
              <w:t>Radiomics + clinical scoring models</w:t>
            </w:r>
          </w:p>
        </w:tc>
        <w:tc>
          <w:tcPr>
            <w:tcW w:w="0" w:type="auto"/>
          </w:tcPr>
          <w:p w14:paraId="7FF2BD59" w14:textId="77777777" w:rsidR="00395406" w:rsidRDefault="00000000">
            <w:pPr>
              <w:pStyle w:val="Compact"/>
            </w:pPr>
            <w:r>
              <w:t>Radiomics signatures combined with clinical descriptors</w:t>
            </w:r>
          </w:p>
        </w:tc>
        <w:tc>
          <w:tcPr>
            <w:tcW w:w="0" w:type="auto"/>
          </w:tcPr>
          <w:p w14:paraId="1E570B27" w14:textId="77777777" w:rsidR="00395406" w:rsidRDefault="00000000">
            <w:pPr>
              <w:pStyle w:val="Compact"/>
            </w:pPr>
            <w:r>
              <w:t>Hospital-specific or regional nodule cohorts</w:t>
            </w:r>
          </w:p>
        </w:tc>
        <w:tc>
          <w:tcPr>
            <w:tcW w:w="0" w:type="auto"/>
          </w:tcPr>
          <w:p w14:paraId="0C538866" w14:textId="77777777" w:rsidR="00395406" w:rsidRDefault="00000000">
            <w:pPr>
              <w:pStyle w:val="Compact"/>
            </w:pPr>
            <w:r>
              <w:t>Elastic-net / logistic regression, RF, or GBDT</w:t>
            </w:r>
          </w:p>
        </w:tc>
        <w:tc>
          <w:tcPr>
            <w:tcW w:w="0" w:type="auto"/>
          </w:tcPr>
          <w:p w14:paraId="7BA4717D" w14:textId="77777777" w:rsidR="00395406" w:rsidRDefault="00000000">
            <w:pPr>
              <w:pStyle w:val="Compact"/>
            </w:pPr>
            <w:r>
              <w:t>High (</w:t>
            </w:r>
            <m:oMath>
              <m:r>
                <m:rPr>
                  <m:sty m:val="p"/>
                </m:rPr>
                <w:rPr>
                  <w:rFonts w:ascii="Cambria Math" w:hAnsi="Cambria Math"/>
                </w:rPr>
                <m:t>≥</m:t>
              </m:r>
              <m:r>
                <w:rPr>
                  <w:rFonts w:ascii="Cambria Math" w:hAnsi="Cambria Math"/>
                </w:rPr>
                <m:t>0.80</m:t>
              </m:r>
            </m:oMath>
            <w:r>
              <w:t>)</w:t>
            </w:r>
          </w:p>
        </w:tc>
        <w:tc>
          <w:tcPr>
            <w:tcW w:w="0" w:type="auto"/>
          </w:tcPr>
          <w:p w14:paraId="6EA2D0B4" w14:textId="77777777" w:rsidR="00395406" w:rsidRDefault="00000000">
            <w:pPr>
              <w:pStyle w:val="Compact"/>
            </w:pPr>
            <w:r>
              <w:t>Mid-0.70s or lower</w:t>
            </w:r>
          </w:p>
        </w:tc>
        <w:tc>
          <w:tcPr>
            <w:tcW w:w="0" w:type="auto"/>
          </w:tcPr>
          <w:p w14:paraId="772D72D0" w14:textId="77777777" w:rsidR="00395406" w:rsidRDefault="00000000">
            <w:pPr>
              <w:pStyle w:val="Compact"/>
            </w:pPr>
            <w:r>
              <w:t>External validations report double-digit AUC loss and sensitivity to case mix and acquisition protocol [</w:t>
            </w:r>
            <w:hyperlink w:anchor="ref-garau_external_2020">
              <w:r>
                <w:rPr>
                  <w:rStyle w:val="af"/>
                </w:rPr>
                <w:t>7</w:t>
              </w:r>
            </w:hyperlink>
            <w:r>
              <w:t>]</w:t>
            </w:r>
          </w:p>
        </w:tc>
      </w:tr>
    </w:tbl>
    <w:bookmarkEnd w:id="44"/>
    <w:p w14:paraId="33F7EE67" w14:textId="77777777" w:rsidR="00395406" w:rsidRDefault="00000000">
      <w:pPr>
        <w:pStyle w:val="a0"/>
      </w:pPr>
      <w:r>
        <w:t>Published inter-scanner analyses often report intraclass correlation coefficients below 0.5 for entropy and run-length features, indicating poor reliability even before model fitting [</w:t>
      </w:r>
      <w:hyperlink w:anchor="ref-hellin2024unraveling">
        <w:r>
          <w:rPr>
            <w:rStyle w:val="af"/>
          </w:rPr>
          <w:t>16</w:t>
        </w:r>
      </w:hyperlink>
      <w:r>
        <w:t xml:space="preserve">]. </w:t>
      </w:r>
      <w:proofErr w:type="spellStart"/>
      <w:r>
        <w:t>ComBat</w:t>
      </w:r>
      <w:proofErr w:type="spellEnd"/>
      <w:r>
        <w:t xml:space="preserve"> can regress out known batch effects when acquisition labels are available, but it can also blur subtle lesions and fails when batch membership is unknown at inference time, leaving a gap that tabular-alignment pipelines attempt to close. Beyond handcrafted features, many radiomics pipelines incorporate LASSO, elastic-net logistic regression, or stability-selection frameworks to shrink coefficients and stabilize feature sets before training SVM, random forest, or GBDT classifiers. Although these strategies help curb overfitting in small cohorts, they do not eliminate sensitivity to acquisition protocols: the same feature may be retained in one scanner configuration and discarded in another because its estimated importance changes with kernel or slice thickness. Multi-center studies frequently report 10–20 percentage-point AUC drops when models are transported without revisiting segmentation, feature extraction, and harmonization choices [</w:t>
      </w:r>
      <w:hyperlink w:anchor="ref-garau_external_2020">
        <w:r>
          <w:rPr>
            <w:rStyle w:val="af"/>
          </w:rPr>
          <w:t>7</w:t>
        </w:r>
      </w:hyperlink>
      <w:r>
        <w:t>,</w:t>
      </w:r>
      <w:hyperlink w:anchor="ref-hellin2024unraveling">
        <w:r>
          <w:rPr>
            <w:rStyle w:val="af"/>
          </w:rPr>
          <w:t>16</w:t>
        </w:r>
      </w:hyperlink>
      <w:r>
        <w:t>]. As a result, radiomics pipelines tend to behave like carefully tuned, center-specific instruments rather than plug-and-play risk predictors, and their complexity makes it hard for clinicians to trace failure modes back to specific preprocessing or feature-engineering steps.</w:t>
      </w:r>
    </w:p>
    <w:p w14:paraId="4981B7B0" w14:textId="77777777" w:rsidR="00395406" w:rsidRDefault="00000000">
      <w:pPr>
        <w:pStyle w:val="3"/>
      </w:pPr>
      <w:bookmarkStart w:id="46" w:name="deep-learning-cad-systems"/>
      <w:bookmarkStart w:id="47" w:name="_Toc215743642"/>
      <w:bookmarkEnd w:id="42"/>
      <w:r>
        <w:rPr>
          <w:rStyle w:val="SectionNumber"/>
        </w:rPr>
        <w:t>2.4.3</w:t>
      </w:r>
      <w:r>
        <w:tab/>
        <w:t>Deep-learning CAD systems</w:t>
      </w:r>
      <w:bookmarkEnd w:id="47"/>
    </w:p>
    <w:p w14:paraId="1070C5B7" w14:textId="77777777" w:rsidR="00395406" w:rsidRDefault="00000000">
      <w:pPr>
        <w:pStyle w:val="FirstParagraph"/>
      </w:pPr>
      <w:r>
        <w:t>End-to-end deep-learning computer-aided diagnosis (CAD) systems extend the radiomics pipeline by learning 3D convolutional representations directly from CT volumes or multi-view patches. Large-scale screening trials such as NLST have enabled 3D CNNs to achieve AUCs in the mid-0.90s on internal validation, sometimes matching or surpassing expert radiologists [</w:t>
      </w:r>
      <w:hyperlink w:anchor="ref-ardila_end--end_2019">
        <w:r>
          <w:rPr>
            <w:rStyle w:val="af"/>
          </w:rPr>
          <w:t>14</w:t>
        </w:r>
      </w:hyperlink>
      <w:r>
        <w:t>]. Subsequent works combine deep features with handcrafted radiomics or clinical covariates, showing further gains on curated datasets [</w:t>
      </w:r>
      <w:hyperlink w:anchor="ref-li_predicting_2019">
        <w:r>
          <w:rPr>
            <w:rStyle w:val="af"/>
          </w:rPr>
          <w:t>87</w:t>
        </w:r>
      </w:hyperlink>
      <w:r>
        <w:t>,</w:t>
      </w:r>
      <w:hyperlink w:anchor="ref-lin_combined_2024">
        <w:r>
          <w:rPr>
            <w:rStyle w:val="af"/>
          </w:rPr>
          <w:t>88</w:t>
        </w:r>
      </w:hyperlink>
      <w:r>
        <w:t xml:space="preserve">]. Causey et al.’s </w:t>
      </w:r>
      <w:proofErr w:type="spellStart"/>
      <w:r>
        <w:t>NoduleX</w:t>
      </w:r>
      <w:proofErr w:type="spellEnd"/>
      <w:r>
        <w:t xml:space="preserve"> reproduced radiologist malignancy ratings with AUC </w:t>
      </w:r>
      <m:oMath>
        <m:r>
          <m:rPr>
            <m:sty m:val="p"/>
          </m:rPr>
          <w:rPr>
            <w:rFonts w:ascii="Cambria Math" w:hAnsi="Cambria Math"/>
          </w:rPr>
          <m:t>≈</m:t>
        </m:r>
      </m:oMath>
      <w:r>
        <w:t xml:space="preserve">0.99 on LIDC-IDRI, and Google’s NLST-scale 3D CNN maintained AUC </w:t>
      </w:r>
      <m:oMath>
        <m:r>
          <m:rPr>
            <m:sty m:val="p"/>
          </m:rPr>
          <w:rPr>
            <w:rFonts w:ascii="Cambria Math" w:hAnsi="Cambria Math"/>
          </w:rPr>
          <m:t>≈</m:t>
        </m:r>
      </m:oMath>
      <w:r>
        <w:t>0.94 on an independent hospital cohort of 1,139 CTs, illustrating how massive, homogeneous datasets can suppress variance [</w:t>
      </w:r>
      <w:hyperlink w:anchor="ref-ardila_end--end_2019">
        <w:r>
          <w:rPr>
            <w:rStyle w:val="af"/>
          </w:rPr>
          <w:t>14</w:t>
        </w:r>
      </w:hyperlink>
      <w:r>
        <w:t>,</w:t>
      </w:r>
      <w:hyperlink w:anchor="ref-causey_highly_2018">
        <w:r>
          <w:rPr>
            <w:rStyle w:val="af"/>
          </w:rPr>
          <w:t>89</w:t>
        </w:r>
      </w:hyperlink>
      <w:r>
        <w:t>]. However, these successes often rely on tightly controlled acquisition protocols and substantial annotation effort. External validations reveal double-digit AUC drops when voxel spacing, reconstruction kernels, or vendor mix shift, and shortcut-learning analyses demonstrate that CNNs may rely on markers, reconstruction noise, or scanner metadata rather than nodule morphology [</w:t>
      </w:r>
      <w:hyperlink w:anchor="ref-zech_variable_2018">
        <w:r>
          <w:rPr>
            <w:rStyle w:val="af"/>
          </w:rPr>
          <w:t>15</w:t>
        </w:r>
      </w:hyperlink>
      <w:r>
        <w:t>,</w:t>
      </w:r>
      <w:hyperlink w:anchor="ref-hellin2024unraveling">
        <w:r>
          <w:rPr>
            <w:rStyle w:val="af"/>
          </w:rPr>
          <w:t>16</w:t>
        </w:r>
      </w:hyperlink>
      <w:r>
        <w:t>,</w:t>
      </w:r>
      <w:hyperlink w:anchor="ref-koch2024distribution">
        <w:r>
          <w:rPr>
            <w:rStyle w:val="af"/>
          </w:rPr>
          <w:t>26</w:t>
        </w:r>
      </w:hyperlink>
      <w:r>
        <w:t xml:space="preserve">]. Moreover, most deep CAD systems treat imaging in isolation or only append a handful of </w:t>
      </w:r>
      <w:r>
        <w:lastRenderedPageBreak/>
        <w:t>clinical variables, limiting their ability to reason over complex comorbidity profiles or laboratory trajectories. Multi-view and multi-scale architectures that process cropped nodules, surrounding parenchyma, and whole-lung context can mitigate some of these issues, but they further increase computational cost and annotation effort. Multi-task variants that jointly predict malignancy, growth, or histological subtype promise richer supervision but require large, carefully curated datasets that few hospitals possess. In practice, many published CAD systems are trained and tuned on a single trial or institution, with limited reporting on cross-hospital generalization or calibration. Where multi-center experiments are reported, performance is typically rescued by site-specific fine-tuning on labeled cases from each target hospital, and very few studies attempt label-free “train at A, deploy at B” deployment. As a result, deep CAD systems remain powerful local tools rather than robust cross-hospital risk predictors.</w:t>
      </w:r>
    </w:p>
    <w:p w14:paraId="515DAABD" w14:textId="77777777" w:rsidR="00395406" w:rsidRDefault="00000000">
      <w:pPr>
        <w:pStyle w:val="3"/>
      </w:pPr>
      <w:bookmarkStart w:id="48" w:name="tabular-and-multi-modal-nodule-models"/>
      <w:bookmarkStart w:id="49" w:name="_Toc215743643"/>
      <w:bookmarkEnd w:id="46"/>
      <w:r>
        <w:rPr>
          <w:rStyle w:val="SectionNumber"/>
        </w:rPr>
        <w:t>2.4.4</w:t>
      </w:r>
      <w:r>
        <w:tab/>
        <w:t>Tabular and multi-modal nodule models</w:t>
      </w:r>
      <w:bookmarkEnd w:id="49"/>
    </w:p>
    <w:p w14:paraId="116BE36A" w14:textId="77777777" w:rsidR="00395406" w:rsidRDefault="00000000">
      <w:pPr>
        <w:pStyle w:val="FirstParagraph"/>
      </w:pPr>
      <w:r>
        <w:t>Later machine-learning models—LASSO, random forests, GBDTs, Bayesian networks, and hybrid radiomics-clinical models—attempt to combine the strengths of scores and imaging [</w:t>
      </w:r>
      <w:hyperlink w:anchor="ref-he2021novel">
        <w:r>
          <w:rPr>
            <w:rStyle w:val="af"/>
          </w:rPr>
          <w:t>4</w:t>
        </w:r>
      </w:hyperlink>
      <w:r>
        <w:t>,</w:t>
      </w:r>
      <w:hyperlink w:anchor="ref-garau_external_2020">
        <w:r>
          <w:rPr>
            <w:rStyle w:val="af"/>
          </w:rPr>
          <w:t>7</w:t>
        </w:r>
      </w:hyperlink>
      <w:r>
        <w:t>,</w:t>
      </w:r>
      <w:hyperlink w:anchor="ref-li_predicting_2019">
        <w:r>
          <w:rPr>
            <w:rStyle w:val="af"/>
          </w:rPr>
          <w:t>87</w:t>
        </w:r>
      </w:hyperlink>
      <w:r>
        <w:t>,</w:t>
      </w:r>
      <w:hyperlink w:anchor="ref-lin_combined_2024">
        <w:r>
          <w:rPr>
            <w:rStyle w:val="af"/>
          </w:rPr>
          <w:t>88</w:t>
        </w:r>
      </w:hyperlink>
      <w:r>
        <w:t xml:space="preserve">]. GBDTs and random forests improve internal calibration and handle nonlinear interactions but still require site-specific recalibration or feature mapping before deployment because their learned weights implicitly encode scanner kernels and local smoking histories. Multi-modal models that fuse deep image features with clinical covariates via late fusion or stacking demonstrate promising gains on LIDC-IDRI and NLST, yet most studies remain single-center or rely on random train–test splits that do not reflect </w:t>
      </w:r>
      <w:proofErr w:type="gramStart"/>
      <w:r>
        <w:t>real</w:t>
      </w:r>
      <w:proofErr w:type="gramEnd"/>
      <w:r>
        <w:t xml:space="preserve"> cross-hospital deployment. Only a handful of works evaluate performance when training on one hospital and testing on another, and these typically report substantial AUC drops and unstable decision thresholds [</w:t>
      </w:r>
      <w:hyperlink w:anchor="ref-garau_external_2020">
        <w:r>
          <w:rPr>
            <w:rStyle w:val="af"/>
          </w:rPr>
          <w:t>7</w:t>
        </w:r>
      </w:hyperlink>
      <w:r>
        <w:t>,</w:t>
      </w:r>
      <w:hyperlink w:anchor="ref-hellin2024unraveling">
        <w:r>
          <w:rPr>
            <w:rStyle w:val="af"/>
          </w:rPr>
          <w:t>16</w:t>
        </w:r>
      </w:hyperlink>
      <w:r>
        <w:t>]. Recent multi-center studies in Asian and Chinese screening cohorts echo this pattern: even when models are re-estimated or augmented with additional imaging features for new hospitals, external AUCs often plateau in the low- to mid-0.70s and remain sensitive to protocol details and case mix [</w:t>
      </w:r>
      <w:hyperlink w:anchor="ref-garau_external_2020">
        <w:r>
          <w:rPr>
            <w:rStyle w:val="af"/>
          </w:rPr>
          <w:t>7</w:t>
        </w:r>
      </w:hyperlink>
      <w:r>
        <w:t>,</w:t>
      </w:r>
      <w:hyperlink w:anchor="ref-hellin2024unraveling">
        <w:r>
          <w:rPr>
            <w:rStyle w:val="af"/>
          </w:rPr>
          <w:t>16</w:t>
        </w:r>
      </w:hyperlink>
      <w:r>
        <w:t>,</w:t>
      </w:r>
      <w:hyperlink w:anchor="ref-wu_strategy_2023">
        <w:r>
          <w:rPr>
            <w:rStyle w:val="af"/>
          </w:rPr>
          <w:t>90</w:t>
        </w:r>
      </w:hyperlink>
      <w:r>
        <w:t>]. These observations motivate a shift toward tabular-centric models that can incorporate imaging-derived biomarkers while explicitly handling feature mismatch and domain shift rather than assuming homogeneous acquisition. Within the tabular family, two broad patterns emerge. Purely clinical models use logistic regression or tree ensembles on demographics, smoking history, and simple CT descriptors, sometimes enriched with laboratory indices or comorbidity scores. These models are attractive for deployment because all inputs are routinely available in electronic health records, yet they inherit the limitations of classical scores: most are developed and validated in a single institution, assume aligned features across sites, and rarely report behavior under explicit domain shift. Hybrid models instead treat radiomics signatures or deep image embeddings as additional covariates in a tabular classifier, enabling richer decision boundaries while retaining some interpretability via variable-importance analyses. However, their feature spaces are even more brittle across scanners and hospitals, as both image-derived and clinical variables can change distributions or go missing.</w:t>
      </w:r>
    </w:p>
    <w:p w14:paraId="7300094F" w14:textId="77777777" w:rsidR="00395406" w:rsidRDefault="00000000">
      <w:pPr>
        <w:pStyle w:val="a0"/>
      </w:pPr>
      <w:r>
        <w:t xml:space="preserve">Existing works seldom implement formal domain-adaptation strategies for these tabular or multi-modal models. External evaluations, when present, typically test a fixed model </w:t>
      </w:r>
      <w:r>
        <w:lastRenderedPageBreak/>
        <w:t>on a new hospital without feature re-alignment or recalibration, documenting sizable performance degradation but not offering systematic remedies. Only a few studies experiment with simple recalibration or refitting on a small local sample, and virtually none explore cross-domain feature selection or latent alignment tailored to nodule malignancy prediction [</w:t>
      </w:r>
      <w:hyperlink w:anchor="ref-garau_external_2020">
        <w:r>
          <w:rPr>
            <w:rStyle w:val="af"/>
          </w:rPr>
          <w:t>7</w:t>
        </w:r>
      </w:hyperlink>
      <w:r>
        <w:t>,</w:t>
      </w:r>
      <w:hyperlink w:anchor="ref-hellin2024unraveling">
        <w:r>
          <w:rPr>
            <w:rStyle w:val="af"/>
          </w:rPr>
          <w:t>16</w:t>
        </w:r>
      </w:hyperlink>
      <w:r>
        <w:t>]. Consequently, the literature lacks robust, tabular-centric frameworks that (</w:t>
      </w:r>
      <w:proofErr w:type="spellStart"/>
      <w:r>
        <w:t>i</w:t>
      </w:r>
      <w:proofErr w:type="spellEnd"/>
      <w:r>
        <w:t xml:space="preserve">) start from strong small-sample priors, (ii) identify a compact set of biomarkers stable across hospitals, and (iii) explicitly align feature distributions without assuming access to </w:t>
      </w:r>
      <w:proofErr w:type="gramStart"/>
      <w:r>
        <w:t>large labeled</w:t>
      </w:r>
      <w:proofErr w:type="gramEnd"/>
      <w:r>
        <w:t xml:space="preserve"> target cohorts. Taken together, these studies show that neither handcrafted risk scores, radiomics pipelines, nor deep CNN-based CAD systems currently offer reliable malignancy prediction across hospitals without local retraining or recalibration. Addressing these gaps is a central motivation for the PANDA framework developed in this thesis.</w:t>
      </w:r>
    </w:p>
    <w:p w14:paraId="6372178E" w14:textId="77777777" w:rsidR="00395406" w:rsidRDefault="00000000">
      <w:pPr>
        <w:pStyle w:val="2"/>
      </w:pPr>
      <w:bookmarkStart w:id="50" w:name="Xeb95f6f69efcdb5317948ca264fe3bd10c7d606"/>
      <w:bookmarkStart w:id="51" w:name="_Toc215743644"/>
      <w:bookmarkEnd w:id="36"/>
      <w:bookmarkEnd w:id="48"/>
      <w:r>
        <w:rPr>
          <w:rStyle w:val="SectionNumber"/>
        </w:rPr>
        <w:t>2.5</w:t>
      </w:r>
      <w:r>
        <w:tab/>
        <w:t>Benchmarks and open problems for cross-domain tabular learning</w:t>
      </w:r>
      <w:bookmarkEnd w:id="51"/>
    </w:p>
    <w:p w14:paraId="2AFE862B" w14:textId="77777777" w:rsidR="00395406" w:rsidRDefault="00000000">
      <w:pPr>
        <w:pStyle w:val="FirstParagraph"/>
      </w:pPr>
      <w:r>
        <w:t xml:space="preserve">Beyond single-institution case studies, public benchmarks now stress-test shift robustness. </w:t>
      </w:r>
      <w:proofErr w:type="spellStart"/>
      <w:r>
        <w:t>TableShift</w:t>
      </w:r>
      <w:proofErr w:type="spellEnd"/>
      <w:r>
        <w:t xml:space="preserve"> curates 15 binary tasks across healthcare, finance, and public policy, with explicit temporal, geographic, and demographic shifts to measure out-of-distribution accuracy drops and calibration drift [</w:t>
      </w:r>
      <w:hyperlink w:anchor="ref-gardner_benchmarking_2024">
        <w:r>
          <w:rPr>
            <w:rStyle w:val="af"/>
          </w:rPr>
          <w:t>30</w:t>
        </w:r>
      </w:hyperlink>
      <w:r>
        <w:t>,</w:t>
      </w:r>
      <w:hyperlink w:anchor="ref-gardner_tableshift_nodate">
        <w:r>
          <w:rPr>
            <w:rStyle w:val="af"/>
          </w:rPr>
          <w:t>70</w:t>
        </w:r>
      </w:hyperlink>
      <w:r>
        <w:t>]. Wild-Tab extends this idea to few-shot, structure-aware adaptation, showing that even tabular foundation models lose 5–15 AUC points under schema-preserving shifts [</w:t>
      </w:r>
      <w:hyperlink w:anchor="ref-kolesnikov_wild-tab_2023">
        <w:r>
          <w:rPr>
            <w:rStyle w:val="af"/>
          </w:rPr>
          <w:t>57</w:t>
        </w:r>
      </w:hyperlink>
      <w:r>
        <w:t>]. Wild-Time focuses purely on temporal drift, revealing that performance decays monotonically unless models refresh their priors [</w:t>
      </w:r>
      <w:hyperlink w:anchor="ref-ahn_unsupervised_2023">
        <w:r>
          <w:rPr>
            <w:rStyle w:val="af"/>
          </w:rPr>
          <w:t>29</w:t>
        </w:r>
      </w:hyperlink>
      <w:r>
        <w:t xml:space="preserve">]. These resources contrast with medical imaging benchmarks, where the input grid is fixed; in tabular settings, feature heterogeneity and missingness add extra axes of mismatch. Our inclusion of the </w:t>
      </w:r>
      <w:proofErr w:type="spellStart"/>
      <w:r>
        <w:t>TableShift</w:t>
      </w:r>
      <w:proofErr w:type="spellEnd"/>
      <w:r>
        <w:t xml:space="preserve"> BRFSS Diabetes race-shift task aligns the pulmonary nodule study with a large-scale public benchmark, demonstrating that the proposed alignment strategy is not confined to proprietary cohorts. </w:t>
      </w:r>
      <w:proofErr w:type="spellStart"/>
      <w:r>
        <w:t>TableShift</w:t>
      </w:r>
      <w:proofErr w:type="spellEnd"/>
      <w:r>
        <w:t xml:space="preserve"> also surfaces common failure modes: </w:t>
      </w:r>
      <w:proofErr w:type="spellStart"/>
      <w:r>
        <w:t>GroupDRO</w:t>
      </w:r>
      <w:proofErr w:type="spellEnd"/>
      <w:r>
        <w:t xml:space="preserve"> and IRM rarely beat ERM on tabular tasks, label shift explains much of the OOD loss, and high ID accuracy is necessary but insufficient for shift robustness [</w:t>
      </w:r>
      <w:hyperlink w:anchor="ref-gardner_benchmarking_2024">
        <w:r>
          <w:rPr>
            <w:rStyle w:val="af"/>
          </w:rPr>
          <w:t>30</w:t>
        </w:r>
      </w:hyperlink>
      <w:r>
        <w:t>,</w:t>
      </w:r>
      <w:hyperlink w:anchor="X4f9f0e8a6fc6d4d5516fc073f21d764bfed9221">
        <w:r>
          <w:rPr>
            <w:rStyle w:val="af"/>
          </w:rPr>
          <w:t>69</w:t>
        </w:r>
      </w:hyperlink>
      <w:r>
        <w:t>]. Wild-Time isolates temporal drift, showing monotonic degradation without continual recalibration [</w:t>
      </w:r>
      <w:hyperlink w:anchor="ref-ahn_unsupervised_2023">
        <w:r>
          <w:rPr>
            <w:rStyle w:val="af"/>
          </w:rPr>
          <w:t>29</w:t>
        </w:r>
      </w:hyperlink>
      <w:r>
        <w:t>]; these findings mirror hospital deployments where assay updates or policy changes quietly reshape feature distributions.</w:t>
      </w:r>
    </w:p>
    <w:p w14:paraId="016DE276" w14:textId="77777777" w:rsidR="00395406" w:rsidRDefault="00000000">
      <w:pPr>
        <w:pStyle w:val="3"/>
      </w:pPr>
      <w:bookmarkStart w:id="52" w:name="gap-analysis-and-positioning-of-panda"/>
      <w:bookmarkStart w:id="53" w:name="_Toc215743645"/>
      <w:r>
        <w:rPr>
          <w:rStyle w:val="SectionNumber"/>
        </w:rPr>
        <w:t>2.5.1</w:t>
      </w:r>
      <w:r>
        <w:tab/>
        <w:t>Gap analysis and positioning of PANDA</w:t>
      </w:r>
      <w:bookmarkEnd w:id="53"/>
    </w:p>
    <w:p w14:paraId="6F957D3D" w14:textId="77777777" w:rsidR="00395406" w:rsidRDefault="00000000">
      <w:pPr>
        <w:pStyle w:val="FirstParagraph"/>
      </w:pPr>
      <w:r>
        <w:t xml:space="preserve">Across model families and adaptation techniques, several open issues persist. First, closed-world assumptions in tabular foundation models preclude feature-mismatched deployment: </w:t>
      </w:r>
      <w:proofErr w:type="spellStart"/>
      <w:r>
        <w:t>TabPFN</w:t>
      </w:r>
      <w:proofErr w:type="spellEnd"/>
      <w:r>
        <w:t xml:space="preserve"> and its variants require aligned schemas and struggle when target hospitals omit or redefine biomarkers. Second, most DA methods presume access to abundant labeled or schema-aligned target data, which is unrealistic in privacy-constrained hospitals and incompatible with regulatory expectations that models remain stable under silent drift [</w:t>
      </w:r>
      <w:hyperlink w:anchor="ref-koch2024distribution">
        <w:r>
          <w:rPr>
            <w:rStyle w:val="af"/>
          </w:rPr>
          <w:t>26</w:t>
        </w:r>
      </w:hyperlink>
      <w:r>
        <w:t>,</w:t>
      </w:r>
      <w:hyperlink w:anchor="ref-guo_evaluation_2022">
        <w:r>
          <w:rPr>
            <w:rStyle w:val="af"/>
          </w:rPr>
          <w:t>27</w:t>
        </w:r>
      </w:hyperlink>
      <w:r>
        <w:t xml:space="preserve">]. Third, missingness shift and label shift remain underexplored despite being dominant drivers of clinical miscalibration in </w:t>
      </w:r>
      <w:proofErr w:type="spellStart"/>
      <w:r>
        <w:t>TableShift</w:t>
      </w:r>
      <w:proofErr w:type="spellEnd"/>
      <w:r>
        <w:t xml:space="preserve"> and Wild-Time; simply matching latent distributions cannot fix changes in prevalence or ordering policies [</w:t>
      </w:r>
      <w:hyperlink w:anchor="ref-ahn_unsupervised_2023">
        <w:r>
          <w:rPr>
            <w:rStyle w:val="af"/>
          </w:rPr>
          <w:t>29</w:t>
        </w:r>
      </w:hyperlink>
      <w:r>
        <w:t>,</w:t>
      </w:r>
      <w:hyperlink w:anchor="ref-gardner_benchmarking_2024">
        <w:r>
          <w:rPr>
            <w:rStyle w:val="af"/>
          </w:rPr>
          <w:t>30</w:t>
        </w:r>
      </w:hyperlink>
      <w:r>
        <w:t xml:space="preserve">]. Finally, reproducibility crises in radiomics and deep imaging </w:t>
      </w:r>
      <w:r>
        <w:lastRenderedPageBreak/>
        <w:t>models show that aggressive priors or harmonization cannot replace explicit alignment and feature governance [</w:t>
      </w:r>
      <w:hyperlink w:anchor="ref-hellin2024unraveling">
        <w:r>
          <w:rPr>
            <w:rStyle w:val="af"/>
          </w:rPr>
          <w:t>16</w:t>
        </w:r>
      </w:hyperlink>
      <w:r>
        <w:t>,</w:t>
      </w:r>
      <w:hyperlink w:anchor="ref-koch2024distribution">
        <w:r>
          <w:rPr>
            <w:rStyle w:val="af"/>
          </w:rPr>
          <w:t>26</w:t>
        </w:r>
      </w:hyperlink>
      <w:r>
        <w:t>].</w:t>
      </w:r>
    </w:p>
    <w:p w14:paraId="54F28C17" w14:textId="77777777" w:rsidR="00395406" w:rsidRDefault="00000000">
      <w:pPr>
        <w:pStyle w:val="a0"/>
      </w:pPr>
      <w:r>
        <w:t xml:space="preserve">PANDA is designed to address a specific intersection of these gaps rather than compete with every prior line of work. By treating a tabular foundation model as a plug-in prior, PANDA inherits strong small-sample performance without hand-tuning but augments it with cross-domain RFE that explicitly searches for a compact subset of biomarkers stable across hospitals. This step operationalizes domain-aware feature selection, yielding a shared feature set (“best8”) that remains predictive in both institutions and provides harmonized inputs for subsequent alignment. TCA is then applied in the latent space induced by </w:t>
      </w:r>
      <w:proofErr w:type="spellStart"/>
      <w:r>
        <w:t>TabPFN</w:t>
      </w:r>
      <w:proofErr w:type="spellEnd"/>
      <w:r>
        <w:t xml:space="preserve">, combining the representation power of foundation models with the stability of kernel-based alignment to handle unlabeled target data. The same pipeline is evaluated both on a private cross-hospital pulmonary nodule cohort and on the public </w:t>
      </w:r>
      <w:proofErr w:type="spellStart"/>
      <w:r>
        <w:t>TableShift</w:t>
      </w:r>
      <w:proofErr w:type="spellEnd"/>
      <w:r>
        <w:t xml:space="preserve"> BRFSS Diabetes race-shift task, demonstrating that the ingredients are not handcrafted for a single dataset but generalize across tabular shift scenarios [</w:t>
      </w:r>
      <w:hyperlink w:anchor="ref-gardner_benchmarking_2024">
        <w:r>
          <w:rPr>
            <w:rStyle w:val="af"/>
          </w:rPr>
          <w:t>30</w:t>
        </w:r>
      </w:hyperlink>
      <w:r>
        <w:t>,</w:t>
      </w:r>
      <w:hyperlink w:anchor="X4f9f0e8a6fc6d4d5516fc073f21d764bfed9221">
        <w:r>
          <w:rPr>
            <w:rStyle w:val="af"/>
          </w:rPr>
          <w:t>69</w:t>
        </w:r>
      </w:hyperlink>
      <w:r>
        <w:t xml:space="preserve">]. To our knowledge, this is the first framework to jointly combine a tabular foundation model, cross-domain RFE, and TCA for cross-hospital pulmonary nodule risk prediction and public </w:t>
      </w:r>
      <w:proofErr w:type="spellStart"/>
      <w:r>
        <w:t>TableShift</w:t>
      </w:r>
      <w:proofErr w:type="spellEnd"/>
      <w:r>
        <w:t>-style tabular shift benchmarks. In this sense, PANDA fills the gap between single-domain tabular FMs, imaging-focused DA, and benchmark-driven tabular DA by providing an end-to-end, alignment-aware framework tailored to small, imbalanced, and feature-mismatched medical cohorts.</w:t>
      </w:r>
    </w:p>
    <w:p w14:paraId="77F52831" w14:textId="77777777" w:rsidR="00395406" w:rsidRDefault="00395406">
      <w:pPr>
        <w:pStyle w:val="a0"/>
      </w:pPr>
    </w:p>
    <w:p w14:paraId="1313D7D7" w14:textId="77777777" w:rsidR="00395406" w:rsidRDefault="00000000">
      <w:pPr>
        <w:pStyle w:val="1"/>
      </w:pPr>
      <w:bookmarkStart w:id="54" w:name="sec:problem-formulation"/>
      <w:bookmarkStart w:id="55" w:name="_Toc215743646"/>
      <w:bookmarkEnd w:id="2"/>
      <w:bookmarkEnd w:id="50"/>
      <w:bookmarkEnd w:id="52"/>
      <w:r>
        <w:rPr>
          <w:rStyle w:val="SectionNumber"/>
        </w:rPr>
        <w:t>3</w:t>
      </w:r>
      <w:r>
        <w:tab/>
        <w:t>Problem Formulation</w:t>
      </w:r>
      <w:bookmarkEnd w:id="55"/>
    </w:p>
    <w:p w14:paraId="7B4C0621" w14:textId="77777777" w:rsidR="00395406" w:rsidRDefault="00395406">
      <w:pPr>
        <w:pStyle w:val="FirstParagraph"/>
      </w:pPr>
    </w:p>
    <w:p w14:paraId="2E941494" w14:textId="77777777" w:rsidR="00395406" w:rsidRDefault="00000000">
      <w:pPr>
        <w:pStyle w:val="a0"/>
      </w:pPr>
      <w:r>
        <w:t>Cross-hospital diagnostic risk prediction can be viewed as a constrained machine learning problem at the intersection of small-sample tabular learning and unsupervised domain adaptation (UDA). Rather than treating pulmonary nodule malignancy prediction as a purely clinical task, we explicitly formalize it as learning a robust classifier that transfers from a source hospital with limited labels to a target hospital with unlabeled data, under heterogeneous feature schemas and distribution shift.</w:t>
      </w:r>
    </w:p>
    <w:p w14:paraId="01E63D86" w14:textId="77777777" w:rsidR="00395406" w:rsidRDefault="00000000">
      <w:pPr>
        <w:pStyle w:val="a0"/>
      </w:pPr>
      <w:r>
        <w:t>Concretely, PANDA instantiates an AI system composed of three interacting components: a pre-trained tabular foundation model that supplies strong small-sample priors, a cross-domain feature selection module that enforces schema overlap and discards unstable biomarkers, and a kernel-based alignment module that reduces distributional discrepancy between hospitals. In this section, we formalize the underlying learning problem and connect it to standard UDA theory, so that the architectural choices of PANDA can be interpreted as explicit responses to the terms in a domain adaptation bound.</w:t>
      </w:r>
    </w:p>
    <w:p w14:paraId="78D2E34A" w14:textId="77777777" w:rsidR="00395406" w:rsidRDefault="00000000">
      <w:pPr>
        <w:pStyle w:val="2"/>
      </w:pPr>
      <w:bookmarkStart w:id="56" w:name="subsec:notation"/>
      <w:bookmarkStart w:id="57" w:name="_Toc215743647"/>
      <w:r>
        <w:rPr>
          <w:rStyle w:val="SectionNumber"/>
        </w:rPr>
        <w:t>3.1</w:t>
      </w:r>
      <w:r>
        <w:tab/>
        <w:t>Task definition and notation</w:t>
      </w:r>
      <w:bookmarkEnd w:id="57"/>
    </w:p>
    <w:p w14:paraId="4D669521" w14:textId="77777777" w:rsidR="00395406" w:rsidRDefault="00000000">
      <w:pPr>
        <w:pStyle w:val="FirstParagraph"/>
      </w:pPr>
      <w:r>
        <w:t xml:space="preserve">We consider a binary classification problem with a </w:t>
      </w:r>
      <m:oMath>
        <m:r>
          <w:rPr>
            <w:rFonts w:ascii="Cambria Math" w:hAnsi="Cambria Math"/>
          </w:rPr>
          <m:t>d</m:t>
        </m:r>
      </m:oMath>
      <w:r>
        <w:t xml:space="preserve">-dimensional tabular input space </w:t>
      </w:r>
      <m:oMath>
        <m:r>
          <m:rPr>
            <m:scr m:val="script"/>
            <m:sty m:val="p"/>
          </m:rPr>
          <w:rPr>
            <w:rFonts w:ascii="Cambria Math" w:hAnsi="Cambria Math"/>
          </w:rPr>
          <m:t>X⊆</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comprising mixed numerical and categorical variables (e.g., age, nodule </w:t>
      </w:r>
      <w:r>
        <w:lastRenderedPageBreak/>
        <w:t xml:space="preserve">diameter, smoking status), and a label space </w:t>
      </w:r>
      <m:oMath>
        <m:r>
          <m:rPr>
            <m:scr m:val="script"/>
            <m:sty m:val="p"/>
          </m:rPr>
          <w:rPr>
            <w:rFonts w:ascii="Cambria Math" w:hAnsi="Cambria Math"/>
          </w:rPr>
          <m:t>Y={</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indicating benign or malignant nodules. A </w:t>
      </w:r>
      <w:r>
        <w:rPr>
          <w:i/>
          <w:iCs/>
        </w:rPr>
        <w:t>domain</w:t>
      </w:r>
      <w:r>
        <w:t xml:space="preserve"> is defined as a joint distribution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xml:space="preserve"> over </w:t>
      </w:r>
      <m:oMath>
        <m:r>
          <m:rPr>
            <m:scr m:val="script"/>
            <m:sty m:val="p"/>
          </m:rPr>
          <w:rPr>
            <w:rFonts w:ascii="Cambria Math" w:hAnsi="Cambria Math"/>
          </w:rPr>
          <m:t>X×Y</m:t>
        </m:r>
      </m:oMath>
      <w:r>
        <w:t>.</w:t>
      </w:r>
    </w:p>
    <w:p w14:paraId="7373FE82" w14:textId="77777777" w:rsidR="00395406" w:rsidRDefault="00000000">
      <w:pPr>
        <w:pStyle w:val="a0"/>
      </w:pPr>
      <w:r>
        <w:t>From an AI perspective, cross-hospital deployment naturally induces two domains:</w:t>
      </w:r>
    </w:p>
    <w:p w14:paraId="43F7B42B" w14:textId="77777777" w:rsidR="00395406" w:rsidRDefault="00000000">
      <w:pPr>
        <w:numPr>
          <w:ilvl w:val="0"/>
          <w:numId w:val="3"/>
        </w:numPr>
      </w:pPr>
      <w:r>
        <w:rPr>
          <w:b/>
          <w:bCs/>
        </w:rPr>
        <w:t>Source domain (Hospital A).</w:t>
      </w:r>
      <w:r>
        <w:t xml:space="preserve"> We observe a labeled dataset </w:t>
      </w:r>
      <m:oMath>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s</m:t>
            </m: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sSubSup>
      </m:oMath>
      <w:r>
        <w:t xml:space="preserve"> drawn i.i.d. from a source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t xml:space="preserve"> over </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t>. This is the only domain in which labels are available.</w:t>
      </w:r>
    </w:p>
    <w:p w14:paraId="10C7A187" w14:textId="77777777" w:rsidR="00395406" w:rsidRDefault="00000000">
      <w:pPr>
        <w:numPr>
          <w:ilvl w:val="0"/>
          <w:numId w:val="3"/>
        </w:numPr>
      </w:pPr>
      <w:r>
        <w:rPr>
          <w:b/>
          <w:bCs/>
        </w:rPr>
        <w:t>Target domain (Hospital B).</w:t>
      </w:r>
      <w:r>
        <w:t xml:space="preserve"> We observe an unlabeled dataset </w:t>
      </w:r>
      <m:oMath>
        <m:r>
          <w:rPr>
            <w:rFonts w:ascii="Cambria Math" w:hAnsi="Cambria Math"/>
          </w:rPr>
          <m:t>T</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j</m:t>
            </m:r>
          </m:sub>
          <m:sup>
            <m:r>
              <w:rPr>
                <w:rFonts w:ascii="Cambria Math" w:hAnsi="Cambria Math"/>
              </w:rPr>
              <m:t>t</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oMath>
      <w:r>
        <w:t xml:space="preserve"> drawn i.i.d. from the marginal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of a target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xml:space="preserve">. Labels </w:t>
      </w:r>
      <m:oMath>
        <m:sSub>
          <m:sSubPr>
            <m:ctrlPr>
              <w:rPr>
                <w:rFonts w:ascii="Cambria Math" w:hAnsi="Cambria Math"/>
              </w:rPr>
            </m:ctrlPr>
          </m:sSubPr>
          <m:e>
            <m:r>
              <w:rPr>
                <w:rFonts w:ascii="Cambria Math" w:hAnsi="Cambria Math"/>
              </w:rPr>
              <m:t>Y</m:t>
            </m:r>
          </m:e>
          <m:sub>
            <m:r>
              <w:rPr>
                <w:rFonts w:ascii="Cambria Math" w:hAnsi="Cambria Math"/>
              </w:rPr>
              <m:t>T</m:t>
            </m:r>
          </m:sub>
        </m:sSub>
      </m:oMath>
      <w:r>
        <w:t xml:space="preserve"> are not available during training, reflecting realistic privacy and annotation constraints in new hospitals.</w:t>
      </w:r>
    </w:p>
    <w:p w14:paraId="558C6B98" w14:textId="77777777" w:rsidR="00395406" w:rsidRDefault="00000000">
      <w:pPr>
        <w:pStyle w:val="FirstParagraph"/>
      </w:pPr>
      <w:r>
        <w:t xml:space="preserve">Feature heterogeneity is modeled explicitly. Let </w:t>
      </w:r>
      <m:oMath>
        <m:sSub>
          <m:sSubPr>
            <m:ctrlPr>
              <w:rPr>
                <w:rFonts w:ascii="Cambria Math" w:hAnsi="Cambria Math"/>
              </w:rPr>
            </m:ctrlPr>
          </m:sSubPr>
          <m:e>
            <m:r>
              <w:rPr>
                <w:rFonts w:ascii="Cambria Math" w:hAnsi="Cambria Math"/>
              </w:rPr>
              <m:t>F</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denote the feature-index sets available in the source and target hospitals, respectively, and define the shared schema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with effective dimensionality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oMath>
      <w:r>
        <w:t xml:space="preserve">. Site-specific variables in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oMath>
      <w:r>
        <w:t xml:space="preserve"> are treated as non-transferable and are removed or marginalized before alignment.</w:t>
      </w:r>
    </w:p>
    <w:p w14:paraId="07087EDD" w14:textId="77777777" w:rsidR="00395406" w:rsidRDefault="00000000">
      <w:pPr>
        <w:pStyle w:val="a0"/>
      </w:pPr>
      <w:r>
        <w:t xml:space="preserve">We write </w:t>
      </w:r>
      <m:oMath>
        <m:r>
          <m:rPr>
            <m:scr m:val="script"/>
            <m:sty m:val="p"/>
          </m:rPr>
          <w:rPr>
            <w:rFonts w:ascii="Cambria Math" w:hAnsi="Cambria Math"/>
          </w:rPr>
          <m:t>H</m:t>
        </m:r>
      </m:oMath>
      <w:r>
        <w:t xml:space="preserve"> for a hypothesis class of classifiers </w:t>
      </w:r>
      <m:oMath>
        <m:r>
          <w:rPr>
            <w:rFonts w:ascii="Cambria Math" w:hAnsi="Cambria Math"/>
          </w:rPr>
          <m:t>h</m:t>
        </m:r>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(or </w:t>
      </w:r>
      <m:oMath>
        <m:r>
          <w:rPr>
            <w:rFonts w:ascii="Cambria Math" w:hAnsi="Cambria Math"/>
          </w:rPr>
          <m:t>h</m:t>
        </m:r>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for probabilistic outputs). For any </w:t>
      </w:r>
      <m:oMath>
        <m:r>
          <w:rPr>
            <w:rFonts w:ascii="Cambria Math" w:hAnsi="Cambria Math"/>
          </w:rPr>
          <m:t>h</m:t>
        </m:r>
        <m:r>
          <m:rPr>
            <m:scr m:val="script"/>
            <m:sty m:val="p"/>
          </m:rPr>
          <w:rPr>
            <w:rFonts w:ascii="Cambria Math" w:hAnsi="Cambria Math"/>
          </w:rPr>
          <m:t>∈H</m:t>
        </m:r>
      </m:oMath>
      <w:r>
        <w:t xml:space="preserve">, the expected risk on source and target domains under a loss function </w:t>
      </w:r>
      <m:oMath>
        <m:r>
          <w:rPr>
            <w:rFonts w:ascii="Cambria Math" w:hAnsi="Cambria Math"/>
          </w:rPr>
          <m:t>L</m:t>
        </m:r>
      </m:oMath>
      <w:r>
        <w:t xml:space="preserve"> is</w:t>
      </w:r>
    </w:p>
    <w:bookmarkStart w:id="58" w:name="eq:risk-definition"/>
    <w:p w14:paraId="6BF79330"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sub>
          </m:sSub>
          <m:r>
            <m:rPr>
              <m:scr m:val="script"/>
              <m:sty m:val="p"/>
            </m:rPr>
            <w:rPr>
              <w:rFonts w:ascii="Cambria Math" w:hAnsi="Cambria Math"/>
            </w:rPr>
            <m:t>[L(</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sub>
          </m:sSub>
          <m:r>
            <m:rPr>
              <m:scr m:val="script"/>
              <m:sty m:val="p"/>
            </m:rPr>
            <w:rPr>
              <w:rFonts w:ascii="Cambria Math" w:hAnsi="Cambria Math"/>
            </w:rPr>
            <m:t>[L(</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oMath>
      </m:oMathPara>
      <w:bookmarkEnd w:id="58"/>
    </w:p>
    <w:p w14:paraId="13D68D67" w14:textId="77777777" w:rsidR="00395406" w:rsidRDefault="00000000">
      <w:pPr>
        <w:pStyle w:val="FirstParagraph"/>
      </w:pPr>
      <w:r>
        <w:t xml:space="preserve">The empirical risks </w:t>
      </w:r>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are defined analogously over </w:t>
      </w:r>
      <m:oMath>
        <m:r>
          <w:rPr>
            <w:rFonts w:ascii="Cambria Math" w:hAnsi="Cambria Math"/>
          </w:rPr>
          <m:t>S</m:t>
        </m:r>
      </m:oMath>
      <w:r>
        <w:t xml:space="preserve"> and </w:t>
      </w:r>
      <m:oMath>
        <m:r>
          <w:rPr>
            <w:rFonts w:ascii="Cambria Math" w:hAnsi="Cambria Math"/>
          </w:rPr>
          <m:t>T</m:t>
        </m:r>
      </m:oMath>
      <w:r>
        <w:t>.</w:t>
      </w:r>
    </w:p>
    <w:p w14:paraId="28FB70BA" w14:textId="77777777" w:rsidR="00395406" w:rsidRDefault="00000000">
      <w:pPr>
        <w:pStyle w:val="a0"/>
      </w:pPr>
      <w:r>
        <w:rPr>
          <w:b/>
          <w:bCs/>
        </w:rPr>
        <w:t>Objective.</w:t>
      </w:r>
      <w:r>
        <w:t xml:space="preserve"> The AI task considered in this thesis is to learn a predictor </w:t>
      </w:r>
      <m:oMath>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cr m:val="script"/>
            <m:sty m:val="p"/>
          </m:rPr>
          <w:rPr>
            <w:rFonts w:ascii="Cambria Math" w:hAnsi="Cambria Math"/>
          </w:rPr>
          <m:t>∈H</m:t>
        </m:r>
      </m:oMath>
      <w:r>
        <w:t xml:space="preserve"> using labeled source data </w:t>
      </w:r>
      <m:oMath>
        <m:r>
          <w:rPr>
            <w:rFonts w:ascii="Cambria Math" w:hAnsi="Cambria Math"/>
          </w:rPr>
          <m:t>S</m:t>
        </m:r>
      </m:oMath>
      <w:r>
        <w:t xml:space="preserve"> and unlabeled target data </w:t>
      </w:r>
      <m:oMath>
        <m:r>
          <w:rPr>
            <w:rFonts w:ascii="Cambria Math" w:hAnsi="Cambria Math"/>
          </w:rPr>
          <m:t>T</m:t>
        </m:r>
      </m:oMath>
      <w:r>
        <w:t xml:space="preserve"> such that:</w:t>
      </w:r>
    </w:p>
    <w:p w14:paraId="51204DE9" w14:textId="77777777" w:rsidR="00395406" w:rsidRDefault="00000000">
      <w:pPr>
        <w:numPr>
          <w:ilvl w:val="0"/>
          <w:numId w:val="4"/>
        </w:numPr>
      </w:p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oMath>
      <w:r>
        <w:t xml:space="preserve"> is minimized (high AUC and clinically acceptable sensitivity on the target hospital),</w:t>
      </w:r>
    </w:p>
    <w:p w14:paraId="5F59C247" w14:textId="77777777" w:rsidR="00395406" w:rsidRDefault="00000000">
      <w:pPr>
        <w:numPr>
          <w:ilvl w:val="0"/>
          <w:numId w:val="4"/>
        </w:numPr>
      </w:pPr>
      <w:r>
        <w:t>calibration on the target domain is preserved under prevalence and covariate shift, and</w:t>
      </w:r>
    </w:p>
    <w:p w14:paraId="117F0772" w14:textId="77777777" w:rsidR="00395406" w:rsidRDefault="00000000">
      <w:pPr>
        <w:numPr>
          <w:ilvl w:val="0"/>
          <w:numId w:val="4"/>
        </w:numPr>
      </w:pPr>
      <w:r>
        <w:t>the solution respects privacy and data-governance constraints (no sharing of raw target labels and only lightweight alignment on shared features).</w:t>
      </w:r>
    </w:p>
    <w:p w14:paraId="514D583C" w14:textId="77777777" w:rsidR="00395406" w:rsidRDefault="00000000">
      <w:pPr>
        <w:pStyle w:val="FirstParagraph"/>
      </w:pPr>
      <w:r>
        <w:t>Table </w:t>
      </w:r>
      <w:hyperlink w:anchor="tbl:notation">
        <w:r>
          <w:rPr>
            <w:rStyle w:val="af"/>
          </w:rPr>
          <w:t>6</w:t>
        </w:r>
      </w:hyperlink>
      <w:r>
        <w:t xml:space="preserve"> summarizes the key mathematical symbols used throughout the thesis.</w:t>
      </w:r>
    </w:p>
    <w:p w14:paraId="1F3EDC00" w14:textId="77777777" w:rsidR="00395406" w:rsidRDefault="00000000">
      <w:pPr>
        <w:pStyle w:val="TableCaption"/>
      </w:pPr>
      <w:bookmarkStart w:id="59" w:name="tbl:notation"/>
      <w:bookmarkStart w:id="60" w:name="_Toc215743511"/>
      <w:r>
        <w:t>Table 6: Unified Mathematical Notation System</w:t>
      </w:r>
      <w:bookmarkEnd w:id="60"/>
    </w:p>
    <w:tbl>
      <w:tblPr>
        <w:tblStyle w:val="Table"/>
        <w:tblW w:w="0" w:type="auto"/>
        <w:tblLook w:val="0020" w:firstRow="1" w:lastRow="0" w:firstColumn="0" w:lastColumn="0" w:noHBand="0" w:noVBand="0"/>
        <w:tblCaption w:val="Table 6: Unified Mathematical Notation System"/>
      </w:tblPr>
      <w:tblGrid>
        <w:gridCol w:w="1430"/>
        <w:gridCol w:w="4281"/>
        <w:gridCol w:w="3145"/>
      </w:tblGrid>
      <w:tr w:rsidR="00395406" w14:paraId="3BB137A8"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498ABC8C" w14:textId="77777777" w:rsidR="00395406" w:rsidRDefault="00000000">
            <w:pPr>
              <w:pStyle w:val="Compact"/>
            </w:pPr>
            <w:r>
              <w:rPr>
                <w:b/>
                <w:bCs/>
              </w:rPr>
              <w:t>Symbol</w:t>
            </w:r>
          </w:p>
        </w:tc>
        <w:tc>
          <w:tcPr>
            <w:tcW w:w="0" w:type="auto"/>
          </w:tcPr>
          <w:p w14:paraId="6A702AD0" w14:textId="77777777" w:rsidR="00395406" w:rsidRDefault="00000000">
            <w:pPr>
              <w:pStyle w:val="Compact"/>
            </w:pPr>
            <w:r>
              <w:rPr>
                <w:b/>
                <w:bCs/>
              </w:rPr>
              <w:t>Definition</w:t>
            </w:r>
          </w:p>
        </w:tc>
        <w:tc>
          <w:tcPr>
            <w:tcW w:w="0" w:type="auto"/>
          </w:tcPr>
          <w:p w14:paraId="6C27533D" w14:textId="77777777" w:rsidR="00395406" w:rsidRDefault="00000000">
            <w:pPr>
              <w:pStyle w:val="Compact"/>
            </w:pPr>
            <w:r>
              <w:rPr>
                <w:b/>
                <w:bCs/>
              </w:rPr>
              <w:t>Dimensions</w:t>
            </w:r>
          </w:p>
        </w:tc>
      </w:tr>
      <w:tr w:rsidR="00395406" w14:paraId="3447FE94" w14:textId="77777777">
        <w:tc>
          <w:tcPr>
            <w:tcW w:w="0" w:type="auto"/>
          </w:tcPr>
          <w:p w14:paraId="18B10279" w14:textId="77777777" w:rsidR="00395406" w:rsidRDefault="00395406"/>
        </w:tc>
        <w:tc>
          <w:tcPr>
            <w:tcW w:w="0" w:type="auto"/>
          </w:tcPr>
          <w:p w14:paraId="59B898A6" w14:textId="77777777" w:rsidR="00395406" w:rsidRDefault="00395406">
            <w:pPr>
              <w:pStyle w:val="Compact"/>
            </w:pPr>
          </w:p>
        </w:tc>
        <w:tc>
          <w:tcPr>
            <w:tcW w:w="0" w:type="auto"/>
          </w:tcPr>
          <w:p w14:paraId="19C4F717" w14:textId="77777777" w:rsidR="00395406" w:rsidRDefault="00395406">
            <w:pPr>
              <w:pStyle w:val="Compact"/>
            </w:pPr>
          </w:p>
        </w:tc>
      </w:tr>
      <w:tr w:rsidR="00395406" w14:paraId="7F068D15" w14:textId="77777777">
        <w:tc>
          <w:tcPr>
            <w:tcW w:w="0" w:type="auto"/>
          </w:tcPr>
          <w:p w14:paraId="48FE49B5" w14:textId="77777777" w:rsidR="00395406" w:rsidRDefault="00000000">
            <w:pPr>
              <w:pStyle w:val="Compact"/>
            </w:pPr>
            <m:oMathPara>
              <m:oMath>
                <m:r>
                  <m:rPr>
                    <m:scr m:val="script"/>
                    <m:sty m:val="p"/>
                  </m:rPr>
                  <w:rPr>
                    <w:rFonts w:ascii="Cambria Math" w:hAnsi="Cambria Math"/>
                  </w:rPr>
                  <m:t>X</m:t>
                </m:r>
              </m:oMath>
            </m:oMathPara>
          </w:p>
        </w:tc>
        <w:tc>
          <w:tcPr>
            <w:tcW w:w="0" w:type="auto"/>
          </w:tcPr>
          <w:p w14:paraId="5E5E8BB4" w14:textId="77777777" w:rsidR="00395406" w:rsidRDefault="00000000">
            <w:pPr>
              <w:pStyle w:val="Compact"/>
            </w:pPr>
            <w:r>
              <w:t>Input feature space (mixed numerical/categorical)</w:t>
            </w:r>
          </w:p>
        </w:tc>
        <w:tc>
          <w:tcPr>
            <w:tcW w:w="0" w:type="auto"/>
          </w:tcPr>
          <w:p w14:paraId="6C226842" w14:textId="77777777" w:rsidR="00395406" w:rsidRDefault="00000000">
            <w:pPr>
              <w:pStyle w:val="Compact"/>
            </w:pPr>
            <m:oMathPara>
              <m:oMath>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m:oMathPara>
          </w:p>
        </w:tc>
      </w:tr>
      <w:tr w:rsidR="00395406" w14:paraId="2056AA03" w14:textId="77777777">
        <w:tc>
          <w:tcPr>
            <w:tcW w:w="0" w:type="auto"/>
          </w:tcPr>
          <w:p w14:paraId="395F480E" w14:textId="77777777" w:rsidR="00395406" w:rsidRDefault="00000000">
            <w:pPr>
              <w:pStyle w:val="Compact"/>
            </w:pPr>
            <m:oMathPara>
              <m:oMath>
                <m:r>
                  <m:rPr>
                    <m:scr m:val="script"/>
                    <m:sty m:val="p"/>
                  </m:rPr>
                  <w:rPr>
                    <w:rFonts w:ascii="Cambria Math" w:hAnsi="Cambria Math"/>
                  </w:rPr>
                  <w:lastRenderedPageBreak/>
                  <m:t>Y</m:t>
                </m:r>
              </m:oMath>
            </m:oMathPara>
          </w:p>
        </w:tc>
        <w:tc>
          <w:tcPr>
            <w:tcW w:w="0" w:type="auto"/>
          </w:tcPr>
          <w:p w14:paraId="175C0A72" w14:textId="77777777" w:rsidR="00395406" w:rsidRDefault="00000000">
            <w:pPr>
              <w:pStyle w:val="Compact"/>
            </w:pPr>
            <w:r>
              <w:t>Label space (0: Benign, 1: Malignant)</w:t>
            </w:r>
          </w:p>
        </w:tc>
        <w:tc>
          <w:tcPr>
            <w:tcW w:w="0" w:type="auto"/>
          </w:tcPr>
          <w:p w14:paraId="41096439" w14:textId="77777777" w:rsidR="00395406" w:rsidRDefault="00000000">
            <w:pPr>
              <w:pStyle w:val="Compact"/>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395406" w14:paraId="5CFE1768" w14:textId="77777777">
        <w:tc>
          <w:tcPr>
            <w:tcW w:w="0" w:type="auto"/>
          </w:tcPr>
          <w:p w14:paraId="37C4FD9F"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m:oMathPara>
          </w:p>
        </w:tc>
        <w:tc>
          <w:tcPr>
            <w:tcW w:w="0" w:type="auto"/>
          </w:tcPr>
          <w:p w14:paraId="1B429002" w14:textId="77777777" w:rsidR="00395406" w:rsidRDefault="00000000">
            <w:pPr>
              <w:pStyle w:val="Compact"/>
            </w:pPr>
            <w:r>
              <w:t>Source and Target domain distributions</w:t>
            </w:r>
          </w:p>
        </w:tc>
        <w:tc>
          <w:tcPr>
            <w:tcW w:w="0" w:type="auto"/>
          </w:tcPr>
          <w:p w14:paraId="639B6EFF" w14:textId="77777777" w:rsidR="00395406" w:rsidRDefault="00000000">
            <w:pPr>
              <w:pStyle w:val="Compact"/>
            </w:pPr>
            <w:r>
              <w:t xml:space="preserve">over </w:t>
            </w:r>
            <m:oMath>
              <m:r>
                <m:rPr>
                  <m:scr m:val="script"/>
                  <m:sty m:val="p"/>
                </m:rPr>
                <w:rPr>
                  <w:rFonts w:ascii="Cambria Math" w:hAnsi="Cambria Math"/>
                </w:rPr>
                <m:t>X×Y</m:t>
              </m:r>
            </m:oMath>
          </w:p>
        </w:tc>
      </w:tr>
      <w:tr w:rsidR="00395406" w14:paraId="1690CFB2" w14:textId="77777777">
        <w:tc>
          <w:tcPr>
            <w:tcW w:w="0" w:type="auto"/>
          </w:tcPr>
          <w:p w14:paraId="1AD4EAC4" w14:textId="77777777" w:rsidR="00395406" w:rsidRDefault="00000000">
            <w:pPr>
              <w:pStyle w:val="Compact"/>
            </w:pPr>
            <m:oMathPara>
              <m:oMath>
                <m:r>
                  <w:rPr>
                    <w:rFonts w:ascii="Cambria Math" w:hAnsi="Cambria Math"/>
                  </w:rPr>
                  <m:t>S</m:t>
                </m:r>
                <m:r>
                  <m:rPr>
                    <m:sty m:val="p"/>
                  </m:rPr>
                  <w:rPr>
                    <w:rFonts w:ascii="Cambria Math" w:hAnsi="Cambria Math"/>
                  </w:rPr>
                  <m:t>,</m:t>
                </m:r>
                <m:r>
                  <w:rPr>
                    <w:rFonts w:ascii="Cambria Math" w:hAnsi="Cambria Math"/>
                  </w:rPr>
                  <m:t>T</m:t>
                </m:r>
              </m:oMath>
            </m:oMathPara>
          </w:p>
        </w:tc>
        <w:tc>
          <w:tcPr>
            <w:tcW w:w="0" w:type="auto"/>
          </w:tcPr>
          <w:p w14:paraId="753F2FF3" w14:textId="77777777" w:rsidR="00395406" w:rsidRDefault="00000000">
            <w:pPr>
              <w:pStyle w:val="Compact"/>
            </w:pPr>
            <w:r>
              <w:t xml:space="preserve">Empirical datasets drawn from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p>
        </w:tc>
        <w:tc>
          <w:tcPr>
            <w:tcW w:w="0" w:type="auto"/>
          </w:tcPr>
          <w:p w14:paraId="141F79D0" w14:textId="77777777" w:rsidR="00395406" w:rsidRDefault="00000000">
            <w:pPr>
              <w:pStyle w:val="Compact"/>
            </w:pPr>
            <w:r>
              <w:t xml:space="preserve">Sets of size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p>
        </w:tc>
      </w:tr>
      <w:tr w:rsidR="00395406" w14:paraId="47B0A576" w14:textId="77777777">
        <w:tc>
          <w:tcPr>
            <w:tcW w:w="0" w:type="auto"/>
          </w:tcPr>
          <w:p w14:paraId="4C7C9CCE" w14:textId="77777777" w:rsidR="00395406" w:rsidRDefault="00000000">
            <w:pPr>
              <w:pStyle w:val="Compact"/>
            </w:pPr>
            <m:oMathPara>
              <m:oMath>
                <m:r>
                  <m:rPr>
                    <m:sty m:val="b"/>
                  </m:rPr>
                  <w:rPr>
                    <w:rFonts w:ascii="Cambria Math" w:hAnsi="Cambria Math"/>
                  </w:rPr>
                  <m:t>x</m:t>
                </m:r>
                <m:r>
                  <m:rPr>
                    <m:sty m:val="p"/>
                  </m:rPr>
                  <w:rPr>
                    <w:rFonts w:ascii="Cambria Math" w:hAnsi="Cambria Math"/>
                  </w:rPr>
                  <m:t>,</m:t>
                </m:r>
                <m:r>
                  <w:rPr>
                    <w:rFonts w:ascii="Cambria Math" w:hAnsi="Cambria Math"/>
                  </w:rPr>
                  <m:t>y</m:t>
                </m:r>
              </m:oMath>
            </m:oMathPara>
          </w:p>
        </w:tc>
        <w:tc>
          <w:tcPr>
            <w:tcW w:w="0" w:type="auto"/>
          </w:tcPr>
          <w:p w14:paraId="63986D11" w14:textId="77777777" w:rsidR="00395406" w:rsidRDefault="00000000">
            <w:pPr>
              <w:pStyle w:val="Compact"/>
            </w:pPr>
            <w:r>
              <w:t>Feature vector and corresponding label</w:t>
            </w:r>
          </w:p>
        </w:tc>
        <w:tc>
          <w:tcPr>
            <w:tcW w:w="0" w:type="auto"/>
          </w:tcPr>
          <w:p w14:paraId="699D0408" w14:textId="77777777" w:rsidR="00395406" w:rsidRDefault="00000000">
            <w:pPr>
              <w:pStyle w:val="Compact"/>
            </w:pPr>
            <m:oMathPara>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r>
                  <w:rPr>
                    <w:rFonts w:ascii="Cambria Math" w:hAnsi="Cambria Math"/>
                  </w:rPr>
                  <m:t>y</m:t>
                </m:r>
                <m:r>
                  <m:rPr>
                    <m:scr m:val="script"/>
                    <m:sty m:val="p"/>
                  </m:rPr>
                  <w:rPr>
                    <w:rFonts w:ascii="Cambria Math" w:hAnsi="Cambria Math"/>
                  </w:rPr>
                  <m:t>∈Y</m:t>
                </m:r>
              </m:oMath>
            </m:oMathPara>
          </w:p>
        </w:tc>
      </w:tr>
      <w:tr w:rsidR="00395406" w14:paraId="3A767E71" w14:textId="77777777">
        <w:tc>
          <w:tcPr>
            <w:tcW w:w="0" w:type="auto"/>
          </w:tcPr>
          <w:p w14:paraId="5EC871B0" w14:textId="77777777" w:rsidR="00395406" w:rsidRDefault="00000000">
            <w:pPr>
              <w:pStyle w:val="Compact"/>
            </w:pPr>
            <m:oMathPara>
              <m:oMath>
                <m:sSub>
                  <m:sSubPr>
                    <m:ctrlPr>
                      <w:rPr>
                        <w:rFonts w:ascii="Cambria Math" w:hAnsi="Cambria Math"/>
                      </w:rPr>
                    </m:ctrlPr>
                  </m:sSubPr>
                  <m:e>
                    <m:r>
                      <w:rPr>
                        <w:rFonts w:ascii="Cambria Math" w:hAnsi="Cambria Math"/>
                      </w:rPr>
                      <m:t>d</m:t>
                    </m:r>
                  </m:e>
                  <m:sub>
                    <m:r>
                      <m:rPr>
                        <m:nor/>
                      </m:rPr>
                      <m:t>num</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nor/>
                      </m:rPr>
                      <m:t>cat</m:t>
                    </m:r>
                  </m:sub>
                </m:sSub>
              </m:oMath>
            </m:oMathPara>
          </w:p>
        </w:tc>
        <w:tc>
          <w:tcPr>
            <w:tcW w:w="0" w:type="auto"/>
          </w:tcPr>
          <w:p w14:paraId="4ABE5443" w14:textId="77777777" w:rsidR="00395406" w:rsidRDefault="00000000">
            <w:pPr>
              <w:pStyle w:val="Compact"/>
            </w:pPr>
            <w:r>
              <w:t>Dimensionality of numerical and categorical features</w:t>
            </w:r>
          </w:p>
        </w:tc>
        <w:tc>
          <w:tcPr>
            <w:tcW w:w="0" w:type="auto"/>
          </w:tcPr>
          <w:p w14:paraId="02B37AB1" w14:textId="77777777" w:rsidR="00395406" w:rsidRDefault="00000000">
            <w:pPr>
              <w:pStyle w:val="Compact"/>
            </w:pPr>
            <w:r>
              <w:t>Scalar (integers)</w:t>
            </w:r>
          </w:p>
        </w:tc>
      </w:tr>
      <w:tr w:rsidR="00395406" w14:paraId="3454B9EB" w14:textId="77777777">
        <w:tc>
          <w:tcPr>
            <w:tcW w:w="0" w:type="auto"/>
          </w:tcPr>
          <w:p w14:paraId="6EDD79FC" w14:textId="77777777" w:rsidR="00395406" w:rsidRDefault="00000000">
            <w:pPr>
              <w:pStyle w:val="Compact"/>
            </w:pPr>
            <m:oMathPara>
              <m:oMath>
                <m:r>
                  <w:rPr>
                    <w:rFonts w:ascii="Cambria Math" w:hAnsi="Cambria Math"/>
                  </w:rPr>
                  <m:t>π</m:t>
                </m:r>
              </m:oMath>
            </m:oMathPara>
          </w:p>
        </w:tc>
        <w:tc>
          <w:tcPr>
            <w:tcW w:w="0" w:type="auto"/>
          </w:tcPr>
          <w:p w14:paraId="419DAD96" w14:textId="77777777" w:rsidR="00395406" w:rsidRDefault="00000000">
            <w:pPr>
              <w:pStyle w:val="Compact"/>
            </w:pPr>
            <w:r>
              <w:t xml:space="preserve">Prevalence of positive class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oMath>
          </w:p>
        </w:tc>
        <w:tc>
          <w:tcPr>
            <w:tcW w:w="0" w:type="auto"/>
          </w:tcPr>
          <w:p w14:paraId="591922B1" w14:textId="77777777" w:rsidR="00395406" w:rsidRDefault="00000000">
            <w:pPr>
              <w:pStyle w:val="Compact"/>
            </w:pPr>
            <w:r>
              <w:t xml:space="preserve">Probability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395406" w14:paraId="13023BFC" w14:textId="77777777">
        <w:tc>
          <w:tcPr>
            <w:tcW w:w="0" w:type="auto"/>
          </w:tcPr>
          <w:p w14:paraId="316D2924"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m:oMathPara>
          </w:p>
        </w:tc>
        <w:tc>
          <w:tcPr>
            <w:tcW w:w="0" w:type="auto"/>
          </w:tcPr>
          <w:p w14:paraId="43D00978" w14:textId="77777777" w:rsidR="00395406" w:rsidRDefault="00000000">
            <w:pPr>
              <w:pStyle w:val="Compact"/>
            </w:pPr>
            <w:r>
              <w:t>Shared feature schema and RFE-selected subset</w:t>
            </w:r>
          </w:p>
        </w:tc>
        <w:tc>
          <w:tcPr>
            <w:tcW w:w="0" w:type="auto"/>
          </w:tcPr>
          <w:p w14:paraId="1F080DB3" w14:textId="77777777" w:rsidR="00395406" w:rsidRDefault="00000000">
            <w:pPr>
              <w:pStyle w:val="Compact"/>
            </w:pPr>
            <w:r>
              <w:t>Subsets of indices</w:t>
            </w:r>
          </w:p>
        </w:tc>
      </w:tr>
      <w:tr w:rsidR="00395406" w14:paraId="12CC354D" w14:textId="77777777">
        <w:tc>
          <w:tcPr>
            <w:tcW w:w="0" w:type="auto"/>
            <w:gridSpan w:val="3"/>
          </w:tcPr>
          <w:p w14:paraId="57C3EF9D" w14:textId="77777777" w:rsidR="00395406" w:rsidRDefault="00000000">
            <w:pPr>
              <w:pStyle w:val="Compact"/>
            </w:pPr>
            <w:r>
              <w:rPr>
                <w:i/>
                <w:iCs/>
              </w:rPr>
              <w:t>Learning Theory</w:t>
            </w:r>
          </w:p>
        </w:tc>
      </w:tr>
      <w:tr w:rsidR="00395406" w14:paraId="0BD9C496" w14:textId="77777777">
        <w:tc>
          <w:tcPr>
            <w:tcW w:w="0" w:type="auto"/>
          </w:tcPr>
          <w:p w14:paraId="3F258797" w14:textId="77777777" w:rsidR="00395406" w:rsidRDefault="00000000">
            <w:pPr>
              <w:pStyle w:val="Compact"/>
            </w:pPr>
            <m:oMathPara>
              <m:oMath>
                <m:r>
                  <w:rPr>
                    <w:rFonts w:ascii="Cambria Math" w:hAnsi="Cambria Math"/>
                  </w:rPr>
                  <m:t>h</m:t>
                </m:r>
                <m:r>
                  <m:rPr>
                    <m:scr m:val="script"/>
                    <m:sty m:val="p"/>
                  </m:rPr>
                  <w:rPr>
                    <w:rFonts w:ascii="Cambria Math" w:hAnsi="Cambria Math"/>
                  </w:rPr>
                  <m:t>,H</m:t>
                </m:r>
              </m:oMath>
            </m:oMathPara>
          </w:p>
        </w:tc>
        <w:tc>
          <w:tcPr>
            <w:tcW w:w="0" w:type="auto"/>
          </w:tcPr>
          <w:p w14:paraId="1DCF83AD" w14:textId="77777777" w:rsidR="00395406" w:rsidRDefault="00000000">
            <w:pPr>
              <w:pStyle w:val="Compact"/>
            </w:pPr>
            <w:r>
              <w:t>Hypothesis function (classifier) and hypothesis class</w:t>
            </w:r>
          </w:p>
        </w:tc>
        <w:tc>
          <w:tcPr>
            <w:tcW w:w="0" w:type="auto"/>
          </w:tcPr>
          <w:p w14:paraId="3CFB32D4" w14:textId="77777777" w:rsidR="00395406" w:rsidRDefault="00000000">
            <w:pPr>
              <w:pStyle w:val="Compact"/>
            </w:pPr>
            <m:oMathPara>
              <m:oMath>
                <m:r>
                  <w:rPr>
                    <w:rFonts w:ascii="Cambria Math" w:hAnsi="Cambria Math"/>
                  </w:rPr>
                  <m:t>h</m:t>
                </m:r>
                <m:r>
                  <m:rPr>
                    <m:scr m:val="script"/>
                    <m:sty m:val="p"/>
                  </m:rPr>
                  <w:rPr>
                    <w:rFonts w:ascii="Cambria Math" w:hAnsi="Cambria Math"/>
                  </w:rPr>
                  <m:t>:X→Y</m:t>
                </m:r>
              </m:oMath>
            </m:oMathPara>
          </w:p>
        </w:tc>
      </w:tr>
      <w:tr w:rsidR="00395406" w14:paraId="04017277" w14:textId="77777777">
        <w:tc>
          <w:tcPr>
            <w:tcW w:w="0" w:type="auto"/>
          </w:tcPr>
          <w:p w14:paraId="3C57729A" w14:textId="77777777" w:rsidR="00395406" w:rsidRDefault="00000000">
            <w:pPr>
              <w:pStyle w:val="Compact"/>
            </w:pPr>
            <m:oMathPara>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01D45C0F" w14:textId="77777777" w:rsidR="00395406" w:rsidRDefault="00000000">
            <w:pPr>
              <w:pStyle w:val="Compact"/>
            </w:pPr>
            <w:r>
              <w:t>Expected risk (error) on Source and Target distributions</w:t>
            </w:r>
          </w:p>
        </w:tc>
        <w:tc>
          <w:tcPr>
            <w:tcW w:w="0" w:type="auto"/>
          </w:tcPr>
          <w:p w14:paraId="4ADC6452" w14:textId="77777777" w:rsidR="00395406" w:rsidRDefault="00000000">
            <w:pPr>
              <w:pStyle w:val="Compact"/>
            </w:pPr>
            <w:r>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395406" w14:paraId="0472E1EF" w14:textId="77777777">
        <w:tc>
          <w:tcPr>
            <w:tcW w:w="0" w:type="auto"/>
          </w:tcPr>
          <w:p w14:paraId="4690ED16" w14:textId="77777777" w:rsidR="00395406" w:rsidRDefault="00000000">
            <w:pPr>
              <w:pStyle w:val="Compact"/>
            </w:pPr>
            <m:oMathPara>
              <m:oMath>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ϵ</m:t>
                        </m:r>
                      </m:e>
                    </m:acc>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40E44520" w14:textId="77777777" w:rsidR="00395406" w:rsidRDefault="00000000">
            <w:pPr>
              <w:pStyle w:val="Compact"/>
            </w:pPr>
            <w:r>
              <w:t xml:space="preserve">Empirical risk on datasets </w:t>
            </w:r>
            <m:oMath>
              <m:r>
                <w:rPr>
                  <w:rFonts w:ascii="Cambria Math" w:hAnsi="Cambria Math"/>
                </w:rPr>
                <m:t>S</m:t>
              </m:r>
            </m:oMath>
            <w:r>
              <w:t xml:space="preserve"> and </w:t>
            </w:r>
            <m:oMath>
              <m:r>
                <w:rPr>
                  <w:rFonts w:ascii="Cambria Math" w:hAnsi="Cambria Math"/>
                </w:rPr>
                <m:t>T</m:t>
              </m:r>
            </m:oMath>
          </w:p>
        </w:tc>
        <w:tc>
          <w:tcPr>
            <w:tcW w:w="0" w:type="auto"/>
          </w:tcPr>
          <w:p w14:paraId="103CB831" w14:textId="77777777" w:rsidR="00395406" w:rsidRDefault="00000000">
            <w:pPr>
              <w:pStyle w:val="Compact"/>
            </w:pPr>
            <w:r>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395406" w14:paraId="38A24806" w14:textId="77777777">
        <w:tc>
          <w:tcPr>
            <w:tcW w:w="0" w:type="auto"/>
          </w:tcPr>
          <w:p w14:paraId="46522ECB" w14:textId="77777777" w:rsidR="00395406" w:rsidRDefault="00000000">
            <w:pPr>
              <w:pStyle w:val="Compact"/>
            </w:pPr>
            <m:oMathPara>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m:oMathPara>
          </w:p>
        </w:tc>
        <w:tc>
          <w:tcPr>
            <w:tcW w:w="0" w:type="auto"/>
          </w:tcPr>
          <w:p w14:paraId="59D9F896" w14:textId="77777777" w:rsidR="00395406" w:rsidRDefault="00000000">
            <w:pPr>
              <w:pStyle w:val="Compact"/>
            </w:pP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 (Domain Discrepancy)</w:t>
            </w:r>
          </w:p>
        </w:tc>
        <w:tc>
          <w:tcPr>
            <w:tcW w:w="0" w:type="auto"/>
          </w:tcPr>
          <w:p w14:paraId="1A228057" w14:textId="77777777" w:rsidR="00395406" w:rsidRDefault="00000000">
            <w:pPr>
              <w:pStyle w:val="Compact"/>
            </w:pPr>
            <w:r>
              <w:t xml:space="preserve">Scalar </w:t>
            </w:r>
            <m:oMath>
              <m:r>
                <m:rPr>
                  <m:sty m:val="p"/>
                </m:rPr>
                <w:rPr>
                  <w:rFonts w:ascii="Cambria Math" w:hAnsi="Cambria Math"/>
                </w:rPr>
                <m:t>≥</m:t>
              </m:r>
              <m:r>
                <w:rPr>
                  <w:rFonts w:ascii="Cambria Math" w:hAnsi="Cambria Math"/>
                </w:rPr>
                <m:t>0</m:t>
              </m:r>
            </m:oMath>
          </w:p>
        </w:tc>
      </w:tr>
      <w:tr w:rsidR="00395406" w14:paraId="103673B8" w14:textId="77777777">
        <w:tc>
          <w:tcPr>
            <w:tcW w:w="0" w:type="auto"/>
          </w:tcPr>
          <w:p w14:paraId="44B1CD6B" w14:textId="77777777" w:rsidR="00395406" w:rsidRDefault="00000000">
            <w:pPr>
              <w:pStyle w:val="Compact"/>
            </w:pPr>
            <m:oMathPara>
              <m:oMath>
                <m:r>
                  <w:rPr>
                    <w:rFonts w:ascii="Cambria Math" w:hAnsi="Cambria Math"/>
                  </w:rPr>
                  <m:t>λ</m:t>
                </m:r>
              </m:oMath>
            </m:oMathPara>
          </w:p>
        </w:tc>
        <w:tc>
          <w:tcPr>
            <w:tcW w:w="0" w:type="auto"/>
          </w:tcPr>
          <w:p w14:paraId="74226765" w14:textId="77777777" w:rsidR="00395406" w:rsidRDefault="00000000">
            <w:pPr>
              <w:pStyle w:val="Compact"/>
            </w:pPr>
            <w:r>
              <w:t>Ideal joint hypothesis error (Adaptability term)</w:t>
            </w:r>
          </w:p>
        </w:tc>
        <w:tc>
          <w:tcPr>
            <w:tcW w:w="0" w:type="auto"/>
          </w:tcPr>
          <w:p w14:paraId="66E5929D" w14:textId="77777777" w:rsidR="00395406" w:rsidRDefault="00000000">
            <w:pPr>
              <w:pStyle w:val="Compact"/>
            </w:pPr>
            <w:r>
              <w:t xml:space="preserve">Scalar </w:t>
            </w:r>
            <m:oMath>
              <m:r>
                <m:rPr>
                  <m:sty m:val="p"/>
                </m:rPr>
                <w:rPr>
                  <w:rFonts w:ascii="Cambria Math" w:hAnsi="Cambria Math"/>
                </w:rPr>
                <m:t>≥</m:t>
              </m:r>
              <m:r>
                <w:rPr>
                  <w:rFonts w:ascii="Cambria Math" w:hAnsi="Cambria Math"/>
                </w:rPr>
                <m:t>0</m:t>
              </m:r>
            </m:oMath>
          </w:p>
        </w:tc>
      </w:tr>
      <w:tr w:rsidR="00395406" w14:paraId="1BE4F51E" w14:textId="77777777">
        <w:tc>
          <w:tcPr>
            <w:tcW w:w="0" w:type="auto"/>
          </w:tcPr>
          <w:p w14:paraId="140215CA" w14:textId="77777777" w:rsidR="00395406"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VC</m:t>
                    </m:r>
                  </m:sub>
                </m:sSub>
              </m:oMath>
            </m:oMathPara>
          </w:p>
        </w:tc>
        <w:tc>
          <w:tcPr>
            <w:tcW w:w="0" w:type="auto"/>
          </w:tcPr>
          <w:p w14:paraId="2F0AA5D9" w14:textId="77777777" w:rsidR="00395406" w:rsidRDefault="00000000">
            <w:pPr>
              <w:pStyle w:val="Compact"/>
            </w:pPr>
            <w:r>
              <w:t xml:space="preserve">VC Dimension of hypothesis class </w:t>
            </w:r>
            <m:oMath>
              <m:r>
                <m:rPr>
                  <m:scr m:val="script"/>
                  <m:sty m:val="p"/>
                </m:rPr>
                <w:rPr>
                  <w:rFonts w:ascii="Cambria Math" w:hAnsi="Cambria Math"/>
                </w:rPr>
                <m:t>H</m:t>
              </m:r>
            </m:oMath>
          </w:p>
        </w:tc>
        <w:tc>
          <w:tcPr>
            <w:tcW w:w="0" w:type="auto"/>
          </w:tcPr>
          <w:p w14:paraId="468949E7" w14:textId="77777777" w:rsidR="00395406" w:rsidRDefault="00000000">
            <w:pPr>
              <w:pStyle w:val="Compact"/>
            </w:pPr>
            <w:r>
              <w:t xml:space="preserve">Scalar </w:t>
            </w:r>
            <m:oMath>
              <m:r>
                <m:rPr>
                  <m:sty m:val="p"/>
                </m:rPr>
                <w:rPr>
                  <w:rFonts w:ascii="Cambria Math" w:hAnsi="Cambria Math"/>
                </w:rPr>
                <m:t>≥</m:t>
              </m:r>
              <m:r>
                <w:rPr>
                  <w:rFonts w:ascii="Cambria Math" w:hAnsi="Cambria Math"/>
                </w:rPr>
                <m:t>1</m:t>
              </m:r>
            </m:oMath>
          </w:p>
        </w:tc>
      </w:tr>
      <w:tr w:rsidR="00395406" w14:paraId="0D22E772" w14:textId="77777777">
        <w:tc>
          <w:tcPr>
            <w:tcW w:w="0" w:type="auto"/>
          </w:tcPr>
          <w:p w14:paraId="399C3D57" w14:textId="77777777" w:rsidR="00395406" w:rsidRDefault="00000000">
            <w:pPr>
              <w:pStyle w:val="Compact"/>
            </w:pPr>
            <m:oMathPara>
              <m:oMath>
                <m:r>
                  <w:rPr>
                    <w:rFonts w:ascii="Cambria Math" w:hAnsi="Cambria Math"/>
                  </w:rPr>
                  <m:t>δ</m:t>
                </m:r>
              </m:oMath>
            </m:oMathPara>
          </w:p>
        </w:tc>
        <w:tc>
          <w:tcPr>
            <w:tcW w:w="0" w:type="auto"/>
          </w:tcPr>
          <w:p w14:paraId="39EA0A59" w14:textId="77777777" w:rsidR="00395406" w:rsidRDefault="00000000">
            <w:pPr>
              <w:pStyle w:val="Compact"/>
            </w:pPr>
            <w:r>
              <w:t>Confidence parameter for generalization bound</w:t>
            </w:r>
          </w:p>
        </w:tc>
        <w:tc>
          <w:tcPr>
            <w:tcW w:w="0" w:type="auto"/>
          </w:tcPr>
          <w:p w14:paraId="629BC6B5" w14:textId="77777777" w:rsidR="00395406" w:rsidRDefault="00000000">
            <w:pPr>
              <w:pStyle w:val="Compact"/>
            </w:pPr>
            <w:r>
              <w:t xml:space="preserve">Scalar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tc>
      </w:tr>
      <w:tr w:rsidR="00395406" w14:paraId="56BFDB0D" w14:textId="77777777">
        <w:tc>
          <w:tcPr>
            <w:tcW w:w="0" w:type="auto"/>
          </w:tcPr>
          <w:p w14:paraId="0F15C427" w14:textId="77777777" w:rsidR="00395406" w:rsidRDefault="00000000">
            <w:pPr>
              <w:pStyle w:val="Compact"/>
            </w:pPr>
            <m:oMathPara>
              <m:oMath>
                <m:r>
                  <m:rPr>
                    <m:scr m:val="script"/>
                    <m:sty m:val="p"/>
                  </m:rPr>
                  <w:rPr>
                    <w:rFonts w:ascii="Cambria Math" w:hAnsi="Cambria Math"/>
                  </w:rPr>
                  <m:t>L</m:t>
                </m:r>
              </m:oMath>
            </m:oMathPara>
          </w:p>
        </w:tc>
        <w:tc>
          <w:tcPr>
            <w:tcW w:w="0" w:type="auto"/>
          </w:tcPr>
          <w:p w14:paraId="5112C76F" w14:textId="77777777" w:rsidR="00395406" w:rsidRDefault="00000000">
            <w:pPr>
              <w:pStyle w:val="Compact"/>
            </w:pPr>
            <w:r>
              <w:t>Loss function</w:t>
            </w:r>
          </w:p>
        </w:tc>
        <w:tc>
          <w:tcPr>
            <w:tcW w:w="0" w:type="auto"/>
          </w:tcPr>
          <w:p w14:paraId="5879E12A" w14:textId="77777777" w:rsidR="00395406" w:rsidRDefault="00000000">
            <w:pPr>
              <w:pStyle w:val="Compact"/>
            </w:pPr>
            <m:oMathPara>
              <m:oMath>
                <m:r>
                  <m:rPr>
                    <m:scr m:val="script"/>
                    <m:sty m:val="p"/>
                  </m:rPr>
                  <w:rPr>
                    <w:rFonts w:ascii="Cambria Math" w:hAnsi="Cambria Math"/>
                  </w:rPr>
                  <m:t>Y×Y→</m:t>
                </m:r>
                <m:sSub>
                  <m:sSubPr>
                    <m:ctrlPr>
                      <w:rPr>
                        <w:rFonts w:ascii="Cambria Math" w:hAnsi="Cambria Math"/>
                      </w:rPr>
                    </m:ctrlPr>
                  </m:sSubPr>
                  <m:e>
                    <m:r>
                      <m:rPr>
                        <m:scr m:val="double-struck"/>
                        <m:sty m:val="p"/>
                      </m:rPr>
                      <w:rPr>
                        <w:rFonts w:ascii="Cambria Math" w:hAnsi="Cambria Math"/>
                      </w:rPr>
                      <m:t>R</m:t>
                    </m:r>
                  </m:e>
                  <m:sub>
                    <m:r>
                      <m:rPr>
                        <m:sty m:val="p"/>
                      </m:rPr>
                      <w:rPr>
                        <w:rFonts w:ascii="Cambria Math" w:hAnsi="Cambria Math"/>
                      </w:rPr>
                      <m:t>≥</m:t>
                    </m:r>
                    <m:r>
                      <w:rPr>
                        <w:rFonts w:ascii="Cambria Math" w:hAnsi="Cambria Math"/>
                      </w:rPr>
                      <m:t>0</m:t>
                    </m:r>
                  </m:sub>
                </m:sSub>
              </m:oMath>
            </m:oMathPara>
          </w:p>
        </w:tc>
      </w:tr>
      <w:tr w:rsidR="00395406" w14:paraId="5F84DF6C" w14:textId="77777777">
        <w:tc>
          <w:tcPr>
            <w:tcW w:w="0" w:type="auto"/>
          </w:tcPr>
          <w:p w14:paraId="194376EA" w14:textId="77777777" w:rsidR="00395406" w:rsidRDefault="00000000">
            <w:pPr>
              <w:pStyle w:val="Compact"/>
            </w:pPr>
            <m:oMathPara>
              <m:oMath>
                <m:r>
                  <m:rPr>
                    <m:sty m:val="b"/>
                  </m:rPr>
                  <w:rPr>
                    <w:rFonts w:ascii="Cambria Math" w:hAnsi="Cambria Math"/>
                  </w:rPr>
                  <m:t>θ</m:t>
                </m:r>
              </m:oMath>
            </m:oMathPara>
          </w:p>
        </w:tc>
        <w:tc>
          <w:tcPr>
            <w:tcW w:w="0" w:type="auto"/>
          </w:tcPr>
          <w:p w14:paraId="4C35A5C8" w14:textId="77777777" w:rsidR="00395406" w:rsidRDefault="00000000">
            <w:pPr>
              <w:pStyle w:val="Compact"/>
            </w:pPr>
            <w:r>
              <w:t>Model parameters (weights)</w:t>
            </w:r>
          </w:p>
        </w:tc>
        <w:tc>
          <w:tcPr>
            <w:tcW w:w="0" w:type="auto"/>
          </w:tcPr>
          <w:p w14:paraId="4125BB07" w14:textId="77777777" w:rsidR="00395406" w:rsidRDefault="00000000">
            <w:pPr>
              <w:pStyle w:val="Compact"/>
            </w:pPr>
            <w:r>
              <w:t xml:space="preserve">Vector </w:t>
            </w:r>
            <m:oMath>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p>
        </w:tc>
      </w:tr>
      <w:tr w:rsidR="00395406" w14:paraId="1311AD27" w14:textId="77777777">
        <w:tc>
          <w:tcPr>
            <w:tcW w:w="0" w:type="auto"/>
          </w:tcPr>
          <w:p w14:paraId="077C10F3"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H</m:t>
                    </m:r>
                  </m:e>
                  <m:sub>
                    <m:r>
                      <m:rPr>
                        <m:nor/>
                      </m:rPr>
                      <m:t>deep</m:t>
                    </m:r>
                  </m:sub>
                </m:sSub>
              </m:oMath>
            </m:oMathPara>
          </w:p>
        </w:tc>
        <w:tc>
          <w:tcPr>
            <w:tcW w:w="0" w:type="auto"/>
          </w:tcPr>
          <w:p w14:paraId="3DA2DE2B" w14:textId="77777777" w:rsidR="00395406" w:rsidRDefault="00000000">
            <w:pPr>
              <w:pStyle w:val="Compact"/>
            </w:pPr>
            <w:r>
              <w:t>Deep Neural Network hypothesis class</w:t>
            </w:r>
          </w:p>
        </w:tc>
        <w:tc>
          <w:tcPr>
            <w:tcW w:w="0" w:type="auto"/>
          </w:tcPr>
          <w:p w14:paraId="2C31F1B0"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H</m:t>
                    </m:r>
                  </m:e>
                  <m:sub>
                    <m:r>
                      <m:rPr>
                        <m:nor/>
                      </m:rPr>
                      <m:t>deep</m:t>
                    </m:r>
                  </m:sub>
                </m:sSub>
                <m:r>
                  <m:rPr>
                    <m:scr m:val="script"/>
                    <m:sty m:val="p"/>
                  </m:rPr>
                  <w:rPr>
                    <w:rFonts w:ascii="Cambria Math" w:hAnsi="Cambria Math"/>
                  </w:rPr>
                  <m:t>⊆H</m:t>
                </m:r>
              </m:oMath>
            </m:oMathPara>
          </w:p>
        </w:tc>
      </w:tr>
      <w:tr w:rsidR="00395406" w14:paraId="6251EFF7" w14:textId="77777777">
        <w:tc>
          <w:tcPr>
            <w:tcW w:w="0" w:type="auto"/>
          </w:tcPr>
          <w:p w14:paraId="282C7E32"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perf</m:t>
                    </m:r>
                  </m:sub>
                </m:sSub>
              </m:oMath>
            </m:oMathPara>
          </w:p>
        </w:tc>
        <w:tc>
          <w:tcPr>
            <w:tcW w:w="0" w:type="auto"/>
          </w:tcPr>
          <w:p w14:paraId="4DF21383" w14:textId="77777777" w:rsidR="00395406" w:rsidRDefault="00000000">
            <w:pPr>
              <w:pStyle w:val="Compact"/>
            </w:pPr>
            <w:r>
              <w:t>Performance-optimal hypothesis class</w:t>
            </w:r>
          </w:p>
        </w:tc>
        <w:tc>
          <w:tcPr>
            <w:tcW w:w="0" w:type="auto"/>
          </w:tcPr>
          <w:p w14:paraId="5AE37024" w14:textId="77777777" w:rsidR="00395406" w:rsidRDefault="00000000">
            <w:pPr>
              <w:pStyle w:val="Compact"/>
            </w:pPr>
            <w:r>
              <w:t xml:space="preserve">Subset of </w:t>
            </w:r>
            <m:oMath>
              <m:r>
                <m:rPr>
                  <m:scr m:val="script"/>
                  <m:sty m:val="p"/>
                </m:rPr>
                <w:rPr>
                  <w:rFonts w:ascii="Cambria Math" w:hAnsi="Cambria Math"/>
                </w:rPr>
                <m:t>H</m:t>
              </m:r>
            </m:oMath>
            <w:r>
              <w:t xml:space="preserve"> maximizing accuracy</w:t>
            </w:r>
          </w:p>
        </w:tc>
      </w:tr>
      <w:tr w:rsidR="00395406" w14:paraId="14079098" w14:textId="77777777">
        <w:tc>
          <w:tcPr>
            <w:tcW w:w="0" w:type="auto"/>
          </w:tcPr>
          <w:p w14:paraId="7C6FBD3B"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eff</m:t>
                    </m:r>
                  </m:sub>
                </m:sSub>
              </m:oMath>
            </m:oMathPara>
          </w:p>
        </w:tc>
        <w:tc>
          <w:tcPr>
            <w:tcW w:w="0" w:type="auto"/>
          </w:tcPr>
          <w:p w14:paraId="65BB6CDA" w14:textId="77777777" w:rsidR="00395406" w:rsidRDefault="00000000">
            <w:pPr>
              <w:pStyle w:val="Compact"/>
            </w:pPr>
            <w:r>
              <w:t>Efficiency-optimal hypothesis class</w:t>
            </w:r>
          </w:p>
        </w:tc>
        <w:tc>
          <w:tcPr>
            <w:tcW w:w="0" w:type="auto"/>
          </w:tcPr>
          <w:p w14:paraId="624BE11A" w14:textId="77777777" w:rsidR="00395406" w:rsidRDefault="00000000">
            <w:pPr>
              <w:pStyle w:val="Compact"/>
            </w:pPr>
            <w:r>
              <w:t xml:space="preserve">Subset of </w:t>
            </w:r>
            <m:oMath>
              <m:r>
                <m:rPr>
                  <m:scr m:val="script"/>
                  <m:sty m:val="p"/>
                </m:rPr>
                <w:rPr>
                  <w:rFonts w:ascii="Cambria Math" w:hAnsi="Cambria Math"/>
                </w:rPr>
                <m:t>H</m:t>
              </m:r>
            </m:oMath>
            <w:r>
              <w:t xml:space="preserve"> minimizing computational cost</w:t>
            </w:r>
          </w:p>
        </w:tc>
      </w:tr>
      <w:tr w:rsidR="00395406" w14:paraId="07562DC3" w14:textId="77777777">
        <w:tc>
          <w:tcPr>
            <w:tcW w:w="0" w:type="auto"/>
          </w:tcPr>
          <w:p w14:paraId="0142CB26"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stab</m:t>
                    </m:r>
                  </m:sub>
                </m:sSub>
              </m:oMath>
            </m:oMathPara>
          </w:p>
        </w:tc>
        <w:tc>
          <w:tcPr>
            <w:tcW w:w="0" w:type="auto"/>
          </w:tcPr>
          <w:p w14:paraId="7A781F8F" w14:textId="77777777" w:rsidR="00395406" w:rsidRDefault="00000000">
            <w:pPr>
              <w:pStyle w:val="Compact"/>
            </w:pPr>
            <w:r>
              <w:t>Stability-optimal hypothesis class</w:t>
            </w:r>
          </w:p>
        </w:tc>
        <w:tc>
          <w:tcPr>
            <w:tcW w:w="0" w:type="auto"/>
          </w:tcPr>
          <w:p w14:paraId="6D5F97F9" w14:textId="77777777" w:rsidR="00395406" w:rsidRDefault="00000000">
            <w:pPr>
              <w:pStyle w:val="Compact"/>
            </w:pPr>
            <w:r>
              <w:t xml:space="preserve">Subset of </w:t>
            </w:r>
            <m:oMath>
              <m:r>
                <m:rPr>
                  <m:scr m:val="script"/>
                  <m:sty m:val="p"/>
                </m:rPr>
                <w:rPr>
                  <w:rFonts w:ascii="Cambria Math" w:hAnsi="Cambria Math"/>
                </w:rPr>
                <m:t>H</m:t>
              </m:r>
            </m:oMath>
            <w:r>
              <w:t xml:space="preserve"> minimizing variance</w:t>
            </w:r>
          </w:p>
        </w:tc>
      </w:tr>
      <w:tr w:rsidR="00395406" w14:paraId="27C2D135" w14:textId="77777777">
        <w:tc>
          <w:tcPr>
            <w:tcW w:w="0" w:type="auto"/>
          </w:tcPr>
          <w:p w14:paraId="10264086" w14:textId="77777777" w:rsidR="00395406" w:rsidRDefault="00000000">
            <w:pPr>
              <w:pStyle w:val="Compact"/>
            </w:pPr>
            <m:oMathPara>
              <m:oMath>
                <m:sSub>
                  <m:sSubPr>
                    <m:ctrlPr>
                      <w:rPr>
                        <w:rFonts w:ascii="Cambria Math" w:hAnsi="Cambria Math"/>
                      </w:rPr>
                    </m:ctrlPr>
                  </m:sSubPr>
                  <m:e>
                    <m:r>
                      <m:rPr>
                        <m:scr m:val="script"/>
                        <m:sty m:val="p"/>
                      </m:rPr>
                      <w:rPr>
                        <w:rFonts w:ascii="Cambria Math" w:hAnsi="Cambria Math"/>
                      </w:rPr>
                      <m:t>S</m:t>
                    </m:r>
                  </m:e>
                  <m:sub>
                    <m:r>
                      <m:rPr>
                        <m:nor/>
                      </m:rPr>
                      <m:t>simp</m:t>
                    </m:r>
                  </m:sub>
                </m:sSub>
              </m:oMath>
            </m:oMathPara>
          </w:p>
        </w:tc>
        <w:tc>
          <w:tcPr>
            <w:tcW w:w="0" w:type="auto"/>
          </w:tcPr>
          <w:p w14:paraId="26860E60" w14:textId="77777777" w:rsidR="00395406" w:rsidRDefault="00000000">
            <w:pPr>
              <w:pStyle w:val="Compact"/>
            </w:pPr>
            <w:r>
              <w:t>Simplicity-optimal hypothesis class</w:t>
            </w:r>
          </w:p>
        </w:tc>
        <w:tc>
          <w:tcPr>
            <w:tcW w:w="0" w:type="auto"/>
          </w:tcPr>
          <w:p w14:paraId="7FE24D77" w14:textId="77777777" w:rsidR="00395406" w:rsidRDefault="00000000">
            <w:pPr>
              <w:pStyle w:val="Compact"/>
            </w:pPr>
            <w:r>
              <w:t xml:space="preserve">Subset of </w:t>
            </w:r>
            <m:oMath>
              <m:r>
                <m:rPr>
                  <m:scr m:val="script"/>
                  <m:sty m:val="p"/>
                </m:rPr>
                <w:rPr>
                  <w:rFonts w:ascii="Cambria Math" w:hAnsi="Cambria Math"/>
                </w:rPr>
                <m:t>H</m:t>
              </m:r>
            </m:oMath>
            <w:r>
              <w:t xml:space="preserve"> minimizing complexity</w:t>
            </w:r>
          </w:p>
        </w:tc>
      </w:tr>
      <w:tr w:rsidR="00395406" w14:paraId="5A0CA0F9" w14:textId="77777777">
        <w:tc>
          <w:tcPr>
            <w:tcW w:w="0" w:type="auto"/>
          </w:tcPr>
          <w:p w14:paraId="77E0A535" w14:textId="77777777" w:rsidR="00395406" w:rsidRDefault="00000000">
            <w:pPr>
              <w:pStyle w:val="Compact"/>
            </w:pPr>
            <m:oMathPara>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m:oMathPara>
          </w:p>
        </w:tc>
        <w:tc>
          <w:tcPr>
            <w:tcW w:w="0" w:type="auto"/>
          </w:tcPr>
          <w:p w14:paraId="002EE2FC" w14:textId="77777777" w:rsidR="00395406" w:rsidRDefault="00000000">
            <w:pPr>
              <w:pStyle w:val="Compact"/>
            </w:pPr>
            <w:r>
              <w:t>Alternative notation for source/target domain sizes</w:t>
            </w:r>
          </w:p>
        </w:tc>
        <w:tc>
          <w:tcPr>
            <w:tcW w:w="0" w:type="auto"/>
          </w:tcPr>
          <w:p w14:paraId="21C69346" w14:textId="77777777" w:rsidR="00395406" w:rsidRDefault="00000000">
            <w:pPr>
              <w:pStyle w:val="Compact"/>
            </w:pP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p>
        </w:tc>
      </w:tr>
      <w:tr w:rsidR="00395406" w14:paraId="55660DF8" w14:textId="77777777">
        <w:tc>
          <w:tcPr>
            <w:tcW w:w="0" w:type="auto"/>
            <w:gridSpan w:val="3"/>
          </w:tcPr>
          <w:p w14:paraId="31884FB1" w14:textId="77777777" w:rsidR="00395406" w:rsidRDefault="00000000">
            <w:pPr>
              <w:pStyle w:val="Compact"/>
            </w:pPr>
            <w:r>
              <w:rPr>
                <w:i/>
                <w:iCs/>
              </w:rPr>
              <w:t>PANDA Architecture</w:t>
            </w:r>
          </w:p>
        </w:tc>
      </w:tr>
      <w:tr w:rsidR="00395406" w14:paraId="77835EA1" w14:textId="77777777">
        <w:tc>
          <w:tcPr>
            <w:tcW w:w="0" w:type="auto"/>
          </w:tcPr>
          <w:p w14:paraId="4732C6AC" w14:textId="77777777" w:rsidR="00395406" w:rsidRDefault="00000000">
            <w:pPr>
              <w:pStyle w:val="Compact"/>
            </w:pPr>
            <m:oMathPara>
              <m:oMath>
                <m:r>
                  <m:rPr>
                    <m:scr m:val="script"/>
                    <m:sty m:val="p"/>
                  </m:rPr>
                  <w:rPr>
                    <w:rFonts w:ascii="Cambria Math" w:hAnsi="Cambria Math"/>
                  </w:rPr>
                  <m:t>I</m:t>
                </m:r>
              </m:oMath>
            </m:oMathPara>
          </w:p>
        </w:tc>
        <w:tc>
          <w:tcPr>
            <w:tcW w:w="0" w:type="auto"/>
          </w:tcPr>
          <w:p w14:paraId="01FC9DB0" w14:textId="77777777" w:rsidR="00395406" w:rsidRDefault="00000000">
            <w:pPr>
              <w:pStyle w:val="Compact"/>
            </w:pPr>
            <w:r>
              <w:t>Permutation Importance (Feature Saliency)</w:t>
            </w:r>
          </w:p>
        </w:tc>
        <w:tc>
          <w:tcPr>
            <w:tcW w:w="0" w:type="auto"/>
          </w:tcPr>
          <w:p w14:paraId="533A1D50" w14:textId="77777777" w:rsidR="00395406" w:rsidRDefault="00000000">
            <w:pPr>
              <w:pStyle w:val="Compact"/>
            </w:pPr>
            <w:r>
              <w:t xml:space="preserve">Scalar </w:t>
            </w:r>
            <m:oMath>
              <m:r>
                <m:rPr>
                  <m:scr m:val="double-struck"/>
                  <m:sty m:val="p"/>
                </m:rPr>
                <w:rPr>
                  <w:rFonts w:ascii="Cambria Math" w:hAnsi="Cambria Math"/>
                </w:rPr>
                <m:t>∈R</m:t>
              </m:r>
            </m:oMath>
          </w:p>
        </w:tc>
      </w:tr>
      <w:tr w:rsidR="00395406" w14:paraId="2A616C44" w14:textId="77777777">
        <w:tc>
          <w:tcPr>
            <w:tcW w:w="0" w:type="auto"/>
          </w:tcPr>
          <w:p w14:paraId="05D22BCC" w14:textId="77777777" w:rsidR="00395406" w:rsidRDefault="00000000">
            <w:pPr>
              <w:pStyle w:val="Compact"/>
            </w:pPr>
            <m:oMathPara>
              <m:oMath>
                <m:sSub>
                  <m:sSubPr>
                    <m:ctrlPr>
                      <w:rPr>
                        <w:rFonts w:ascii="Cambria Math" w:hAnsi="Cambria Math"/>
                      </w:rPr>
                    </m:ctrlPr>
                  </m:sSubPr>
                  <m:e>
                    <m:r>
                      <w:rPr>
                        <w:rFonts w:ascii="Cambria Math" w:hAnsi="Cambria Math"/>
                      </w:rPr>
                      <m:t>π</m:t>
                    </m:r>
                  </m:e>
                  <m:sub>
                    <m:r>
                      <m:rPr>
                        <m:nor/>
                      </m:rPr>
                      <m:t>RFE</m:t>
                    </m:r>
                  </m:sub>
                </m:sSub>
                <m:r>
                  <m:rPr>
                    <m:sty m:val="p"/>
                  </m:rPr>
                  <w:rPr>
                    <w:rFonts w:ascii="Cambria Math" w:hAnsi="Cambria Math"/>
                  </w:rPr>
                  <m:t>(⋅)</m:t>
                </m:r>
              </m:oMath>
            </m:oMathPara>
          </w:p>
        </w:tc>
        <w:tc>
          <w:tcPr>
            <w:tcW w:w="0" w:type="auto"/>
          </w:tcPr>
          <w:p w14:paraId="6AE6D466" w14:textId="77777777" w:rsidR="00395406" w:rsidRDefault="00000000">
            <w:pPr>
              <w:pStyle w:val="Compact"/>
            </w:pPr>
            <w:r>
              <w:t xml:space="preserve">RFE operation that restricts features to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p>
        </w:tc>
        <w:tc>
          <w:tcPr>
            <w:tcW w:w="0" w:type="auto"/>
          </w:tcPr>
          <w:p w14:paraId="346F3C19"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tc>
      </w:tr>
      <w:tr w:rsidR="00395406" w14:paraId="2687F967" w14:textId="77777777">
        <w:tc>
          <w:tcPr>
            <w:tcW w:w="0" w:type="auto"/>
          </w:tcPr>
          <w:p w14:paraId="768336BB" w14:textId="77777777" w:rsidR="00395406" w:rsidRDefault="00000000">
            <w:pPr>
              <w:pStyle w:val="Compact"/>
            </w:pPr>
            <m:oMathPara>
              <m:oMath>
                <m:r>
                  <w:rPr>
                    <w:rFonts w:ascii="Cambria Math" w:hAnsi="Cambria Math"/>
                  </w:rPr>
                  <w:lastRenderedPageBreak/>
                  <m:t>ψ</m:t>
                </m:r>
                <m:r>
                  <m:rPr>
                    <m:sty m:val="p"/>
                  </m:rPr>
                  <w:rPr>
                    <w:rFonts w:ascii="Cambria Math" w:hAnsi="Cambria Math"/>
                  </w:rPr>
                  <m:t>(⋅)</m:t>
                </m:r>
              </m:oMath>
            </m:oMathPara>
          </w:p>
        </w:tc>
        <w:tc>
          <w:tcPr>
            <w:tcW w:w="0" w:type="auto"/>
          </w:tcPr>
          <w:p w14:paraId="22D78F75" w14:textId="77777777" w:rsidR="00395406" w:rsidRDefault="00000000">
            <w:pPr>
              <w:pStyle w:val="Compact"/>
            </w:pPr>
            <w:r>
              <w:t>Domain adaptation mapping (TCA projection)</w:t>
            </w:r>
          </w:p>
        </w:tc>
        <w:tc>
          <w:tcPr>
            <w:tcW w:w="0" w:type="auto"/>
          </w:tcPr>
          <w:p w14:paraId="42A74828"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m:oMathPara>
          </w:p>
        </w:tc>
      </w:tr>
      <w:tr w:rsidR="00395406" w14:paraId="087497F2" w14:textId="77777777">
        <w:tc>
          <w:tcPr>
            <w:tcW w:w="0" w:type="auto"/>
          </w:tcPr>
          <w:p w14:paraId="4977BA36" w14:textId="77777777" w:rsidR="00395406" w:rsidRDefault="00000000">
            <w:pPr>
              <w:pStyle w:val="Compact"/>
            </w:pPr>
            <m:oMathPara>
              <m:oMath>
                <m:r>
                  <m:rPr>
                    <m:sty m:val="b"/>
                  </m:rPr>
                  <w:rPr>
                    <w:rFonts w:ascii="Cambria Math" w:hAnsi="Cambria Math"/>
                  </w:rPr>
                  <m:t>W</m:t>
                </m:r>
              </m:oMath>
            </m:oMathPara>
          </w:p>
        </w:tc>
        <w:tc>
          <w:tcPr>
            <w:tcW w:w="0" w:type="auto"/>
          </w:tcPr>
          <w:p w14:paraId="112F82A3" w14:textId="77777777" w:rsidR="00395406" w:rsidRDefault="00000000">
            <w:pPr>
              <w:pStyle w:val="Compact"/>
            </w:pPr>
            <w:r>
              <w:t>TCA Projection Matrix</w:t>
            </w:r>
          </w:p>
        </w:tc>
        <w:tc>
          <w:tcPr>
            <w:tcW w:w="0" w:type="auto"/>
          </w:tcPr>
          <w:p w14:paraId="66B35299"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m</m:t>
                    </m:r>
                  </m:sup>
                </m:sSup>
              </m:oMath>
            </m:oMathPara>
          </w:p>
        </w:tc>
      </w:tr>
      <w:tr w:rsidR="00395406" w14:paraId="322AACF9" w14:textId="77777777">
        <w:tc>
          <w:tcPr>
            <w:tcW w:w="0" w:type="auto"/>
          </w:tcPr>
          <w:p w14:paraId="7BF5C2A7" w14:textId="77777777" w:rsidR="00395406" w:rsidRDefault="00000000">
            <w:pPr>
              <w:pStyle w:val="Compact"/>
            </w:pPr>
            <m:oMathPara>
              <m:oMath>
                <m:r>
                  <m:rPr>
                    <m:sty m:val="b"/>
                  </m:rPr>
                  <w:rPr>
                    <w:rFonts w:ascii="Cambria Math" w:hAnsi="Cambria Math"/>
                  </w:rPr>
                  <m:t>K</m:t>
                </m:r>
              </m:oMath>
            </m:oMathPara>
          </w:p>
        </w:tc>
        <w:tc>
          <w:tcPr>
            <w:tcW w:w="0" w:type="auto"/>
          </w:tcPr>
          <w:p w14:paraId="1E397329" w14:textId="77777777" w:rsidR="00395406" w:rsidRDefault="00000000">
            <w:pPr>
              <w:pStyle w:val="Compact"/>
            </w:pPr>
            <w:r>
              <w:t>Kernel Matrix (Linear kernel on features)</w:t>
            </w:r>
          </w:p>
        </w:tc>
        <w:tc>
          <w:tcPr>
            <w:tcW w:w="0" w:type="auto"/>
          </w:tcPr>
          <w:p w14:paraId="1D03B45A"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395406" w14:paraId="042B71C3" w14:textId="77777777">
        <w:tc>
          <w:tcPr>
            <w:tcW w:w="0" w:type="auto"/>
          </w:tcPr>
          <w:p w14:paraId="2A3AA2DA" w14:textId="77777777" w:rsidR="00395406" w:rsidRDefault="00000000">
            <w:pPr>
              <w:pStyle w:val="Compact"/>
            </w:pPr>
            <m:oMathPara>
              <m:oMath>
                <m:r>
                  <m:rPr>
                    <m:sty m:val="b"/>
                  </m:rPr>
                  <w:rPr>
                    <w:rFonts w:ascii="Cambria Math" w:hAnsi="Cambria Math"/>
                  </w:rPr>
                  <m:t>L</m:t>
                </m:r>
              </m:oMath>
            </m:oMathPara>
          </w:p>
        </w:tc>
        <w:tc>
          <w:tcPr>
            <w:tcW w:w="0" w:type="auto"/>
          </w:tcPr>
          <w:p w14:paraId="2686493B" w14:textId="77777777" w:rsidR="00395406" w:rsidRDefault="00000000">
            <w:pPr>
              <w:pStyle w:val="Compact"/>
            </w:pPr>
            <w:r>
              <w:t>MMD Indicator Matrix</w:t>
            </w:r>
          </w:p>
        </w:tc>
        <w:tc>
          <w:tcPr>
            <w:tcW w:w="0" w:type="auto"/>
          </w:tcPr>
          <w:p w14:paraId="08B43394"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395406" w14:paraId="3F40332E" w14:textId="77777777">
        <w:tc>
          <w:tcPr>
            <w:tcW w:w="0" w:type="auto"/>
          </w:tcPr>
          <w:p w14:paraId="11B7F3C6" w14:textId="77777777" w:rsidR="00395406" w:rsidRDefault="00000000">
            <w:pPr>
              <w:pStyle w:val="Compact"/>
            </w:pPr>
            <m:oMathPara>
              <m:oMath>
                <m:r>
                  <m:rPr>
                    <m:sty m:val="b"/>
                  </m:rPr>
                  <w:rPr>
                    <w:rFonts w:ascii="Cambria Math" w:hAnsi="Cambria Math"/>
                  </w:rPr>
                  <m:t>H</m:t>
                </m:r>
              </m:oMath>
            </m:oMathPara>
          </w:p>
        </w:tc>
        <w:tc>
          <w:tcPr>
            <w:tcW w:w="0" w:type="auto"/>
          </w:tcPr>
          <w:p w14:paraId="590FB3AB" w14:textId="77777777" w:rsidR="00395406" w:rsidRDefault="00000000">
            <w:pPr>
              <w:pStyle w:val="Compact"/>
            </w:pPr>
            <w:r>
              <w:t>Centering Matrix</w:t>
            </w:r>
          </w:p>
        </w:tc>
        <w:tc>
          <w:tcPr>
            <w:tcW w:w="0" w:type="auto"/>
          </w:tcPr>
          <w:p w14:paraId="4A6C7E90"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m:oMathPara>
          </w:p>
        </w:tc>
      </w:tr>
      <w:tr w:rsidR="00395406" w14:paraId="02EFA3D2" w14:textId="77777777">
        <w:tc>
          <w:tcPr>
            <w:tcW w:w="0" w:type="auto"/>
          </w:tcPr>
          <w:p w14:paraId="1CF82F86" w14:textId="77777777" w:rsidR="00395406" w:rsidRDefault="00000000">
            <w:pPr>
              <w:pStyle w:val="Compact"/>
            </w:pPr>
            <m:oMathPara>
              <m:oMath>
                <m:r>
                  <w:rPr>
                    <w:rFonts w:ascii="Cambria Math" w:hAnsi="Cambria Math"/>
                  </w:rPr>
                  <m:t>μ</m:t>
                </m:r>
              </m:oMath>
            </m:oMathPara>
          </w:p>
        </w:tc>
        <w:tc>
          <w:tcPr>
            <w:tcW w:w="0" w:type="auto"/>
          </w:tcPr>
          <w:p w14:paraId="7843E9EA" w14:textId="77777777" w:rsidR="00395406" w:rsidRDefault="00000000">
            <w:pPr>
              <w:pStyle w:val="Compact"/>
            </w:pPr>
            <w:r>
              <w:t>TCA Regularization Parameter</w:t>
            </w:r>
          </w:p>
        </w:tc>
        <w:tc>
          <w:tcPr>
            <w:tcW w:w="0" w:type="auto"/>
          </w:tcPr>
          <w:p w14:paraId="6071A5B9" w14:textId="77777777" w:rsidR="00395406" w:rsidRDefault="00000000">
            <w:pPr>
              <w:pStyle w:val="Compact"/>
            </w:pPr>
            <w:r>
              <w:t xml:space="preserve">Scalar </w:t>
            </w:r>
            <m:oMath>
              <m:r>
                <m:rPr>
                  <m:sty m:val="p"/>
                </m:rPr>
                <w:rPr>
                  <w:rFonts w:ascii="Cambria Math" w:hAnsi="Cambria Math"/>
                </w:rPr>
                <m:t>&gt;</m:t>
              </m:r>
              <m:r>
                <w:rPr>
                  <w:rFonts w:ascii="Cambria Math" w:hAnsi="Cambria Math"/>
                </w:rPr>
                <m:t>0</m:t>
              </m:r>
            </m:oMath>
          </w:p>
        </w:tc>
      </w:tr>
      <w:tr w:rsidR="00395406" w14:paraId="09571D40" w14:textId="77777777">
        <w:tc>
          <w:tcPr>
            <w:tcW w:w="0" w:type="auto"/>
          </w:tcPr>
          <w:p w14:paraId="3E6C5B33" w14:textId="77777777" w:rsidR="00395406" w:rsidRDefault="00000000">
            <w:pPr>
              <w:pStyle w:val="Compact"/>
            </w:pPr>
            <m:oMathPara>
              <m:oMath>
                <m:r>
                  <w:rPr>
                    <w:rFonts w:ascii="Cambria Math" w:hAnsi="Cambria Math"/>
                  </w:rPr>
                  <m:t>γ</m:t>
                </m:r>
              </m:oMath>
            </m:oMathPara>
          </w:p>
        </w:tc>
        <w:tc>
          <w:tcPr>
            <w:tcW w:w="0" w:type="auto"/>
          </w:tcPr>
          <w:p w14:paraId="5DF377F0" w14:textId="77777777" w:rsidR="00395406" w:rsidRDefault="00000000">
            <w:pPr>
              <w:pStyle w:val="Compact"/>
            </w:pPr>
            <w:r>
              <w:t>RBF Kernel Bandwidth Parameter</w:t>
            </w:r>
          </w:p>
        </w:tc>
        <w:tc>
          <w:tcPr>
            <w:tcW w:w="0" w:type="auto"/>
          </w:tcPr>
          <w:p w14:paraId="604D1CCF" w14:textId="77777777" w:rsidR="00395406" w:rsidRDefault="00000000">
            <w:pPr>
              <w:pStyle w:val="Compact"/>
            </w:pPr>
            <w:r>
              <w:t xml:space="preserve">Scalar </w:t>
            </w:r>
            <m:oMath>
              <m:r>
                <m:rPr>
                  <m:sty m:val="p"/>
                </m:rPr>
                <w:rPr>
                  <w:rFonts w:ascii="Cambria Math" w:hAnsi="Cambria Math"/>
                </w:rPr>
                <m:t>&gt;</m:t>
              </m:r>
              <m:r>
                <w:rPr>
                  <w:rFonts w:ascii="Cambria Math" w:hAnsi="Cambria Math"/>
                </w:rPr>
                <m:t>0</m:t>
              </m:r>
            </m:oMath>
          </w:p>
        </w:tc>
      </w:tr>
      <w:tr w:rsidR="00395406" w14:paraId="66C1C687" w14:textId="77777777">
        <w:tc>
          <w:tcPr>
            <w:tcW w:w="0" w:type="auto"/>
          </w:tcPr>
          <w:p w14:paraId="6E09D0E0" w14:textId="77777777" w:rsidR="00395406" w:rsidRDefault="00000000">
            <w:pPr>
              <w:pStyle w:val="Compact"/>
            </w:pPr>
            <m:oMathPara>
              <m:oMath>
                <m:r>
                  <w:rPr>
                    <w:rFonts w:ascii="Cambria Math" w:hAnsi="Cambria Math"/>
                  </w:rPr>
                  <m:t>φ</m:t>
                </m:r>
                <m:r>
                  <m:rPr>
                    <m:sty m:val="p"/>
                  </m:rPr>
                  <w:rPr>
                    <w:rFonts w:ascii="Cambria Math" w:hAnsi="Cambria Math"/>
                  </w:rPr>
                  <m:t>(⋅)</m:t>
                </m:r>
              </m:oMath>
            </m:oMathPara>
          </w:p>
        </w:tc>
        <w:tc>
          <w:tcPr>
            <w:tcW w:w="0" w:type="auto"/>
          </w:tcPr>
          <w:p w14:paraId="099F1D29" w14:textId="77777777" w:rsidR="00395406" w:rsidRDefault="00000000">
            <w:pPr>
              <w:pStyle w:val="Compact"/>
            </w:pPr>
            <w:r>
              <w:t>Implicit Feature Map to RKHS</w:t>
            </w:r>
          </w:p>
        </w:tc>
        <w:tc>
          <w:tcPr>
            <w:tcW w:w="0" w:type="auto"/>
          </w:tcPr>
          <w:p w14:paraId="382E6412" w14:textId="77777777" w:rsidR="00395406" w:rsidRDefault="00000000">
            <w:pPr>
              <w:pStyle w:val="Compact"/>
            </w:pPr>
            <m:oMathPara>
              <m:oMath>
                <m:r>
                  <m:rPr>
                    <m:scr m:val="script"/>
                    <m:sty m:val="p"/>
                  </m:rPr>
                  <w:rPr>
                    <w:rFonts w:ascii="Cambria Math" w:hAnsi="Cambria Math"/>
                  </w:rPr>
                  <m:t>X→</m:t>
                </m:r>
                <m:sSub>
                  <m:sSubPr>
                    <m:ctrlPr>
                      <w:rPr>
                        <w:rFonts w:ascii="Cambria Math" w:hAnsi="Cambria Math"/>
                      </w:rPr>
                    </m:ctrlPr>
                  </m:sSubPr>
                  <m:e>
                    <m:r>
                      <m:rPr>
                        <m:scr m:val="script"/>
                        <m:sty m:val="p"/>
                      </m:rPr>
                      <w:rPr>
                        <w:rFonts w:ascii="Cambria Math" w:hAnsi="Cambria Math"/>
                      </w:rPr>
                      <m:t>H</m:t>
                    </m:r>
                  </m:e>
                  <m:sub>
                    <m:r>
                      <w:rPr>
                        <w:rFonts w:ascii="Cambria Math" w:hAnsi="Cambria Math"/>
                      </w:rPr>
                      <m:t>RKHS</m:t>
                    </m:r>
                  </m:sub>
                </m:sSub>
              </m:oMath>
            </m:oMathPara>
          </w:p>
        </w:tc>
      </w:tr>
      <w:tr w:rsidR="00395406" w14:paraId="6BC14695" w14:textId="77777777">
        <w:tc>
          <w:tcPr>
            <w:tcW w:w="0" w:type="auto"/>
          </w:tcPr>
          <w:p w14:paraId="32EA0787" w14:textId="77777777" w:rsidR="00395406" w:rsidRDefault="00000000">
            <w:pPr>
              <w:pStyle w:val="Compact"/>
            </w:pPr>
            <m:oMathPara>
              <m:oMath>
                <m:r>
                  <w:rPr>
                    <w:rFonts w:ascii="Cambria Math" w:hAnsi="Cambria Math"/>
                  </w:rPr>
                  <m:t>PPD</m:t>
                </m:r>
              </m:oMath>
            </m:oMathPara>
          </w:p>
        </w:tc>
        <w:tc>
          <w:tcPr>
            <w:tcW w:w="0" w:type="auto"/>
          </w:tcPr>
          <w:p w14:paraId="572FA1C1" w14:textId="77777777" w:rsidR="00395406" w:rsidRDefault="00000000">
            <w:pPr>
              <w:pStyle w:val="Compact"/>
            </w:pPr>
            <w:r>
              <w:t xml:space="preserve">Posterior Predictive Distribution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S</m:t>
              </m:r>
              <m:r>
                <m:rPr>
                  <m:sty m:val="p"/>
                </m:rPr>
                <w:rPr>
                  <w:rFonts w:ascii="Cambria Math" w:hAnsi="Cambria Math"/>
                </w:rPr>
                <m:t>)</m:t>
              </m:r>
            </m:oMath>
          </w:p>
        </w:tc>
        <w:tc>
          <w:tcPr>
            <w:tcW w:w="0" w:type="auto"/>
          </w:tcPr>
          <w:p w14:paraId="595D4F8A" w14:textId="77777777" w:rsidR="00395406" w:rsidRDefault="00000000">
            <w:pPr>
              <w:pStyle w:val="Compact"/>
            </w:pPr>
            <w:r>
              <w:t>Probability</w:t>
            </w:r>
          </w:p>
        </w:tc>
      </w:tr>
      <w:tr w:rsidR="00395406" w14:paraId="7D1B52EF" w14:textId="77777777">
        <w:tc>
          <w:tcPr>
            <w:tcW w:w="0" w:type="auto"/>
          </w:tcPr>
          <w:p w14:paraId="70BDC015" w14:textId="77777777" w:rsidR="00395406" w:rsidRDefault="00000000">
            <w:pPr>
              <w:pStyle w:val="Compact"/>
            </w:pPr>
            <m:oMathPara>
              <m:oMath>
                <m:sSubSup>
                  <m:sSubSupPr>
                    <m:ctrlPr>
                      <w:rPr>
                        <w:rFonts w:ascii="Cambria Math" w:hAnsi="Cambria Math"/>
                      </w:rPr>
                    </m:ctrlPr>
                  </m:sSubSupPr>
                  <m:e>
                    <m:r>
                      <w:rPr>
                        <w:rFonts w:ascii="Cambria Math" w:hAnsi="Cambria Math"/>
                      </w:rPr>
                      <m:t>f</m:t>
                    </m:r>
                  </m:e>
                  <m:sub>
                    <m:r>
                      <w:rPr>
                        <w:rFonts w:ascii="Cambria Math" w:hAnsi="Cambria Math"/>
                      </w:rPr>
                      <m:t>i</m:t>
                    </m:r>
                  </m:sub>
                  <m:sup>
                    <m:r>
                      <m:rPr>
                        <m:nor/>
                      </m:rPr>
                      <m:t>TabPFN</m:t>
                    </m:r>
                  </m:sup>
                </m:sSubSup>
                <m:r>
                  <m:rPr>
                    <m:sty m:val="p"/>
                  </m:rPr>
                  <w:rPr>
                    <w:rFonts w:ascii="Cambria Math" w:hAnsi="Cambria Math"/>
                  </w:rPr>
                  <m:t>(⋅)</m:t>
                </m:r>
              </m:oMath>
            </m:oMathPara>
          </w:p>
        </w:tc>
        <w:tc>
          <w:tcPr>
            <w:tcW w:w="0" w:type="auto"/>
          </w:tcPr>
          <w:p w14:paraId="3A7ECC82" w14:textId="77777777" w:rsidR="00395406" w:rsidRDefault="00000000">
            <w:pPr>
              <w:pStyle w:val="Compact"/>
            </w:pPr>
            <w:proofErr w:type="spellStart"/>
            <w:r>
              <w:t>i-th</w:t>
            </w:r>
            <w:proofErr w:type="spellEnd"/>
            <w:r>
              <w:t xml:space="preserve"> </w:t>
            </w:r>
            <w:proofErr w:type="spellStart"/>
            <w:r>
              <w:t>TabPFN</w:t>
            </w:r>
            <w:proofErr w:type="spellEnd"/>
            <w:r>
              <w:t xml:space="preserve"> classifier function (ensemble member)</w:t>
            </w:r>
          </w:p>
        </w:tc>
        <w:tc>
          <w:tcPr>
            <w:tcW w:w="0" w:type="auto"/>
          </w:tcPr>
          <w:p w14:paraId="2D7859D7"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395406" w14:paraId="55E482A3" w14:textId="77777777">
        <w:tc>
          <w:tcPr>
            <w:tcW w:w="0" w:type="auto"/>
          </w:tcPr>
          <w:p w14:paraId="1C49A61E" w14:textId="77777777" w:rsidR="00395406" w:rsidRDefault="00000000">
            <w:pPr>
              <w:pStyle w:val="Compact"/>
            </w:pPr>
            <m:oMathPara>
              <m:oMath>
                <m:sSub>
                  <m:sSubPr>
                    <m:ctrlPr>
                      <w:rPr>
                        <w:rFonts w:ascii="Cambria Math" w:hAnsi="Cambria Math"/>
                      </w:rPr>
                    </m:ctrlPr>
                  </m:sSubPr>
                  <m:e>
                    <m:r>
                      <w:rPr>
                        <w:rFonts w:ascii="Cambria Math" w:hAnsi="Cambria Math"/>
                      </w:rPr>
                      <m:t>f</m:t>
                    </m:r>
                  </m:e>
                  <m:sub>
                    <m:r>
                      <m:rPr>
                        <m:nor/>
                      </m:rPr>
                      <m:t>TabPFN</m:t>
                    </m:r>
                  </m:sub>
                </m:sSub>
                <m:r>
                  <m:rPr>
                    <m:sty m:val="p"/>
                  </m:rPr>
                  <w:rPr>
                    <w:rFonts w:ascii="Cambria Math" w:hAnsi="Cambria Math"/>
                  </w:rPr>
                  <m:t>(⋅)</m:t>
                </m:r>
              </m:oMath>
            </m:oMathPara>
          </w:p>
        </w:tc>
        <w:tc>
          <w:tcPr>
            <w:tcW w:w="0" w:type="auto"/>
          </w:tcPr>
          <w:p w14:paraId="50769A26" w14:textId="77777777" w:rsidR="00395406" w:rsidRDefault="00000000">
            <w:pPr>
              <w:pStyle w:val="Compact"/>
            </w:pPr>
            <w:proofErr w:type="spellStart"/>
            <w:r>
              <w:t>TabPFN</w:t>
            </w:r>
            <w:proofErr w:type="spellEnd"/>
            <w:r>
              <w:t xml:space="preserve"> classifier function (general)</w:t>
            </w:r>
          </w:p>
        </w:tc>
        <w:tc>
          <w:tcPr>
            <w:tcW w:w="0" w:type="auto"/>
          </w:tcPr>
          <w:p w14:paraId="7104880E"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395406" w14:paraId="68C216F4" w14:textId="77777777">
        <w:tc>
          <w:tcPr>
            <w:tcW w:w="0" w:type="auto"/>
          </w:tcPr>
          <w:p w14:paraId="3A74834D" w14:textId="77777777" w:rsidR="00395406" w:rsidRDefault="00000000">
            <w:pPr>
              <w:pStyle w:val="Compact"/>
            </w:pPr>
            <m:oMathPara>
              <m:oMath>
                <m:r>
                  <m:rPr>
                    <m:sty m:val="p"/>
                  </m:rPr>
                  <w:rPr>
                    <w:rFonts w:ascii="Cambria Math" w:hAnsi="Cambria Math"/>
                  </w:rPr>
                  <m:t>Φ</m:t>
                </m:r>
              </m:oMath>
            </m:oMathPara>
          </w:p>
        </w:tc>
        <w:tc>
          <w:tcPr>
            <w:tcW w:w="0" w:type="auto"/>
          </w:tcPr>
          <w:p w14:paraId="22DE03E1" w14:textId="77777777" w:rsidR="00395406" w:rsidRDefault="00000000">
            <w:pPr>
              <w:pStyle w:val="Compact"/>
            </w:pPr>
            <w:proofErr w:type="spellStart"/>
            <w:r>
              <w:t>TabPFN</w:t>
            </w:r>
            <w:proofErr w:type="spellEnd"/>
            <w:r>
              <w:t xml:space="preserve"> Transformer Encoder</w:t>
            </w:r>
          </w:p>
        </w:tc>
        <w:tc>
          <w:tcPr>
            <w:tcW w:w="0" w:type="auto"/>
          </w:tcPr>
          <w:p w14:paraId="3A479F96"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395406" w14:paraId="2A285940" w14:textId="77777777">
        <w:tc>
          <w:tcPr>
            <w:tcW w:w="0" w:type="auto"/>
          </w:tcPr>
          <w:p w14:paraId="78F78A32" w14:textId="77777777" w:rsidR="00395406" w:rsidRDefault="00000000">
            <w:pPr>
              <w:pStyle w:val="Compact"/>
            </w:pPr>
            <m:oMathPara>
              <m:oMath>
                <m:r>
                  <m:rPr>
                    <m:sty m:val="b"/>
                  </m:rPr>
                  <w:rPr>
                    <w:rFonts w:ascii="Cambria Math" w:hAnsi="Cambria Math"/>
                  </w:rPr>
                  <m:t>e</m:t>
                </m:r>
              </m:oMath>
            </m:oMathPara>
          </w:p>
        </w:tc>
        <w:tc>
          <w:tcPr>
            <w:tcW w:w="0" w:type="auto"/>
          </w:tcPr>
          <w:p w14:paraId="4B7D8E29" w14:textId="77777777" w:rsidR="00395406" w:rsidRDefault="00000000">
            <w:pPr>
              <w:pStyle w:val="Compact"/>
            </w:pPr>
            <w:r>
              <w:t>General feature embedding vector</w:t>
            </w:r>
          </w:p>
        </w:tc>
        <w:tc>
          <w:tcPr>
            <w:tcW w:w="0" w:type="auto"/>
          </w:tcPr>
          <w:p w14:paraId="2AC38740"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embed_dim</m:t>
                    </m:r>
                  </m:sup>
                </m:sSup>
              </m:oMath>
            </m:oMathPara>
          </w:p>
        </w:tc>
      </w:tr>
      <w:tr w:rsidR="00395406" w14:paraId="0187ABE5" w14:textId="77777777">
        <w:tc>
          <w:tcPr>
            <w:tcW w:w="0" w:type="auto"/>
          </w:tcPr>
          <w:p w14:paraId="68F4AC29" w14:textId="77777777" w:rsidR="00395406" w:rsidRDefault="00000000">
            <w:pPr>
              <w:pStyle w:val="Compact"/>
            </w:pPr>
            <m:oMathPara>
              <m:oMath>
                <m:sSub>
                  <m:sSubPr>
                    <m:ctrlPr>
                      <w:rPr>
                        <w:rFonts w:ascii="Cambria Math" w:hAnsi="Cambria Math"/>
                      </w:rPr>
                    </m:ctrlPr>
                  </m:sSubPr>
                  <m:e>
                    <m:r>
                      <m:rPr>
                        <m:sty m:val="b"/>
                      </m:rPr>
                      <w:rPr>
                        <w:rFonts w:ascii="Cambria Math" w:hAnsi="Cambria Math"/>
                      </w:rPr>
                      <m:t>E</m:t>
                    </m:r>
                  </m:e>
                  <m:sub>
                    <m:r>
                      <m:rPr>
                        <m:nor/>
                      </m:rPr>
                      <m:t>sample</m:t>
                    </m:r>
                  </m:sub>
                </m:sSub>
              </m:oMath>
            </m:oMathPara>
          </w:p>
        </w:tc>
        <w:tc>
          <w:tcPr>
            <w:tcW w:w="0" w:type="auto"/>
          </w:tcPr>
          <w:p w14:paraId="0D7D9EC7" w14:textId="77777777" w:rsidR="00395406" w:rsidRDefault="00000000">
            <w:pPr>
              <w:pStyle w:val="Compact"/>
            </w:pPr>
            <w:r>
              <w:t>Full sample embedding (concatenated feature embeddings)</w:t>
            </w:r>
          </w:p>
        </w:tc>
        <w:tc>
          <w:tcPr>
            <w:tcW w:w="0" w:type="auto"/>
          </w:tcPr>
          <w:p w14:paraId="2740F1C4"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395406" w14:paraId="482D9B1D" w14:textId="77777777">
        <w:tc>
          <w:tcPr>
            <w:tcW w:w="0" w:type="auto"/>
          </w:tcPr>
          <w:p w14:paraId="4CDA32CD" w14:textId="77777777" w:rsidR="00395406" w:rsidRDefault="00000000">
            <w:pPr>
              <w:pStyle w:val="Compact"/>
            </w:pPr>
            <m:oMathPara>
              <m:oMath>
                <m:sSub>
                  <m:sSubPr>
                    <m:ctrlPr>
                      <w:rPr>
                        <w:rFonts w:ascii="Cambria Math" w:hAnsi="Cambria Math"/>
                      </w:rPr>
                    </m:ctrlPr>
                  </m:sSubPr>
                  <m:e>
                    <m:r>
                      <m:rPr>
                        <m:sty m:val="b"/>
                      </m:rPr>
                      <w:rPr>
                        <w:rFonts w:ascii="Cambria Math" w:hAnsi="Cambria Math"/>
                      </w:rPr>
                      <m:t>P</m:t>
                    </m:r>
                  </m:e>
                  <m:sub>
                    <m:r>
                      <m:rPr>
                        <m:nor/>
                      </m:rPr>
                      <m:t>pos</m:t>
                    </m:r>
                  </m:sub>
                </m:sSub>
              </m:oMath>
            </m:oMathPara>
          </w:p>
        </w:tc>
        <w:tc>
          <w:tcPr>
            <w:tcW w:w="0" w:type="auto"/>
          </w:tcPr>
          <w:p w14:paraId="69DBCEAB" w14:textId="77777777" w:rsidR="00395406" w:rsidRDefault="00000000">
            <w:pPr>
              <w:pStyle w:val="Compact"/>
            </w:pPr>
            <w:r>
              <w:t>Positional encoding for feature sequence</w:t>
            </w:r>
          </w:p>
        </w:tc>
        <w:tc>
          <w:tcPr>
            <w:tcW w:w="0" w:type="auto"/>
          </w:tcPr>
          <w:p w14:paraId="30946684" w14:textId="77777777" w:rsidR="00395406" w:rsidRDefault="00000000">
            <w:pPr>
              <w:pStyle w:val="Compact"/>
            </w:pPr>
            <m:oMathPara>
              <m:oMath>
                <m:sSup>
                  <m:sSupPr>
                    <m:ctrlPr>
                      <w:rPr>
                        <w:rFonts w:ascii="Cambria Math" w:hAnsi="Cambria Math"/>
                      </w:rPr>
                    </m:ctrlPr>
                  </m:sSupPr>
                  <m:e>
                    <m:r>
                      <m:rPr>
                        <m:scr m:val="double-struck"/>
                        <m:sty m:val="p"/>
                      </m:rPr>
                      <w:rPr>
                        <w:rFonts w:ascii="Cambria Math" w:hAnsi="Cambria Math"/>
                      </w:rPr>
                      <m:t>R</m:t>
                    </m:r>
                  </m:e>
                  <m:sup>
                    <m:r>
                      <m:rPr>
                        <m:nor/>
                      </m:rPr>
                      <m:t>hidden</m:t>
                    </m:r>
                  </m:sup>
                </m:sSup>
              </m:oMath>
            </m:oMathPara>
          </w:p>
        </w:tc>
      </w:tr>
      <w:tr w:rsidR="00395406" w14:paraId="30D34E96" w14:textId="77777777">
        <w:tc>
          <w:tcPr>
            <w:tcW w:w="0" w:type="auto"/>
          </w:tcPr>
          <w:p w14:paraId="18A4741D" w14:textId="77777777" w:rsidR="00395406" w:rsidRDefault="00000000">
            <w:pPr>
              <w:pStyle w:val="Compact"/>
            </w:pPr>
            <m:oMathPara>
              <m:oMath>
                <m:r>
                  <w:rPr>
                    <w:rFonts w:ascii="Cambria Math" w:hAnsi="Cambria Math"/>
                  </w:rPr>
                  <m:t>B</m:t>
                </m:r>
              </m:oMath>
            </m:oMathPara>
          </w:p>
        </w:tc>
        <w:tc>
          <w:tcPr>
            <w:tcW w:w="0" w:type="auto"/>
          </w:tcPr>
          <w:p w14:paraId="7807486F" w14:textId="77777777" w:rsidR="00395406" w:rsidRDefault="00000000">
            <w:pPr>
              <w:pStyle w:val="Compact"/>
            </w:pPr>
            <w:r>
              <w:t>Number of preprocessing branches</w:t>
            </w:r>
          </w:p>
        </w:tc>
        <w:tc>
          <w:tcPr>
            <w:tcW w:w="0" w:type="auto"/>
          </w:tcPr>
          <w:p w14:paraId="4A72CA9A" w14:textId="77777777" w:rsidR="00395406" w:rsidRDefault="00000000">
            <w:pPr>
              <w:pStyle w:val="Compact"/>
            </w:pPr>
            <w:r>
              <w:t>Scalar (integer)</w:t>
            </w:r>
          </w:p>
        </w:tc>
      </w:tr>
      <w:tr w:rsidR="00395406" w14:paraId="4D84DAE4" w14:textId="77777777">
        <w:tc>
          <w:tcPr>
            <w:tcW w:w="0" w:type="auto"/>
          </w:tcPr>
          <w:p w14:paraId="357AA5C3" w14:textId="77777777" w:rsidR="00395406" w:rsidRDefault="00000000">
            <w:pPr>
              <w:pStyle w:val="Compact"/>
            </w:pPr>
            <m:oMathPara>
              <m:oMath>
                <m:r>
                  <w:rPr>
                    <w:rFonts w:ascii="Cambria Math" w:hAnsi="Cambria Math"/>
                  </w:rPr>
                  <m:t>R</m:t>
                </m:r>
              </m:oMath>
            </m:oMathPara>
          </w:p>
        </w:tc>
        <w:tc>
          <w:tcPr>
            <w:tcW w:w="0" w:type="auto"/>
          </w:tcPr>
          <w:p w14:paraId="3D35F871" w14:textId="77777777" w:rsidR="00395406" w:rsidRDefault="00000000">
            <w:pPr>
              <w:pStyle w:val="Compact"/>
            </w:pPr>
            <w:r>
              <w:t>Number of random seeds (ensemble size per branch)</w:t>
            </w:r>
          </w:p>
        </w:tc>
        <w:tc>
          <w:tcPr>
            <w:tcW w:w="0" w:type="auto"/>
          </w:tcPr>
          <w:p w14:paraId="5A88CF48" w14:textId="77777777" w:rsidR="00395406" w:rsidRDefault="00000000">
            <w:pPr>
              <w:pStyle w:val="Compact"/>
            </w:pPr>
            <w:r>
              <w:t>Scalar (integer)</w:t>
            </w:r>
          </w:p>
        </w:tc>
      </w:tr>
      <w:tr w:rsidR="00395406" w14:paraId="7C570CF0" w14:textId="77777777">
        <w:tc>
          <w:tcPr>
            <w:tcW w:w="0" w:type="auto"/>
          </w:tcPr>
          <w:p w14:paraId="7CCE3F95" w14:textId="77777777" w:rsidR="00395406" w:rsidRDefault="00000000">
            <w:pPr>
              <w:pStyle w:val="Compact"/>
            </w:pPr>
            <m:oMathPara>
              <m:oMath>
                <m:sSub>
                  <m:sSubPr>
                    <m:ctrlPr>
                      <w:rPr>
                        <w:rFonts w:ascii="Cambria Math" w:hAnsi="Cambria Math"/>
                      </w:rPr>
                    </m:ctrlPr>
                  </m:sSubPr>
                  <m:e>
                    <m:r>
                      <w:rPr>
                        <w:rFonts w:ascii="Cambria Math" w:hAnsi="Cambria Math"/>
                      </w:rPr>
                      <m:t>f</m:t>
                    </m:r>
                  </m:e>
                  <m:sub>
                    <m:r>
                      <m:rPr>
                        <m:nor/>
                      </m:rPr>
                      <m:t>PANDA</m:t>
                    </m:r>
                  </m:sub>
                </m:sSub>
                <m:r>
                  <m:rPr>
                    <m:sty m:val="p"/>
                  </m:rPr>
                  <w:rPr>
                    <w:rFonts w:ascii="Cambria Math" w:hAnsi="Cambria Math"/>
                  </w:rPr>
                  <m:t>(⋅)</m:t>
                </m:r>
              </m:oMath>
            </m:oMathPara>
          </w:p>
        </w:tc>
        <w:tc>
          <w:tcPr>
            <w:tcW w:w="0" w:type="auto"/>
          </w:tcPr>
          <w:p w14:paraId="0F6A2068" w14:textId="77777777" w:rsidR="00395406" w:rsidRDefault="00000000">
            <w:pPr>
              <w:pStyle w:val="Compact"/>
            </w:pPr>
            <w:r>
              <w:t>PANDA composite function</w:t>
            </w:r>
          </w:p>
        </w:tc>
        <w:tc>
          <w:tcPr>
            <w:tcW w:w="0" w:type="auto"/>
          </w:tcPr>
          <w:p w14:paraId="7569F132" w14:textId="77777777" w:rsidR="00395406" w:rsidRDefault="00000000">
            <w:pPr>
              <w:pStyle w:val="Compact"/>
            </w:pPr>
            <m:oMathPara>
              <m:oMath>
                <m:r>
                  <m:rPr>
                    <m:scr m:val="script"/>
                    <m:sty m:val="p"/>
                  </m:rPr>
                  <w:rPr>
                    <w:rFonts w:ascii="Cambria Math" w:hAnsi="Cambria Math"/>
                  </w:rPr>
                  <m:t>X→[</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395406" w14:paraId="0D2F7D15" w14:textId="77777777">
        <w:tc>
          <w:tcPr>
            <w:tcW w:w="0" w:type="auto"/>
          </w:tcPr>
          <w:p w14:paraId="3298441B" w14:textId="77777777" w:rsidR="00395406" w:rsidRDefault="00000000">
            <w:pPr>
              <w:pStyle w:val="Compact"/>
            </w:pPr>
            <m:oMathPara>
              <m:oMath>
                <m:r>
                  <w:rPr>
                    <w:rFonts w:ascii="Cambria Math" w:hAnsi="Cambria Math"/>
                  </w:rPr>
                  <m:t>T</m:t>
                </m:r>
              </m:oMath>
            </m:oMathPara>
          </w:p>
        </w:tc>
        <w:tc>
          <w:tcPr>
            <w:tcW w:w="0" w:type="auto"/>
          </w:tcPr>
          <w:p w14:paraId="16798F76" w14:textId="77777777" w:rsidR="00395406" w:rsidRDefault="00000000">
            <w:pPr>
              <w:pStyle w:val="Compact"/>
            </w:pPr>
            <w:r>
              <w:t>Temperature scaling parameter for calibration</w:t>
            </w:r>
          </w:p>
        </w:tc>
        <w:tc>
          <w:tcPr>
            <w:tcW w:w="0" w:type="auto"/>
          </w:tcPr>
          <w:p w14:paraId="50815890" w14:textId="77777777" w:rsidR="00395406" w:rsidRDefault="00000000">
            <w:pPr>
              <w:pStyle w:val="Compact"/>
            </w:pPr>
            <w:r>
              <w:t xml:space="preserve">Scalar </w:t>
            </w:r>
            <m:oMath>
              <m:r>
                <m:rPr>
                  <m:sty m:val="p"/>
                </m:rPr>
                <w:rPr>
                  <w:rFonts w:ascii="Cambria Math" w:hAnsi="Cambria Math"/>
                </w:rPr>
                <m:t>&gt;</m:t>
              </m:r>
              <m:r>
                <w:rPr>
                  <w:rFonts w:ascii="Cambria Math" w:hAnsi="Cambria Math"/>
                </w:rPr>
                <m:t>0</m:t>
              </m:r>
            </m:oMath>
          </w:p>
        </w:tc>
      </w:tr>
      <w:tr w:rsidR="00395406" w14:paraId="62C4B465" w14:textId="77777777">
        <w:tc>
          <w:tcPr>
            <w:tcW w:w="0" w:type="auto"/>
          </w:tcPr>
          <w:p w14:paraId="71DE5043" w14:textId="77777777" w:rsidR="00395406" w:rsidRDefault="00000000">
            <w:pPr>
              <w:pStyle w:val="Compact"/>
            </w:pPr>
            <m:oMathPara>
              <m:oMath>
                <m:r>
                  <w:rPr>
                    <w:rFonts w:ascii="Cambria Math" w:hAnsi="Cambria Math"/>
                  </w:rPr>
                  <m:t>σ</m:t>
                </m:r>
                <m:r>
                  <m:rPr>
                    <m:sty m:val="p"/>
                  </m:rPr>
                  <w:rPr>
                    <w:rFonts w:ascii="Cambria Math" w:hAnsi="Cambria Math"/>
                  </w:rPr>
                  <m:t>(⋅)</m:t>
                </m:r>
              </m:oMath>
            </m:oMathPara>
          </w:p>
        </w:tc>
        <w:tc>
          <w:tcPr>
            <w:tcW w:w="0" w:type="auto"/>
          </w:tcPr>
          <w:p w14:paraId="78BA1F09" w14:textId="77777777" w:rsidR="00395406" w:rsidRDefault="00000000">
            <w:pPr>
              <w:pStyle w:val="Compact"/>
            </w:pPr>
            <w:r>
              <w:t>Activation function (e.g., sigmoid)</w:t>
            </w:r>
          </w:p>
        </w:tc>
        <w:tc>
          <w:tcPr>
            <w:tcW w:w="0" w:type="auto"/>
          </w:tcPr>
          <w:p w14:paraId="1745907C" w14:textId="77777777" w:rsidR="00395406" w:rsidRDefault="00000000">
            <w:pPr>
              <w:pStyle w:val="Compact"/>
            </w:pPr>
            <m:oMathPara>
              <m:oMath>
                <m:r>
                  <m:rPr>
                    <m:scr m:val="double-struck"/>
                    <m:sty m:val="p"/>
                  </m:rPr>
                  <w:rPr>
                    <w:rFonts w:ascii="Cambria Math" w:hAnsi="Cambria Math"/>
                  </w:rPr>
                  <m:t>R→[</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bl>
    <w:p w14:paraId="2F496E3E" w14:textId="77777777" w:rsidR="00395406" w:rsidRDefault="00000000">
      <w:pPr>
        <w:pStyle w:val="2"/>
      </w:pPr>
      <w:bookmarkStart w:id="61" w:name="subsec:pfn-generation"/>
      <w:bookmarkStart w:id="62" w:name="_Toc215743648"/>
      <w:bookmarkEnd w:id="56"/>
      <w:bookmarkEnd w:id="59"/>
      <w:r>
        <w:rPr>
          <w:rStyle w:val="SectionNumber"/>
        </w:rPr>
        <w:t>3.2</w:t>
      </w:r>
      <w:r>
        <w:tab/>
      </w:r>
      <w:proofErr w:type="gramStart"/>
      <w:r>
        <w:t>Prior-data</w:t>
      </w:r>
      <w:proofErr w:type="gramEnd"/>
      <w:r>
        <w:t xml:space="preserve"> fitted networks as tabular foundation models</w:t>
      </w:r>
      <w:bookmarkEnd w:id="62"/>
    </w:p>
    <w:p w14:paraId="2F171B6A" w14:textId="77777777" w:rsidR="00395406" w:rsidRDefault="00000000">
      <w:pPr>
        <w:pStyle w:val="FirstParagraph"/>
      </w:pPr>
      <w:r>
        <w:t xml:space="preserve">Traditional machine learning assumes a fixed parametric form for the data generation process (e.g., a separating hyperplane for SVMs). In contrast, the </w:t>
      </w:r>
      <w:proofErr w:type="spellStart"/>
      <w:r>
        <w:t>TabPFN</w:t>
      </w:r>
      <w:proofErr w:type="spellEnd"/>
      <w:r>
        <w:t xml:space="preserve"> framework posits that the dataset </w:t>
      </w:r>
      <m:oMath>
        <m:r>
          <m:rPr>
            <m:scr m:val="script"/>
            <m:sty m:val="p"/>
          </m:rP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is generated from a </w:t>
      </w:r>
      <w:r>
        <w:rPr>
          <w:b/>
          <w:bCs/>
        </w:rPr>
        <w:t>prior distribution over functions</w:t>
      </w:r>
      <w:r>
        <w:t xml:space="preserve">, denoted as </w:t>
      </w:r>
      <m:oMath>
        <m:sSub>
          <m:sSubPr>
            <m:ctrlPr>
              <w:rPr>
                <w:rFonts w:ascii="Cambria Math" w:hAnsi="Cambria Math"/>
              </w:rPr>
            </m:ctrlPr>
          </m:sSubPr>
          <m:e>
            <m:r>
              <w:rPr>
                <w:rFonts w:ascii="Cambria Math" w:hAnsi="Cambria Math"/>
              </w:rPr>
              <m:t>P</m:t>
            </m:r>
          </m:e>
          <m:sub>
            <m:r>
              <m:rPr>
                <m:nor/>
              </m:rPr>
              <m:t>prior</m:t>
            </m:r>
          </m:sub>
        </m:sSub>
      </m:oMath>
      <w:r>
        <w:t>.</w:t>
      </w:r>
    </w:p>
    <w:p w14:paraId="248371A6" w14:textId="77777777" w:rsidR="00395406" w:rsidRDefault="00000000">
      <w:pPr>
        <w:pStyle w:val="a0"/>
      </w:pPr>
      <w:r>
        <w:t xml:space="preserve">Formally, a dataset </w:t>
      </w:r>
      <m:oMath>
        <m:r>
          <m:rPr>
            <m:scr m:val="script"/>
            <m:sty m:val="p"/>
          </m:rPr>
          <w:rPr>
            <w:rFonts w:ascii="Cambria Math" w:hAnsi="Cambria Math"/>
          </w:rPr>
          <m:t>D</m:t>
        </m:r>
      </m:oMath>
      <w:r>
        <w:t xml:space="preserve"> is sampled in two steps:</w:t>
      </w:r>
    </w:p>
    <w:p w14:paraId="61ABB35C" w14:textId="77777777" w:rsidR="00395406" w:rsidRDefault="00000000">
      <w:pPr>
        <w:numPr>
          <w:ilvl w:val="0"/>
          <w:numId w:val="5"/>
        </w:numPr>
      </w:pPr>
      <w:r>
        <w:t xml:space="preserve">A structural equation model (SEM) or a data-generating function </w:t>
      </w:r>
      <m:oMath>
        <m:r>
          <w:rPr>
            <w:rFonts w:ascii="Cambria Math" w:hAnsi="Cambria Math"/>
          </w:rPr>
          <m:t>f</m:t>
        </m:r>
      </m:oMath>
      <w:r>
        <w:t xml:space="preserve"> is sampled from the prior: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prior</m:t>
            </m:r>
          </m:sub>
        </m:sSub>
        <m:r>
          <m:rPr>
            <m:sty m:val="p"/>
          </m:rPr>
          <w:rPr>
            <w:rFonts w:ascii="Cambria Math" w:hAnsi="Cambria Math"/>
          </w:rPr>
          <m:t>(⋅)</m:t>
        </m:r>
      </m:oMath>
      <w:r>
        <w:t>. In TabPFN, this prior is constructed explicitly using a large mixture of synthetic structural causal models (SCMs), including Bayesian Neural Networks and causal graphs with varying sparsity and non-linearity.</w:t>
      </w:r>
    </w:p>
    <w:p w14:paraId="130CCA42" w14:textId="77777777" w:rsidR="00395406" w:rsidRDefault="00000000">
      <w:pPr>
        <w:numPr>
          <w:ilvl w:val="0"/>
          <w:numId w:val="5"/>
        </w:numPr>
      </w:pPr>
      <w:r>
        <w:lastRenderedPageBreak/>
        <w:t xml:space="preserve">Data points are sampled conditioned on this function: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ϵ</m:t>
        </m:r>
      </m:oMath>
      <w:r>
        <w:t xml:space="preserve">, or </w:t>
      </w: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P</m:t>
        </m:r>
        <m:r>
          <m:rPr>
            <m:scr m:val="script"/>
            <m:sty m:val="p"/>
          </m:rPr>
          <w:rPr>
            <w:rFonts w:ascii="Cambria Math" w:hAnsi="Cambria Math"/>
          </w:rPr>
          <m:t>(Y|</m:t>
        </m:r>
        <m:r>
          <w:rPr>
            <w:rFonts w:ascii="Cambria Math" w:hAnsi="Cambria Math"/>
          </w:rPr>
          <m:t>f</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oMath>
      <w:r>
        <w:t>.</w:t>
      </w:r>
    </w:p>
    <w:p w14:paraId="6CB806CA" w14:textId="77777777" w:rsidR="00395406" w:rsidRDefault="00000000">
      <w:pPr>
        <w:pStyle w:val="FirstParagraph"/>
      </w:pPr>
      <w:r>
        <w:t xml:space="preserve">The learning objective of a Prior-Data Fitted Network (PFN) is to approximate the </w:t>
      </w:r>
      <w:r>
        <w:rPr>
          <w:b/>
          <w:bCs/>
        </w:rPr>
        <w:t>posterior predictive distribution</w:t>
      </w:r>
      <w:r>
        <w:t xml:space="preserve"> (PPD) for a query sample </w:t>
      </w:r>
      <m:oMath>
        <m:sSub>
          <m:sSubPr>
            <m:ctrlPr>
              <w:rPr>
                <w:rFonts w:ascii="Cambria Math" w:hAnsi="Cambria Math"/>
              </w:rPr>
            </m:ctrlPr>
          </m:sSubPr>
          <m:e>
            <m:r>
              <m:rPr>
                <m:sty m:val="b"/>
              </m:rPr>
              <w:rPr>
                <w:rFonts w:ascii="Cambria Math" w:hAnsi="Cambria Math"/>
              </w:rPr>
              <m:t>x</m:t>
            </m:r>
          </m:e>
          <m:sub>
            <m:r>
              <m:rPr>
                <m:nor/>
              </m:rPr>
              <m:t>query</m:t>
            </m:r>
          </m:sub>
        </m:sSub>
      </m:oMath>
      <w:r>
        <w:t xml:space="preserve"> given the context dataset </w:t>
      </w:r>
      <m:oMath>
        <m:r>
          <w:rPr>
            <w:rFonts w:ascii="Cambria Math" w:hAnsi="Cambria Math"/>
          </w:rPr>
          <m:t>S</m:t>
        </m:r>
      </m:oMath>
      <w:r>
        <w:t>:</w:t>
      </w:r>
    </w:p>
    <w:p w14:paraId="6AE951CA" w14:textId="77777777" w:rsidR="00395406" w:rsidRDefault="00000000">
      <w:pPr>
        <w:pStyle w:val="a0"/>
      </w:pPr>
      <w:bookmarkStart w:id="63" w:name="eq:ppd-definition"/>
      <m:oMathPara>
        <m:oMathParaPr>
          <m:jc m:val="center"/>
        </m:oMathParaPr>
        <m:oMath>
          <m:r>
            <w:rPr>
              <w:rFonts w:ascii="Cambria Math" w:hAnsi="Cambria Math"/>
            </w:rPr>
            <m:t>PPD</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df  </m:t>
          </m:r>
          <m:r>
            <m:rPr>
              <m:sty m:val="p"/>
            </m:rPr>
            <w:rPr>
              <w:rFonts w:ascii="Cambria Math" w:hAnsi="Cambria Math"/>
            </w:rPr>
            <m:t>(</m:t>
          </m:r>
          <m:r>
            <w:rPr>
              <w:rFonts w:ascii="Cambria Math" w:hAnsi="Cambria Math"/>
            </w:rPr>
            <m:t>2</m:t>
          </m:r>
          <m:r>
            <m:rPr>
              <m:sty m:val="p"/>
            </m:rPr>
            <w:rPr>
              <w:rFonts w:ascii="Cambria Math" w:hAnsi="Cambria Math"/>
            </w:rPr>
            <m:t>)</m:t>
          </m:r>
        </m:oMath>
      </m:oMathPara>
      <w:bookmarkEnd w:id="63"/>
    </w:p>
    <w:p w14:paraId="13F3AD7E" w14:textId="77777777" w:rsidR="00395406" w:rsidRDefault="00000000">
      <w:pPr>
        <w:pStyle w:val="FirstParagraph"/>
      </w:pPr>
      <w:proofErr w:type="spellStart"/>
      <w:r>
        <w:t>TabPFN</w:t>
      </w:r>
      <w:proofErr w:type="spellEnd"/>
      <w:r>
        <w:t xml:space="preserve"> approximates this integral using a Transformer-based architecture that attends to the entire context </w:t>
      </w:r>
      <m:oMath>
        <m:r>
          <w:rPr>
            <w:rFonts w:ascii="Cambria Math" w:hAnsi="Cambria Math"/>
          </w:rPr>
          <m:t>S</m:t>
        </m:r>
      </m:oMath>
      <w:r>
        <w:t xml:space="preserve"> (In-Context Learning). This perspective is particularly advantageous for the medical small-sample setting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r>
          <w:rPr>
            <w:rFonts w:ascii="Cambria Math" w:hAnsi="Cambria Math"/>
          </w:rPr>
          <m:t>500</m:t>
        </m:r>
      </m:oMath>
      <w:r>
        <w:t>) because:</w:t>
      </w:r>
    </w:p>
    <w:p w14:paraId="06537F09" w14:textId="77777777" w:rsidR="00395406" w:rsidRDefault="00000000">
      <w:pPr>
        <w:numPr>
          <w:ilvl w:val="0"/>
          <w:numId w:val="6"/>
        </w:numPr>
      </w:pPr>
      <w:r>
        <w:t>It avoids iterative gradient descent on the small dataset, mitigating the risk of overfitting to noise.</w:t>
      </w:r>
    </w:p>
    <w:p w14:paraId="4C3D41F4" w14:textId="77777777" w:rsidR="00395406" w:rsidRDefault="00000000">
      <w:pPr>
        <w:numPr>
          <w:ilvl w:val="0"/>
          <w:numId w:val="6"/>
        </w:numPr>
      </w:pPr>
      <w:r>
        <w:t xml:space="preserve">It leverages the "knowledge" encoded in the prior </w:t>
      </w:r>
      <m:oMath>
        <m:sSub>
          <m:sSubPr>
            <m:ctrlPr>
              <w:rPr>
                <w:rFonts w:ascii="Cambria Math" w:hAnsi="Cambria Math"/>
              </w:rPr>
            </m:ctrlPr>
          </m:sSubPr>
          <m:e>
            <m:r>
              <w:rPr>
                <w:rFonts w:ascii="Cambria Math" w:hAnsi="Cambria Math"/>
              </w:rPr>
              <m:t>P</m:t>
            </m:r>
          </m:e>
          <m:sub>
            <m:r>
              <m:rPr>
                <m:nor/>
              </m:rPr>
              <m:t>prior</m:t>
            </m:r>
          </m:sub>
        </m:sSub>
      </m:oMath>
      <w:r>
        <w:t>, effectively transferring inductive biases about tabular structures (e.g., decision boundaries are often aligned with axes, sparsity is common) to the medical task.</w:t>
      </w:r>
    </w:p>
    <w:p w14:paraId="651804A1" w14:textId="77777777" w:rsidR="00395406" w:rsidRDefault="00000000">
      <w:pPr>
        <w:pStyle w:val="FirstParagraph"/>
      </w:pPr>
      <w:r>
        <w:t xml:space="preserve">However, the standard PFN assumes that the query sample </w:t>
      </w:r>
      <m:oMath>
        <m:sSub>
          <m:sSubPr>
            <m:ctrlPr>
              <w:rPr>
                <w:rFonts w:ascii="Cambria Math" w:hAnsi="Cambria Math"/>
              </w:rPr>
            </m:ctrlPr>
          </m:sSubPr>
          <m:e>
            <m:r>
              <m:rPr>
                <m:sty m:val="b"/>
              </m:rPr>
              <w:rPr>
                <w:rFonts w:ascii="Cambria Math" w:hAnsi="Cambria Math"/>
              </w:rPr>
              <m:t>x</m:t>
            </m:r>
          </m:e>
          <m:sub>
            <m:r>
              <m:rPr>
                <m:nor/>
              </m:rPr>
              <m:t>query</m:t>
            </m:r>
          </m:sub>
        </m:sSub>
      </m:oMath>
      <w:r>
        <w:t xml:space="preserve"> comes from the same distribution as </w:t>
      </w:r>
      <m:oMath>
        <m:r>
          <w:rPr>
            <w:rFonts w:ascii="Cambria Math" w:hAnsi="Cambria Math"/>
          </w:rPr>
          <m:t>S</m:t>
        </m:r>
      </m:oMath>
      <w:r>
        <w:t xml:space="preserve"> (i.e., same </w:t>
      </w:r>
      <m:oMath>
        <m:r>
          <w:rPr>
            <w:rFonts w:ascii="Cambria Math" w:hAnsi="Cambria Math"/>
          </w:rPr>
          <m:t>f</m:t>
        </m:r>
      </m:oMath>
      <w:r>
        <w:t xml:space="preserve">). In our cross-hospital setting, the target query </w:t>
      </w:r>
      <m:oMath>
        <m:sSup>
          <m:sSupPr>
            <m:ctrlPr>
              <w:rPr>
                <w:rFonts w:ascii="Cambria Math" w:hAnsi="Cambria Math"/>
              </w:rPr>
            </m:ctrlPr>
          </m:sSupPr>
          <m:e>
            <m:r>
              <m:rPr>
                <m:sty m:val="b"/>
              </m:rPr>
              <w:rPr>
                <w:rFonts w:ascii="Cambria Math" w:hAnsi="Cambria Math"/>
              </w:rPr>
              <m:t>x</m:t>
            </m:r>
          </m:e>
          <m:sup>
            <m:r>
              <w:rPr>
                <w:rFonts w:ascii="Cambria Math" w:hAnsi="Cambria Math"/>
              </w:rPr>
              <m:t>t</m:t>
            </m:r>
          </m:sup>
        </m:sSup>
      </m:oMath>
      <w:r>
        <w:t xml:space="preserve"> comes from a shifted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violating the exchangeability assumption of the posterior approximation.</w:t>
      </w:r>
    </w:p>
    <w:p w14:paraId="65769045" w14:textId="77777777" w:rsidR="00395406" w:rsidRDefault="00000000">
      <w:pPr>
        <w:pStyle w:val="2"/>
      </w:pPr>
      <w:bookmarkStart w:id="64" w:name="subsec:domain-shift"/>
      <w:bookmarkStart w:id="65" w:name="_Toc215743649"/>
      <w:bookmarkEnd w:id="61"/>
      <w:r>
        <w:rPr>
          <w:rStyle w:val="SectionNumber"/>
        </w:rPr>
        <w:t>3.3</w:t>
      </w:r>
      <w:r>
        <w:tab/>
        <w:t>Formalizing Domain Shift</w:t>
      </w:r>
      <w:bookmarkEnd w:id="65"/>
    </w:p>
    <w:p w14:paraId="1089839B" w14:textId="77777777" w:rsidR="00395406" w:rsidRDefault="00000000">
      <w:pPr>
        <w:pStyle w:val="FirstParagraph"/>
      </w:pPr>
      <w:r>
        <w:t xml:space="preserve">The core challenge in our research is that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This joint distribution shift can be decomposed into three primary components relevant to medical AI:</w:t>
      </w:r>
    </w:p>
    <w:p w14:paraId="068A914D" w14:textId="77777777" w:rsidR="00395406" w:rsidRDefault="00000000">
      <w:pPr>
        <w:pStyle w:val="3"/>
      </w:pPr>
      <w:bookmarkStart w:id="66" w:name="covariate-shift-the-acquisition-gap"/>
      <w:bookmarkStart w:id="67" w:name="_Toc215743650"/>
      <w:r>
        <w:rPr>
          <w:rStyle w:val="SectionNumber"/>
        </w:rPr>
        <w:t>3.3.1</w:t>
      </w:r>
      <w:r>
        <w:tab/>
        <w:t>Covariate Shift: The Acquisition Gap</w:t>
      </w:r>
      <w:bookmarkEnd w:id="67"/>
    </w:p>
    <w:p w14:paraId="0CF4EF19" w14:textId="77777777" w:rsidR="00395406" w:rsidRDefault="00000000">
      <w:pPr>
        <w:pStyle w:val="FirstParagraph"/>
      </w:pPr>
      <w:r>
        <w:t xml:space="preserve">Covariate shift occurs when the marginal feature distributions differ,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while the conditional probability of the label remains constant,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w:t>
      </w:r>
    </w:p>
    <w:bookmarkStart w:id="68" w:name="eq:covariate-shift"/>
    <w:p w14:paraId="2B85476F"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nor/>
            </m:rPr>
            <m:t>and</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m:t>
          </m:r>
          <m:r>
            <m:rPr>
              <m:sty m:val="p"/>
            </m:rPr>
            <w:rPr>
              <w:rFonts w:ascii="Cambria Math" w:hAnsi="Cambria Math"/>
            </w:rPr>
            <m:t>)</m:t>
          </m:r>
        </m:oMath>
      </m:oMathPara>
      <w:bookmarkEnd w:id="68"/>
    </w:p>
    <w:p w14:paraId="33122D64" w14:textId="77777777" w:rsidR="00395406" w:rsidRDefault="00000000">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 </w:t>
      </w:r>
      <m:oMath>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texture</m:t>
            </m:r>
          </m:sub>
        </m:sSub>
        <m:r>
          <m:rPr>
            <m:sty m:val="p"/>
          </m:rPr>
          <w:rPr>
            <w:rFonts w:ascii="Cambria Math" w:hAnsi="Cambria Math"/>
          </w:rPr>
          <m:t>)</m:t>
        </m:r>
      </m:oMath>
      <w:r>
        <w:t xml:space="preserve"> without changing the underlying malignancy risk. TabPFN is particularly sensitive to this because its attention mechanism relies on finding similar examples in the support set; if the target </w:t>
      </w:r>
      <m:oMath>
        <m:sSup>
          <m:sSupPr>
            <m:ctrlPr>
              <w:rPr>
                <w:rFonts w:ascii="Cambria Math" w:hAnsi="Cambria Math"/>
              </w:rPr>
            </m:ctrlPr>
          </m:sSupPr>
          <m:e>
            <m:r>
              <m:rPr>
                <m:sty m:val="b"/>
              </m:rPr>
              <w:rPr>
                <w:rFonts w:ascii="Cambria Math" w:hAnsi="Cambria Math"/>
              </w:rPr>
              <m:t>x</m:t>
            </m:r>
          </m:e>
          <m:sup>
            <m:r>
              <w:rPr>
                <w:rFonts w:ascii="Cambria Math" w:hAnsi="Cambria Math"/>
              </w:rPr>
              <m:t>t</m:t>
            </m:r>
          </m:sup>
        </m:sSup>
      </m:oMath>
      <w:r>
        <w:t xml:space="preserve"> lies in a region unsupported by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t>, the attention weights become diffuse.</w:t>
      </w:r>
    </w:p>
    <w:p w14:paraId="5B64146B" w14:textId="77777777" w:rsidR="00395406" w:rsidRDefault="00000000">
      <w:pPr>
        <w:pStyle w:val="3"/>
      </w:pPr>
      <w:bookmarkStart w:id="69" w:name="label-shift-the-prevalence-gap"/>
      <w:bookmarkStart w:id="70" w:name="_Toc215743651"/>
      <w:bookmarkEnd w:id="66"/>
      <w:r>
        <w:rPr>
          <w:rStyle w:val="SectionNumber"/>
        </w:rPr>
        <w:lastRenderedPageBreak/>
        <w:t>3.3.2</w:t>
      </w:r>
      <w:r>
        <w:tab/>
        <w:t>Label Shift: The Prevalence Gap</w:t>
      </w:r>
      <w:bookmarkEnd w:id="70"/>
    </w:p>
    <w:p w14:paraId="29702477" w14:textId="77777777" w:rsidR="00395406" w:rsidRDefault="00000000">
      <w:pPr>
        <w:pStyle w:val="FirstParagraph"/>
      </w:pPr>
      <w:r>
        <w:t>Label shift, or prior probability shift, is defined by a change in the marginal label distribution:</w:t>
      </w:r>
    </w:p>
    <w:bookmarkStart w:id="71" w:name="eq:label-shift"/>
    <w:p w14:paraId="4E33A9AB"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4</m:t>
          </m:r>
          <m:r>
            <m:rPr>
              <m:sty m:val="p"/>
            </m:rPr>
            <w:rPr>
              <w:rFonts w:ascii="Cambria Math" w:hAnsi="Cambria Math"/>
            </w:rPr>
            <m:t>)</m:t>
          </m:r>
        </m:oMath>
      </m:oMathPara>
      <w:bookmarkEnd w:id="71"/>
    </w:p>
    <w:p w14:paraId="2F00E70E" w14:textId="77777777" w:rsidR="00395406" w:rsidRDefault="00000000">
      <w:pPr>
        <w:pStyle w:val="FirstParagraph"/>
      </w:pPr>
      <w:r>
        <w:t xml:space="preserve">It commonly arises in healthcare referral pathways. A tertiary cancer center (Source) typically receives high-risk referrals with a malignancy prevalence of </w:t>
      </w:r>
      <m:oMath>
        <m:r>
          <w:rPr>
            <w:rFonts w:ascii="Cambria Math" w:hAnsi="Cambria Math"/>
          </w:rPr>
          <m:t>P</m:t>
        </m:r>
        <m:r>
          <m:rPr>
            <m:scr m:val="script"/>
            <m:sty m:val="p"/>
          </m:rPr>
          <w:rPr>
            <w:rFonts w:ascii="Cambria Math" w:hAnsi="Cambria Math"/>
          </w:rPr>
          <m:t>(Y=</m:t>
        </m:r>
        <m:r>
          <w:rPr>
            <w:rFonts w:ascii="Cambria Math" w:hAnsi="Cambria Math"/>
          </w:rPr>
          <m:t>1</m:t>
        </m:r>
        <m:r>
          <m:rPr>
            <m:sty m:val="p"/>
          </m:rPr>
          <w:rPr>
            <w:rFonts w:ascii="Cambria Math" w:hAnsi="Cambria Math"/>
          </w:rPr>
          <m:t>)≈</m:t>
        </m:r>
        <m:r>
          <w:rPr>
            <w:rFonts w:ascii="Cambria Math" w:hAnsi="Cambria Math"/>
          </w:rPr>
          <m:t>60</m:t>
        </m:r>
        <m:r>
          <m:rPr>
            <m:sty m:val="p"/>
          </m:rPr>
          <w:rPr>
            <w:rFonts w:ascii="Cambria Math" w:hAnsi="Cambria Math"/>
          </w:rPr>
          <m:t>%</m:t>
        </m:r>
      </m:oMath>
      <w:r>
        <w:t xml:space="preserve">. In contrast, a community screening program (Target) encounters a broader population with many benign incidental findings, where </w:t>
      </w:r>
      <m:oMath>
        <m:r>
          <w:rPr>
            <w:rFonts w:ascii="Cambria Math" w:hAnsi="Cambria Math"/>
          </w:rPr>
          <m:t>P</m:t>
        </m:r>
        <m:r>
          <m:rPr>
            <m:scr m:val="script"/>
            <m:sty m:val="p"/>
          </m:rPr>
          <w:rPr>
            <w:rFonts w:ascii="Cambria Math" w:hAnsi="Cambria Math"/>
          </w:rPr>
          <m:t>(Y=</m:t>
        </m:r>
        <m:r>
          <w:rPr>
            <w:rFonts w:ascii="Cambria Math" w:hAnsi="Cambria Math"/>
          </w:rPr>
          <m:t>1</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20</m:t>
        </m:r>
        <m:r>
          <m:rPr>
            <m:sty m:val="p"/>
          </m:rPr>
          <w:rPr>
            <w:rFonts w:ascii="Cambria Math" w:hAnsi="Cambria Math"/>
          </w:rPr>
          <m:t>%</m:t>
        </m:r>
      </m:oMath>
      <w:r>
        <w:t xml:space="preserve">. A model trained on the balanced source will learn a prior </w:t>
      </w:r>
      <m:oMath>
        <m:sSub>
          <m:sSubPr>
            <m:ctrlPr>
              <w:rPr>
                <w:rFonts w:ascii="Cambria Math" w:hAnsi="Cambria Math"/>
              </w:rPr>
            </m:ctrlPr>
          </m:sSubPr>
          <m:e>
            <m:r>
              <w:rPr>
                <w:rFonts w:ascii="Cambria Math" w:hAnsi="Cambria Math"/>
              </w:rPr>
              <m:t>π</m:t>
            </m:r>
          </m:e>
          <m:sub>
            <m:r>
              <w:rPr>
                <w:rFonts w:ascii="Cambria Math" w:hAnsi="Cambria Math"/>
              </w:rPr>
              <m:t>S</m:t>
            </m:r>
          </m:sub>
        </m:sSub>
      </m:oMath>
      <w:r>
        <w:t xml:space="preserve"> and systematically overestimate risk on the target, leading to poor calibration and excessive false positives. This stylized example illustrates the mechanics of label shift in pulmonary screening, whereas our specific development cohorts are enriched case-control samples rather than low-prevalence screening registries; the concrete scope of label shift in our experiment is discussed below.</w:t>
      </w:r>
    </w:p>
    <w:p w14:paraId="50ACC712" w14:textId="77777777" w:rsidR="00395406" w:rsidRDefault="00000000">
      <w:pPr>
        <w:pStyle w:val="4"/>
      </w:pPr>
      <w:bookmarkStart w:id="72" w:name="X3e0b0f26d22f97ffd848a643cd1da3f5288fbff"/>
      <w:r>
        <w:rPr>
          <w:rStyle w:val="SectionNumber"/>
        </w:rPr>
        <w:t>3.3.2.1</w:t>
      </w:r>
      <w:r>
        <w:tab/>
        <w:t>Scope of label shift in our pulmonary experiment.</w:t>
      </w:r>
    </w:p>
    <w:p w14:paraId="0F5DE638" w14:textId="77777777" w:rsidR="00395406" w:rsidRDefault="00000000">
      <w:pPr>
        <w:pStyle w:val="FirstParagraph"/>
      </w:pPr>
      <w:r>
        <w:t>Cross-hospital pulmonary nodule prediction is primarily characterized by covariate and concept shift rather than classic label shift. In real-world LDCT screening programs, malignancy prevalence is typically around 5%, which motivates concerns about label shift. However, our development cohorts are enriched case-control samples with a higher malignancy rate (around 65%). As a result, the dominant challenges in our pulmonary experiment are differences in covariate distributions (e.g., demographics, risk factors, scanner protocols) and potential concept shift in how radiologists label and manage nodules across centers.</w:t>
      </w:r>
    </w:p>
    <w:p w14:paraId="20559C4E" w14:textId="77777777" w:rsidR="00395406" w:rsidRDefault="00000000">
      <w:pPr>
        <w:pStyle w:val="3"/>
      </w:pPr>
      <w:bookmarkStart w:id="73" w:name="concept-shift-the-definition-gap"/>
      <w:bookmarkStart w:id="74" w:name="_Toc215743652"/>
      <w:bookmarkEnd w:id="69"/>
      <w:bookmarkEnd w:id="72"/>
      <w:r>
        <w:rPr>
          <w:rStyle w:val="SectionNumber"/>
        </w:rPr>
        <w:t>3.3.3</w:t>
      </w:r>
      <w:r>
        <w:tab/>
        <w:t>Concept Shift: The Definition Gap</w:t>
      </w:r>
      <w:bookmarkEnd w:id="74"/>
    </w:p>
    <w:p w14:paraId="0F5A2B63" w14:textId="77777777" w:rsidR="00395406" w:rsidRDefault="00000000">
      <w:pPr>
        <w:pStyle w:val="FirstParagraph"/>
      </w:pPr>
      <w:r>
        <w:t>Concept shift implies a fundamental change in the relationship between features and labels:</w:t>
      </w:r>
    </w:p>
    <w:bookmarkStart w:id="75" w:name="eq:concept-shift"/>
    <w:p w14:paraId="113F40A5"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m:t>
          </m:r>
          <m:r>
            <m:rPr>
              <m:sty m:val="p"/>
            </m:rPr>
            <w:rPr>
              <w:rFonts w:ascii="Cambria Math" w:hAnsi="Cambria Math"/>
            </w:rPr>
            <m:t>)</m:t>
          </m:r>
        </m:oMath>
      </m:oMathPara>
      <w:bookmarkEnd w:id="75"/>
    </w:p>
    <w:p w14:paraId="429FBEF3" w14:textId="77777777" w:rsidR="00395406" w:rsidRDefault="00000000">
      <w:pPr>
        <w:pStyle w:val="FirstParagraph"/>
      </w:pPr>
      <w:r>
        <w:t>In pulmonary medicine, apparent model failures often reflect latent confounders arising from regional disease ecology. In regions such as the Mississippi and Ohio River Valleys in North America or parts of East Asia, granulomatous infections (e.g., histoplasmosis, tuberculosis) are endemic and generate a high burden of benign pulmonary nodules and granulomas [</w:t>
      </w:r>
      <w:hyperlink w:anchor="ref-yang_comparison_2018">
        <w:r>
          <w:rPr>
            <w:rStyle w:val="af"/>
          </w:rPr>
          <w:t>82</w:t>
        </w:r>
      </w:hyperlink>
      <w:r>
        <w:t>,</w:t>
      </w:r>
      <w:hyperlink w:anchor="ref-barros_pulmonary_2023">
        <w:r>
          <w:rPr>
            <w:rStyle w:val="af"/>
          </w:rPr>
          <w:t>91</w:t>
        </w:r>
      </w:hyperlink>
      <w:r>
        <w:t>]. These benign lesions frequently mimic malignant nodules on imaging, including solid or spiculated nodules with appreciable metabolic uptake on PET–CT, and therefore constitute an important source of diagnostic ambiguity in lung cancer screening and workup [</w:t>
      </w:r>
      <w:hyperlink w:anchor="ref-shipe_validation_2021">
        <w:r>
          <w:rPr>
            <w:rStyle w:val="af"/>
          </w:rPr>
          <w:t>92</w:t>
        </w:r>
      </w:hyperlink>
      <w:r>
        <w:t>,</w:t>
      </w:r>
      <w:hyperlink w:anchor="ref-lang_asymptomatic_2017">
        <w:r>
          <w:rPr>
            <w:rStyle w:val="af"/>
          </w:rPr>
          <w:t>93</w:t>
        </w:r>
      </w:hyperlink>
      <w:r>
        <w:t>]. Consequently, radiographic patterns that are highly predictive of malignancy in low-endemic Western cohorts may correspond to a substantially lower cancer probability in these settings, representing a form of concept shift.</w:t>
      </w:r>
    </w:p>
    <w:p w14:paraId="056D5549" w14:textId="77777777" w:rsidR="00395406" w:rsidRDefault="00000000">
      <w:pPr>
        <w:pStyle w:val="a0"/>
      </w:pPr>
      <w:r>
        <w:lastRenderedPageBreak/>
        <w:t xml:space="preserve">Formally, this means that the same feature vector </w:t>
      </w:r>
      <m:oMath>
        <m:r>
          <m:rPr>
            <m:sty m:val="b"/>
          </m:rPr>
          <w:rPr>
            <w:rFonts w:ascii="Cambria Math" w:hAnsi="Cambria Math"/>
          </w:rPr>
          <m:t>x</m:t>
        </m:r>
      </m:oMath>
      <w:r>
        <w:t xml:space="preserve"> can be associated with markedly different posterior malignancy probabilities across hospitals: a model calibrated in a non-endemic source hospital might assign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0.9</m:t>
        </m:r>
      </m:oMath>
      <w:r>
        <w:t xml:space="preserve">, whereas the true probability in a TB-endemic target hospital could be closer to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0.4</m:t>
        </m:r>
      </m:oMath>
      <w:r>
        <w:t> [</w:t>
      </w:r>
      <w:hyperlink w:anchor="ref-ben2010theory">
        <w:r>
          <w:rPr>
            <w:rStyle w:val="af"/>
          </w:rPr>
          <w:t>94</w:t>
        </w:r>
      </w:hyperlink>
      <w:r>
        <w:t>].</w:t>
      </w:r>
    </w:p>
    <w:p w14:paraId="4E6D7F4D" w14:textId="77777777" w:rsidR="00395406" w:rsidRDefault="00000000">
      <w:pPr>
        <w:pStyle w:val="3"/>
      </w:pPr>
      <w:bookmarkStart w:id="76" w:name="X0980a6f305e99c5002fab5808b498094a9318fc"/>
      <w:bookmarkStart w:id="77" w:name="_Toc215743653"/>
      <w:bookmarkEnd w:id="73"/>
      <w:r>
        <w:rPr>
          <w:rStyle w:val="SectionNumber"/>
        </w:rPr>
        <w:t>3.3.4</w:t>
      </w:r>
      <w:r>
        <w:tab/>
        <w:t>Theoretical Bound on Generalization Error</w:t>
      </w:r>
      <w:bookmarkEnd w:id="77"/>
    </w:p>
    <w:p w14:paraId="59B98623" w14:textId="77777777" w:rsidR="00395406" w:rsidRDefault="00000000">
      <w:pPr>
        <w:pStyle w:val="FirstParagraph"/>
      </w:pPr>
      <w:r>
        <w:t>Following the seminal theory by Ben-David et al. [</w:t>
      </w:r>
      <w:hyperlink w:anchor="ref-ben2010theory">
        <w:r>
          <w:rPr>
            <w:rStyle w:val="af"/>
          </w:rPr>
          <w:t>94</w:t>
        </w:r>
      </w:hyperlink>
      <w:r>
        <w:t xml:space="preserve">], the expected error of a hypothesis </w:t>
      </w:r>
      <m:oMath>
        <m:r>
          <w:rPr>
            <w:rFonts w:ascii="Cambria Math" w:hAnsi="Cambria Math"/>
          </w:rPr>
          <m:t>h</m:t>
        </m:r>
      </m:oMath>
      <w:r>
        <w:t xml:space="preserve"> on the target domain, </w:t>
      </w: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is bounded by:</w:t>
      </w:r>
    </w:p>
    <w:bookmarkStart w:id="78" w:name="eq:ben-david"/>
    <w:p w14:paraId="3D5BCC66"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λ  </m:t>
          </m:r>
          <m:r>
            <m:rPr>
              <m:sty m:val="p"/>
            </m:rPr>
            <w:rPr>
              <w:rFonts w:ascii="Cambria Math" w:hAnsi="Cambria Math"/>
            </w:rPr>
            <m:t>(</m:t>
          </m:r>
          <m:r>
            <w:rPr>
              <w:rFonts w:ascii="Cambria Math" w:hAnsi="Cambria Math"/>
            </w:rPr>
            <m:t>6</m:t>
          </m:r>
          <m:r>
            <m:rPr>
              <m:sty m:val="p"/>
            </m:rPr>
            <w:rPr>
              <w:rFonts w:ascii="Cambria Math" w:hAnsi="Cambria Math"/>
            </w:rPr>
            <m:t>)</m:t>
          </m:r>
        </m:oMath>
      </m:oMathPara>
      <w:bookmarkEnd w:id="78"/>
    </w:p>
    <w:p w14:paraId="05BD3D2D" w14:textId="77777777" w:rsidR="00395406" w:rsidRDefault="00000000">
      <w:pPr>
        <w:pStyle w:val="FirstParagraph"/>
      </w:pPr>
      <w:r>
        <w:t>where:</w:t>
      </w:r>
    </w:p>
    <w:p w14:paraId="47E08BD6" w14:textId="77777777" w:rsidR="00395406" w:rsidRDefault="00000000">
      <w:pPr>
        <w:numPr>
          <w:ilvl w:val="0"/>
          <w:numId w:val="7"/>
        </w:numPr>
      </w:pP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is the source domain error, minimized via supervised training.</w:t>
      </w:r>
    </w:p>
    <w:p w14:paraId="0C617C31" w14:textId="77777777" w:rsidR="00395406" w:rsidRDefault="00000000">
      <w:pPr>
        <w:numPr>
          <w:ilvl w:val="0"/>
          <w:numId w:val="7"/>
        </w:numPr>
      </w:pP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 xml:space="preserve"> is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 between the two domains.</w:t>
      </w:r>
    </w:p>
    <w:p w14:paraId="12E6296A" w14:textId="77777777" w:rsidR="00395406" w:rsidRDefault="00000000">
      <w:pPr>
        <w:numPr>
          <w:ilvl w:val="0"/>
          <w:numId w:val="7"/>
        </w:numPr>
      </w:pPr>
      <m:oMath>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h</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is the error of the ideal joint hypothesis.</w:t>
      </w:r>
    </w:p>
    <w:p w14:paraId="22CF712C" w14:textId="77777777" w:rsidR="00395406" w:rsidRDefault="00000000">
      <w:pPr>
        <w:pStyle w:val="FirstParagraph"/>
      </w:pPr>
      <w:r>
        <w:t>This bound highlights that minimizing source error alone is insufficient; an effective cross-hospital system must simultaneously (</w:t>
      </w:r>
      <w:proofErr w:type="spellStart"/>
      <w:r>
        <w:t>i</w:t>
      </w:r>
      <w:proofErr w:type="spellEnd"/>
      <w:r>
        <w:t xml:space="preserve">) keep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small, (ii) reduce the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 xml:space="preserve">, and (iii) control the joint error </w:t>
      </w:r>
      <m:oMath>
        <m:r>
          <w:rPr>
            <w:rFonts w:ascii="Cambria Math" w:hAnsi="Cambria Math"/>
          </w:rPr>
          <m:t>λ</m:t>
        </m:r>
      </m:oMath>
      <w:r>
        <w:t xml:space="preserve"> by avoiding features that admit no low-error classifier across both domains.</w:t>
      </w:r>
    </w:p>
    <w:p w14:paraId="0B35582A" w14:textId="77777777" w:rsidR="00395406" w:rsidRDefault="00000000">
      <w:pPr>
        <w:pStyle w:val="a0"/>
      </w:pPr>
      <w:r>
        <w:t>From this perspective, the three components of PANDA align directly with the three terms in Eq. (</w:t>
      </w:r>
      <w:hyperlink w:anchor="eq:ben-david">
        <w:r>
          <w:rPr>
            <w:rStyle w:val="af"/>
          </w:rPr>
          <w:t>6</w:t>
        </w:r>
      </w:hyperlink>
      <w:r>
        <w:t>):</w:t>
      </w:r>
    </w:p>
    <w:p w14:paraId="1883F90F" w14:textId="77777777" w:rsidR="00395406" w:rsidRDefault="00000000">
      <w:pPr>
        <w:numPr>
          <w:ilvl w:val="0"/>
          <w:numId w:val="8"/>
        </w:numPr>
      </w:pPr>
      <w:r>
        <w:rPr>
          <w:b/>
          <w:bCs/>
        </w:rPr>
        <w:t>Tabular foundation model (</w:t>
      </w:r>
      <w:proofErr w:type="spellStart"/>
      <w:r>
        <w:rPr>
          <w:b/>
          <w:bCs/>
        </w:rPr>
        <w:t>TabPFN</w:t>
      </w:r>
      <w:proofErr w:type="spellEnd"/>
      <w:r>
        <w:rPr>
          <w:b/>
          <w:bCs/>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rPr>
          <w:b/>
          <w:bCs/>
        </w:rPr>
        <w:t>.</w:t>
      </w:r>
      <w:r>
        <w:t xml:space="preserve"> By treating the source cohort as a context set for a pre-trained PFN, PANDA reduces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under small-sample, imbalanced conditions without extensive hyperparameter tuning.</w:t>
      </w:r>
    </w:p>
    <w:p w14:paraId="19F677F6" w14:textId="77777777" w:rsidR="00395406" w:rsidRDefault="00000000">
      <w:pPr>
        <w:numPr>
          <w:ilvl w:val="0"/>
          <w:numId w:val="8"/>
        </w:numPr>
      </w:pPr>
      <w:r>
        <w:rPr>
          <w:b/>
          <w:bCs/>
        </w:rPr>
        <w:t xml:space="preserve">Transfer Component Analysis (TCA) </w:t>
      </w:r>
      <m:oMath>
        <m:r>
          <m:rPr>
            <m:sty m:val="p"/>
          </m:rPr>
          <w:rPr>
            <w:rFonts w:ascii="Cambria Math" w:hAnsi="Cambria Math"/>
          </w:rPr>
          <m:t>→</m:t>
        </m:r>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rPr>
          <w:b/>
          <w:bCs/>
        </w:rPr>
        <w:t>.</w:t>
      </w:r>
      <w:r>
        <w:t xml:space="preserve"> The TCA module learns a latent space in which the empirical Maximum Mean Discrepancy between source and target representations is minimized, directly targeting the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w:t>
      </w:r>
    </w:p>
    <w:p w14:paraId="1F64E519" w14:textId="77777777" w:rsidR="00395406" w:rsidRDefault="00000000">
      <w:pPr>
        <w:numPr>
          <w:ilvl w:val="0"/>
          <w:numId w:val="8"/>
        </w:numPr>
      </w:pPr>
      <w:r>
        <w:rPr>
          <w:b/>
          <w:bCs/>
        </w:rPr>
        <w:t xml:space="preserve">Cross-domain RFE </w:t>
      </w:r>
      <m:oMath>
        <m:r>
          <m:rPr>
            <m:sty m:val="p"/>
          </m:rPr>
          <w:rPr>
            <w:rFonts w:ascii="Cambria Math" w:hAnsi="Cambria Math"/>
          </w:rPr>
          <m:t>→</m:t>
        </m:r>
        <m:r>
          <w:rPr>
            <w:rFonts w:ascii="Cambria Math" w:hAnsi="Cambria Math"/>
          </w:rPr>
          <m:t>λ</m:t>
        </m:r>
      </m:oMath>
      <w:r>
        <w:rPr>
          <w:b/>
          <w:bCs/>
        </w:rPr>
        <w:t>.</w:t>
      </w:r>
      <w:r>
        <w:t xml:space="preserve"> Recursive feature elimination explicitly searches for a subset of shared features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t xml:space="preserve"> that support a low-error joint classifier across hospitals, thereby tightening the adaptability term </w:t>
      </w:r>
      <m:oMath>
        <m:r>
          <w:rPr>
            <w:rFonts w:ascii="Cambria Math" w:hAnsi="Cambria Math"/>
          </w:rPr>
          <m:t>λ</m:t>
        </m:r>
      </m:oMath>
      <w:r>
        <w:t xml:space="preserve"> by removing unstable or hospital-specific biomarkers.</w:t>
      </w:r>
    </w:p>
    <w:p w14:paraId="7CB5A38E" w14:textId="77777777" w:rsidR="00395406" w:rsidRDefault="00000000">
      <w:pPr>
        <w:pStyle w:val="FirstParagraph"/>
      </w:pPr>
      <w:r>
        <w:t>Thus, PANDA can be interpreted as an instantiation of the domain adaptation bound rather than an ad hoc composition of modules: each architectural choice is motivated by a specific term in Eq. (</w:t>
      </w:r>
      <w:hyperlink w:anchor="eq:ben-david">
        <w:r>
          <w:rPr>
            <w:rStyle w:val="af"/>
          </w:rPr>
          <w:t>6</w:t>
        </w:r>
      </w:hyperlink>
      <w:r>
        <w:t>).</w:t>
      </w:r>
    </w:p>
    <w:p w14:paraId="5F50769F" w14:textId="77777777" w:rsidR="00395406" w:rsidRDefault="00000000">
      <w:pPr>
        <w:pStyle w:val="2"/>
      </w:pPr>
      <w:bookmarkStart w:id="79" w:name="subsec:model-constraints"/>
      <w:bookmarkStart w:id="80" w:name="_Toc215743654"/>
      <w:bookmarkEnd w:id="64"/>
      <w:bookmarkEnd w:id="76"/>
      <w:r>
        <w:rPr>
          <w:rStyle w:val="SectionNumber"/>
        </w:rPr>
        <w:lastRenderedPageBreak/>
        <w:t>3.4</w:t>
      </w:r>
      <w:r>
        <w:tab/>
        <w:t>Theoretical Constraints of Existing Models</w:t>
      </w:r>
      <w:bookmarkEnd w:id="80"/>
    </w:p>
    <w:p w14:paraId="2CE38B27" w14:textId="77777777" w:rsidR="00395406" w:rsidRDefault="00000000">
      <w:pPr>
        <w:pStyle w:val="FirstParagraph"/>
      </w:pPr>
      <w:r>
        <w:t>To justify the architecture of PANDA, we formally analyze why existing state-of-the-art models fail in this specific regime (</w:t>
      </w:r>
      <m:oMath>
        <m:r>
          <w:rPr>
            <w:rFonts w:ascii="Cambria Math" w:hAnsi="Cambria Math"/>
          </w:rPr>
          <m:t>N</m:t>
        </m:r>
        <m:r>
          <m:rPr>
            <m:sty m:val="p"/>
          </m:rPr>
          <w:rPr>
            <w:rFonts w:ascii="Cambria Math" w:hAnsi="Cambria Math"/>
          </w:rPr>
          <m:t>≈</m:t>
        </m:r>
        <m:r>
          <w:rPr>
            <w:rFonts w:ascii="Cambria Math" w:hAnsi="Cambria Math"/>
          </w:rPr>
          <m:t>300</m:t>
        </m:r>
      </m:oMath>
      <w:r>
        <w:t>, Unlabeled Target, Tabular Data).</w:t>
      </w:r>
    </w:p>
    <w:p w14:paraId="305E2565" w14:textId="77777777" w:rsidR="00395406" w:rsidRDefault="00000000">
      <w:pPr>
        <w:pStyle w:val="3"/>
      </w:pPr>
      <w:bookmarkStart w:id="81" w:name="gradient-boosted-decision-trees-gbdt"/>
      <w:bookmarkStart w:id="82" w:name="_Toc215743655"/>
      <w:r>
        <w:rPr>
          <w:rStyle w:val="SectionNumber"/>
        </w:rPr>
        <w:t>3.4.1</w:t>
      </w:r>
      <w:r>
        <w:tab/>
        <w:t>Gradient Boosted Decision Trees (GBDT)</w:t>
      </w:r>
      <w:bookmarkEnd w:id="82"/>
    </w:p>
    <w:p w14:paraId="26CD5F72" w14:textId="77777777" w:rsidR="00395406" w:rsidRDefault="00000000">
      <w:pPr>
        <w:pStyle w:val="FirstParagraph"/>
      </w:pPr>
      <w:r>
        <w:t xml:space="preserve">GBDTs (e.g., </w:t>
      </w:r>
      <w:proofErr w:type="spellStart"/>
      <w:r>
        <w:t>XGBoost</w:t>
      </w:r>
      <w:proofErr w:type="spellEnd"/>
      <w:r>
        <w:t xml:space="preserve">, </w:t>
      </w:r>
      <w:proofErr w:type="spellStart"/>
      <w:r>
        <w:t>LightGBM</w:t>
      </w:r>
      <w:proofErr w:type="spellEnd"/>
      <w:r>
        <w:t>) partition the feature space using hard, axis-aligned splits (</w:t>
      </w:r>
      <m:oMath>
        <m:r>
          <m:rPr>
            <m:scr m:val="double-struck"/>
            <m:sty m:val="p"/>
          </m:rPr>
          <w:rPr>
            <w:rFonts w:ascii="Cambria Math" w:hAnsi="Cambria Math"/>
          </w:rPr>
          <m:t>I(</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&lt;</m:t>
        </m:r>
        <m:r>
          <w:rPr>
            <w:rFonts w:ascii="Cambria Math" w:hAnsi="Cambria Math"/>
          </w:rPr>
          <m:t>θ</m:t>
        </m:r>
        <m:r>
          <m:rPr>
            <m:sty m:val="p"/>
          </m:rPr>
          <w:rPr>
            <w:rFonts w:ascii="Cambria Math" w:hAnsi="Cambria Math"/>
          </w:rPr>
          <m:t>)</m:t>
        </m:r>
      </m:oMath>
      <w:r>
        <w:t>). They suffer from two critical limitations in UDA:</w:t>
      </w:r>
    </w:p>
    <w:p w14:paraId="2FD36465" w14:textId="77777777" w:rsidR="00395406" w:rsidRDefault="00000000">
      <w:pPr>
        <w:numPr>
          <w:ilvl w:val="0"/>
          <w:numId w:val="9"/>
        </w:numPr>
      </w:pPr>
      <w:r>
        <w:rPr>
          <w:b/>
          <w:bCs/>
        </w:rPr>
        <w:t>Non-Differentiability:</w:t>
      </w:r>
      <w:r>
        <w:t xml:space="preserve"> 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14:paraId="5BBF3136" w14:textId="77777777" w:rsidR="00395406" w:rsidRDefault="00000000">
      <w:pPr>
        <w:numPr>
          <w:ilvl w:val="0"/>
          <w:numId w:val="9"/>
        </w:numPr>
      </w:pPr>
      <w:r>
        <w:rPr>
          <w:b/>
          <w:bCs/>
        </w:rPr>
        <w:t>Inability to Extrapolate:</w:t>
      </w:r>
      <w:r>
        <w:t xml:space="preserve"> Tree models cannot extrapolate beyond the range of the training data. If covariate shift pushes the target distribution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outside the support of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oMath>
      <w:r>
        <w:t>, the tree maps all such points to the value of the nearest leaf node, often resulting in statistically invalid predictions.</w:t>
      </w:r>
    </w:p>
    <w:p w14:paraId="50CFB923" w14:textId="77777777" w:rsidR="00395406" w:rsidRDefault="00000000">
      <w:pPr>
        <w:pStyle w:val="3"/>
      </w:pPr>
      <w:bookmarkStart w:id="83" w:name="deep-tabular-models"/>
      <w:bookmarkStart w:id="84" w:name="_Toc215743656"/>
      <w:bookmarkEnd w:id="81"/>
      <w:r>
        <w:rPr>
          <w:rStyle w:val="SectionNumber"/>
        </w:rPr>
        <w:t>3.4.2</w:t>
      </w:r>
      <w:r>
        <w:tab/>
        <w:t>Deep Tabular Models</w:t>
      </w:r>
      <w:bookmarkEnd w:id="84"/>
    </w:p>
    <w:p w14:paraId="4BFE495C" w14:textId="77777777" w:rsidR="00395406" w:rsidRDefault="00000000">
      <w:pPr>
        <w:pStyle w:val="FirstParagraph"/>
      </w:pPr>
      <w:r>
        <w:t xml:space="preserve">Deep learning models (e.g., </w:t>
      </w:r>
      <w:proofErr w:type="spellStart"/>
      <w:r>
        <w:t>TabNet</w:t>
      </w:r>
      <w:proofErr w:type="spellEnd"/>
      <w:r>
        <w:t>, FT-Transformer) offer differentiability but lack the appropriate inductive bias for small tabular datasets:</w:t>
      </w:r>
    </w:p>
    <w:p w14:paraId="7551197F" w14:textId="77777777" w:rsidR="00395406" w:rsidRDefault="00000000">
      <w:pPr>
        <w:numPr>
          <w:ilvl w:val="0"/>
          <w:numId w:val="10"/>
        </w:numPr>
      </w:pPr>
      <w:r>
        <w:rPr>
          <w:b/>
          <w:bCs/>
        </w:rPr>
        <w:t>Data Hunger:</w:t>
      </w:r>
      <w:r>
        <w:t xml:space="preserve"> Neural networks typically require large datasets (</w:t>
      </w:r>
      <m:oMath>
        <m:r>
          <w:rPr>
            <w:rFonts w:ascii="Cambria Math" w:hAnsi="Cambria Math"/>
          </w:rPr>
          <m:t>N</m:t>
        </m:r>
        <m:r>
          <m:rPr>
            <m:sty m:val="p"/>
          </m:rPr>
          <w:rPr>
            <w:rFonts w:ascii="Cambria Math" w:hAnsi="Cambria Math"/>
          </w:rPr>
          <m:t>&gt;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to converge to a generalizable solution.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300</m:t>
        </m:r>
      </m:oMath>
      <w:r>
        <w:t>, deep models are prone to severe overfitting or convergence to local minima.</w:t>
      </w:r>
    </w:p>
    <w:p w14:paraId="434C1D7D" w14:textId="77777777" w:rsidR="00395406" w:rsidRDefault="00000000">
      <w:pPr>
        <w:numPr>
          <w:ilvl w:val="0"/>
          <w:numId w:val="10"/>
        </w:numPr>
      </w:pPr>
      <w:r>
        <w:rPr>
          <w:b/>
          <w:bCs/>
        </w:rPr>
        <w:t>Rotational Invariance:</w:t>
      </w:r>
      <w:r>
        <w:t xml:space="preserve"> 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p w14:paraId="5A142418" w14:textId="77777777" w:rsidR="00395406" w:rsidRDefault="00000000">
      <w:pPr>
        <w:pStyle w:val="2"/>
      </w:pPr>
      <w:bookmarkStart w:id="85" w:name="subsec:tca-optimization"/>
      <w:bookmarkStart w:id="86" w:name="_Toc215743657"/>
      <w:bookmarkEnd w:id="79"/>
      <w:bookmarkEnd w:id="83"/>
      <w:r>
        <w:rPr>
          <w:rStyle w:val="SectionNumber"/>
        </w:rPr>
        <w:t>3.5</w:t>
      </w:r>
      <w:r>
        <w:tab/>
        <w:t>Transfer Component Analysis (TCA) Optimization Objective</w:t>
      </w:r>
      <w:bookmarkEnd w:id="86"/>
    </w:p>
    <w:p w14:paraId="51B984D5" w14:textId="77777777" w:rsidR="00395406" w:rsidRDefault="00000000">
      <w:pPr>
        <w:pStyle w:val="FirstParagraph"/>
      </w:pPr>
      <w:r>
        <w:t>To minimize the divergence term in Eq. (</w:t>
      </w:r>
      <w:hyperlink w:anchor="eq:ben-david">
        <w:r>
          <w:rPr>
            <w:rStyle w:val="af"/>
          </w:rPr>
          <w:t>6</w:t>
        </w:r>
      </w:hyperlink>
      <w:r>
        <w:t xml:space="preserve">), we employ Transfer Component Analysis (TCA). TCA seeks a feature map </w:t>
      </w:r>
      <m:oMath>
        <m:r>
          <w:rPr>
            <w:rFonts w:ascii="Cambria Math" w:hAnsi="Cambria Math"/>
          </w:rPr>
          <m:t>φ</m:t>
        </m:r>
        <m:r>
          <m:rPr>
            <m:scr m:val="script"/>
            <m:sty m:val="p"/>
          </m:rPr>
          <w:rPr>
            <w:rFonts w:ascii="Cambria Math" w:hAnsi="Cambria Math"/>
          </w:rPr>
          <m:t>:X→</m:t>
        </m:r>
        <m:sSub>
          <m:sSubPr>
            <m:ctrlPr>
              <w:rPr>
                <w:rFonts w:ascii="Cambria Math" w:hAnsi="Cambria Math"/>
              </w:rPr>
            </m:ctrlPr>
          </m:sSubPr>
          <m:e>
            <m:r>
              <m:rPr>
                <m:scr m:val="script"/>
                <m:sty m:val="p"/>
              </m:rPr>
              <w:rPr>
                <w:rFonts w:ascii="Cambria Math" w:hAnsi="Cambria Math"/>
              </w:rPr>
              <m:t>H</m:t>
            </m:r>
          </m:e>
          <m:sub>
            <m:r>
              <w:rPr>
                <w:rFonts w:ascii="Cambria Math" w:hAnsi="Cambria Math"/>
              </w:rPr>
              <m:t>RKHS</m:t>
            </m:r>
          </m:sub>
        </m:sSub>
      </m:oMath>
      <w:r>
        <w:t xml:space="preserve"> such that the Maximum Mean Discrepancy (MMD) between source and target distributions in the Reproducing Kernel Hilbert Space (RKHS) is minimized.</w:t>
      </w:r>
    </w:p>
    <w:p w14:paraId="5529D098" w14:textId="77777777" w:rsidR="00395406" w:rsidRDefault="00000000">
      <w:pPr>
        <w:pStyle w:val="a0"/>
      </w:pPr>
      <w:r>
        <w:t>The empirical MMD distance is defined as:</w:t>
      </w:r>
    </w:p>
    <w:p w14:paraId="403442AB" w14:textId="77777777" w:rsidR="00395406" w:rsidRDefault="00000000">
      <w:pPr>
        <w:pStyle w:val="a0"/>
      </w:pPr>
      <w:bookmarkStart w:id="87" w:name="eq:mmd-empirical"/>
      <m:oMathPara>
        <m:oMathParaPr>
          <m:jc m:val="center"/>
        </m:oMathParaPr>
        <m:oMath>
          <m:r>
            <m:rPr>
              <m:nor/>
            </m:rPr>
            <m:t>MMD</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s</m:t>
                          </m:r>
                        </m:sub>
                      </m:sSub>
                    </m:sup>
                    <m:e>
                      <m:r>
                        <w:rPr>
                          <w:rFonts w:ascii="Cambria Math" w:hAnsi="Cambria Math"/>
                        </w:rPr>
                        <m:t>φ</m:t>
                      </m:r>
                    </m:e>
                  </m:nary>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i</m:t>
                      </m:r>
                    </m:sub>
                    <m:sup>
                      <m:r>
                        <w:rPr>
                          <w:rFonts w:ascii="Cambria Math" w:hAnsi="Cambria Math"/>
                        </w:rPr>
                        <m:t>s</m:t>
                      </m:r>
                    </m:sup>
                  </m:sSubSup>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t</m:t>
                          </m:r>
                        </m:sub>
                      </m:sSub>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e>
                      <m:r>
                        <w:rPr>
                          <w:rFonts w:ascii="Cambria Math" w:hAnsi="Cambria Math"/>
                        </w:rPr>
                        <m:t>φ</m:t>
                      </m:r>
                    </m:e>
                  </m:nary>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j</m:t>
                      </m:r>
                    </m:sub>
                    <m:sup>
                      <m:r>
                        <w:rPr>
                          <w:rFonts w:ascii="Cambria Math" w:hAnsi="Cambria Math"/>
                        </w:rPr>
                        <m:t>t</m:t>
                      </m:r>
                    </m:sup>
                  </m:sSubSup>
                  <m:r>
                    <m:rPr>
                      <m:sty m:val="p"/>
                    </m:rPr>
                    <w:rPr>
                      <w:rFonts w:ascii="Cambria Math" w:hAnsi="Cambria Math"/>
                    </w:rPr>
                    <m:t>)</m:t>
                  </m:r>
                </m:e>
              </m:d>
            </m:e>
            <m:sub>
              <m:r>
                <m:rPr>
                  <m:scr m:val="script"/>
                  <m:sty m:val="p"/>
                </m:rPr>
                <w:rPr>
                  <w:rFonts w:ascii="Cambria Math" w:hAnsi="Cambria Math"/>
                </w:rPr>
                <m:t>H</m:t>
              </m:r>
            </m:sub>
            <m:sup>
              <m:r>
                <w:rPr>
                  <w:rFonts w:ascii="Cambria Math" w:hAnsi="Cambria Math"/>
                </w:rPr>
                <m:t>2</m:t>
              </m:r>
            </m:sup>
          </m:sSubSup>
          <m:r>
            <w:rPr>
              <w:rFonts w:ascii="Cambria Math" w:hAnsi="Cambria Math"/>
            </w:rPr>
            <m:t>  </m:t>
          </m:r>
          <m:r>
            <m:rPr>
              <m:sty m:val="p"/>
            </m:rPr>
            <w:rPr>
              <w:rFonts w:ascii="Cambria Math" w:hAnsi="Cambria Math"/>
            </w:rPr>
            <m:t>(</m:t>
          </m:r>
          <m:r>
            <w:rPr>
              <w:rFonts w:ascii="Cambria Math" w:hAnsi="Cambria Math"/>
            </w:rPr>
            <m:t>7</m:t>
          </m:r>
          <m:r>
            <m:rPr>
              <m:sty m:val="p"/>
            </m:rPr>
            <w:rPr>
              <w:rFonts w:ascii="Cambria Math" w:hAnsi="Cambria Math"/>
            </w:rPr>
            <m:t>)</m:t>
          </m:r>
        </m:oMath>
      </m:oMathPara>
      <w:bookmarkEnd w:id="87"/>
    </w:p>
    <w:p w14:paraId="2FEE5FBB" w14:textId="77777777" w:rsidR="00395406" w:rsidRDefault="00000000">
      <w:pPr>
        <w:pStyle w:val="FirstParagraph"/>
      </w:pPr>
      <w:r>
        <w:lastRenderedPageBreak/>
        <w:t xml:space="preserve">TCA aims to learn a transformation matrix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m</m:t>
            </m:r>
          </m:sup>
        </m:sSup>
      </m:oMath>
      <w:r>
        <w:t xml:space="preserve"> that reduces the data dimensionality to </w:t>
      </w:r>
      <m:oMath>
        <m:r>
          <w:rPr>
            <w:rFonts w:ascii="Cambria Math" w:hAnsi="Cambria Math"/>
          </w:rPr>
          <m:t>m</m:t>
        </m:r>
        <m:r>
          <m:rPr>
            <m:sty m:val="p"/>
          </m:rPr>
          <w:rPr>
            <w:rFonts w:ascii="Cambria Math" w:hAnsi="Cambria Math"/>
          </w:rPr>
          <m:t>≪</m:t>
        </m:r>
        <m:r>
          <w:rPr>
            <w:rFonts w:ascii="Cambria Math" w:hAnsi="Cambria Math"/>
          </w:rPr>
          <m:t>d</m:t>
        </m:r>
      </m:oMath>
      <w:r>
        <w:t xml:space="preserve"> while minimizing MMD. The optimization problem is formally:</w:t>
      </w:r>
    </w:p>
    <w:bookmarkStart w:id="88" w:name="eq:tca-optimization"/>
    <w:p w14:paraId="66DB58F4" w14:textId="77777777" w:rsidR="00395406"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W</m:t>
              </m:r>
            </m:lim>
          </m:limLow>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KLKW</m:t>
          </m:r>
          <m:r>
            <m:rPr>
              <m:sty m:val="p"/>
            </m:rPr>
            <w:rPr>
              <w:rFonts w:ascii="Cambria Math" w:hAnsi="Cambria Math"/>
            </w:rPr>
            <m:t>)+</m:t>
          </m:r>
          <m:r>
            <w:rPr>
              <w:rFonts w:ascii="Cambria Math" w:hAnsi="Cambria Math"/>
            </w:rPr>
            <m:t>μ</m:t>
          </m:r>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r>
            <w:rPr>
              <w:rFonts w:ascii="Cambria Math" w:hAnsi="Cambria Math"/>
            </w:rPr>
            <m:t> </m:t>
          </m:r>
          <m:r>
            <m:rPr>
              <m:nor/>
            </m:rPr>
            <m:t>s.t.</m:t>
          </m:r>
          <m:r>
            <w:rPr>
              <w:rFonts w:ascii="Cambria Math" w:hAnsi="Cambria Math"/>
            </w:rPr>
            <m:t> </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r>
            <w:rPr>
              <w:rFonts w:ascii="Cambria Math" w:hAnsi="Cambria Math"/>
            </w:rPr>
            <m:t>  </m:t>
          </m:r>
          <m:r>
            <m:rPr>
              <m:sty m:val="p"/>
            </m:rPr>
            <w:rPr>
              <w:rFonts w:ascii="Cambria Math" w:hAnsi="Cambria Math"/>
            </w:rPr>
            <m:t>(</m:t>
          </m:r>
          <m:r>
            <w:rPr>
              <w:rFonts w:ascii="Cambria Math" w:hAnsi="Cambria Math"/>
            </w:rPr>
            <m:t>8</m:t>
          </m:r>
          <m:r>
            <m:rPr>
              <m:sty m:val="p"/>
            </m:rPr>
            <w:rPr>
              <w:rFonts w:ascii="Cambria Math" w:hAnsi="Cambria Math"/>
            </w:rPr>
            <m:t>)</m:t>
          </m:r>
        </m:oMath>
      </m:oMathPara>
      <w:bookmarkEnd w:id="88"/>
    </w:p>
    <w:p w14:paraId="07F0888C" w14:textId="77777777" w:rsidR="00395406" w:rsidRDefault="00000000">
      <w:pPr>
        <w:pStyle w:val="FirstParagraph"/>
      </w:pPr>
      <w:r>
        <w:t>where:</w:t>
      </w:r>
    </w:p>
    <w:p w14:paraId="31B318A9" w14:textId="77777777" w:rsidR="00395406" w:rsidRDefault="00000000">
      <w:pPr>
        <w:numPr>
          <w:ilvl w:val="0"/>
          <w:numId w:val="11"/>
        </w:numPr>
      </w:pPr>
      <m:oMath>
        <m:r>
          <m:rPr>
            <m:sty m:val="b"/>
          </m:rPr>
          <w:rPr>
            <w:rFonts w:ascii="Cambria Math" w:hAnsi="Cambria Math"/>
          </w:rPr>
          <m:t>K</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up>
        </m:sSup>
      </m:oMath>
      <w:r>
        <w:t xml:space="preserve"> is the kernel matrix computed on the union of source and target data (specifically, the RFE-selected features). We specifically employ a </w:t>
      </w:r>
      <w:r>
        <w:rPr>
          <w:b/>
          <w:bCs/>
        </w:rPr>
        <w:t>Linear Kernel</w:t>
      </w:r>
      <w:r>
        <w:t xml:space="preserve"> on these features: </w:t>
      </w:r>
      <m:oMath>
        <m:sSub>
          <m:sSubPr>
            <m:ctrlPr>
              <w:rPr>
                <w:rFonts w:ascii="Cambria Math" w:hAnsi="Cambria Math"/>
              </w:rPr>
            </m:ctrlPr>
          </m:sSubPr>
          <m:e>
            <m:r>
              <m:rPr>
                <m:sty m:val="b"/>
              </m:rPr>
              <w:rPr>
                <w:rFonts w:ascii="Cambria Math" w:hAnsi="Cambria Math"/>
              </w:rPr>
              <m:t>K</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oMath>
      <w:r>
        <w:t>.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14:paraId="3EC5CEE8" w14:textId="77777777" w:rsidR="00395406" w:rsidRDefault="00000000">
      <w:pPr>
        <w:numPr>
          <w:ilvl w:val="0"/>
          <w:numId w:val="11"/>
        </w:numPr>
      </w:pPr>
      <m:oMath>
        <m:r>
          <m:rPr>
            <m:sty m:val="b"/>
          </m:rPr>
          <w:rPr>
            <w:rFonts w:ascii="Cambria Math" w:hAnsi="Cambria Math"/>
          </w:rPr>
          <m:t>L</m:t>
        </m:r>
      </m:oMath>
      <w:r>
        <w:t xml:space="preserve"> is the MMD coefficient matrix, with elements </w:t>
      </w:r>
      <m:oMath>
        <m:sSub>
          <m:sSubPr>
            <m:ctrlPr>
              <w:rPr>
                <w:rFonts w:ascii="Cambria Math" w:hAnsi="Cambria Math"/>
              </w:rPr>
            </m:ctrlPr>
          </m:sSubPr>
          <m:e>
            <m:r>
              <m:rPr>
                <m:sty m:val="b"/>
              </m:rPr>
              <w:rPr>
                <w:rFonts w:ascii="Cambria Math" w:hAnsi="Cambria Math"/>
              </w:rPr>
              <m:t>L</m:t>
            </m:r>
          </m:e>
          <m:sub>
            <m:r>
              <w:rPr>
                <w:rFonts w:ascii="Cambria Math" w:hAnsi="Cambria Math"/>
              </w:rPr>
              <m:t>ij</m:t>
            </m:r>
          </m:sub>
        </m:sSub>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oMath>
      <w:r>
        <w:t xml:space="preserve"> if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S</m:t>
        </m:r>
      </m:oMath>
      <w:r>
        <w:t xml:space="preserve">, </w:t>
      </w:r>
      <m:oMath>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oMath>
      <w:r>
        <w:t xml:space="preserve"> if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T</m:t>
        </m:r>
      </m:oMath>
      <w:r>
        <w:t xml:space="preserve">, and </w:t>
      </w:r>
      <m:oMath>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oMath>
      <w:r>
        <w:t xml:space="preserve"> otherwise.</w:t>
      </w:r>
    </w:p>
    <w:p w14:paraId="459F6702" w14:textId="77777777" w:rsidR="00395406" w:rsidRDefault="00000000">
      <w:pPr>
        <w:numPr>
          <w:ilvl w:val="0"/>
          <w:numId w:val="11"/>
        </w:numPr>
      </w:pPr>
      <m:oMath>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t xml:space="preserve"> is the centering matrix.</w:t>
      </w:r>
    </w:p>
    <w:p w14:paraId="0F3F9192" w14:textId="77777777" w:rsidR="00395406" w:rsidRDefault="00000000">
      <w:pPr>
        <w:numPr>
          <w:ilvl w:val="0"/>
          <w:numId w:val="11"/>
        </w:numPr>
      </w:pPr>
      <w:r>
        <w:t xml:space="preserve">The constraint </w:t>
      </w:r>
      <m:oMath>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oMath>
      <w:r>
        <w:t xml:space="preserve"> ensures the variance of the projected data is preserved (maximizing information).</w:t>
      </w:r>
    </w:p>
    <w:p w14:paraId="14C0395A" w14:textId="77777777" w:rsidR="00395406" w:rsidRDefault="00000000">
      <w:pPr>
        <w:pStyle w:val="2"/>
      </w:pPr>
      <w:bookmarkStart w:id="89" w:name="subsec:panda-formalization"/>
      <w:bookmarkStart w:id="90" w:name="_Toc215743658"/>
      <w:bookmarkEnd w:id="85"/>
      <w:r>
        <w:rPr>
          <w:rStyle w:val="SectionNumber"/>
        </w:rPr>
        <w:t>3.6</w:t>
      </w:r>
      <w:r>
        <w:tab/>
        <w:t>The PANDA Framework: A Unified Formalization</w:t>
      </w:r>
      <w:bookmarkEnd w:id="90"/>
    </w:p>
    <w:p w14:paraId="2D64E4B9" w14:textId="77777777" w:rsidR="00395406" w:rsidRDefault="00000000">
      <w:pPr>
        <w:pStyle w:val="FirstParagraph"/>
      </w:pPr>
      <w:r>
        <w:t xml:space="preserve">We formalize our proposed </w:t>
      </w:r>
      <w:r>
        <w:rPr>
          <w:b/>
          <w:bCs/>
        </w:rPr>
        <w:t>PANDA</w:t>
      </w:r>
      <w:r>
        <w:t xml:space="preserve"> (Pretrained Adaptation Network with Domain Alignment) framework as a composite function </w:t>
      </w:r>
      <m:oMath>
        <m:sSub>
          <m:sSubPr>
            <m:ctrlPr>
              <w:rPr>
                <w:rFonts w:ascii="Cambria Math" w:hAnsi="Cambria Math"/>
              </w:rPr>
            </m:ctrlPr>
          </m:sSubPr>
          <m:e>
            <m:r>
              <w:rPr>
                <w:rFonts w:ascii="Cambria Math" w:hAnsi="Cambria Math"/>
              </w:rPr>
              <m:t>f</m:t>
            </m:r>
          </m:e>
          <m:sub>
            <m:r>
              <m:rPr>
                <m:nor/>
              </m:rPr>
              <m:t>PANDA</m:t>
            </m:r>
          </m:sub>
        </m:sSub>
        <m:r>
          <m:rPr>
            <m:scr m:val="script"/>
            <m:sty m:val="p"/>
          </m:rPr>
          <w:rPr>
            <w:rFonts w:ascii="Cambria Math" w:hAnsi="Cambria Math"/>
          </w:rPr>
          <m:t>:X→Y</m:t>
        </m:r>
      </m:oMath>
      <w:r>
        <w:t xml:space="preserve">. The inference process for a target sample </w:t>
      </w:r>
      <m:oMath>
        <m:r>
          <m:rPr>
            <m:sty m:val="b"/>
          </m:rPr>
          <w:rPr>
            <w:rFonts w:ascii="Cambria Math" w:hAnsi="Cambria Math"/>
          </w:rPr>
          <m:t>x</m:t>
        </m:r>
      </m:oMath>
      <w:r>
        <w:t xml:space="preserve"> is defined as:</w:t>
      </w:r>
    </w:p>
    <w:bookmarkStart w:id="91" w:name="eq:panda-formalization"/>
    <w:p w14:paraId="12A75B6F"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f</m:t>
              </m:r>
            </m:e>
            <m:sub>
              <m:r>
                <m:rPr>
                  <m:nor/>
                </m:rPr>
                <m:t>PANDA</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ψ</m:t>
          </m:r>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nor/>
                </m:rPr>
                <m:t>RFE</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9</m:t>
          </m:r>
          <m:r>
            <m:rPr>
              <m:sty m:val="p"/>
            </m:rPr>
            <w:rPr>
              <w:rFonts w:ascii="Cambria Math" w:hAnsi="Cambria Math"/>
            </w:rPr>
            <m:t>)</m:t>
          </m:r>
        </m:oMath>
      </m:oMathPara>
      <w:bookmarkEnd w:id="91"/>
    </w:p>
    <w:p w14:paraId="396B7D14" w14:textId="77777777" w:rsidR="00395406" w:rsidRDefault="00000000">
      <w:pPr>
        <w:pStyle w:val="FirstParagraph"/>
      </w:pPr>
      <w:r>
        <w:t xml:space="preserve">where </w:t>
      </w:r>
      <m:oMath>
        <m:sSub>
          <m:sSubPr>
            <m:ctrlPr>
              <w:rPr>
                <w:rFonts w:ascii="Cambria Math" w:hAnsi="Cambria Math"/>
              </w:rPr>
            </m:ctrlPr>
          </m:sSubPr>
          <m:e>
            <m:r>
              <w:rPr>
                <w:rFonts w:ascii="Cambria Math" w:hAnsi="Cambria Math"/>
              </w:rPr>
              <m:t>π</m:t>
            </m:r>
          </m:e>
          <m:sub>
            <m:r>
              <m:rPr>
                <m:nor/>
              </m:rPr>
              <m:t>RFE</m:t>
            </m:r>
          </m:sub>
        </m:sSub>
      </m:oMath>
      <w:r>
        <w:t xml:space="preserve"> selects the discriminative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and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enforces the schema intersection with the target domain (Feature Alignment).</w:t>
      </w:r>
    </w:p>
    <w:p w14:paraId="6BAA343E" w14:textId="77777777" w:rsidR="00395406" w:rsidRDefault="00000000">
      <w:pPr>
        <w:pStyle w:val="a0"/>
      </w:pPr>
      <w:r>
        <w:t>This composition involves distinct stages, grounded in the optimization of the feature subspace prior to alignment:</w:t>
      </w:r>
    </w:p>
    <w:p w14:paraId="7BA30F67" w14:textId="77777777" w:rsidR="00395406" w:rsidRDefault="00000000">
      <w:pPr>
        <w:pStyle w:val="3"/>
      </w:pPr>
      <w:bookmarkStart w:id="92" w:name="subsubsec:cross-domain-rfe"/>
      <w:bookmarkStart w:id="93" w:name="_Toc215743659"/>
      <w:r>
        <w:rPr>
          <w:rStyle w:val="SectionNumber"/>
        </w:rPr>
        <w:t>3.6.1</w:t>
      </w:r>
      <w:r>
        <w:tab/>
        <w:t>Stage 1: Cross-Domain Recursive Feature Elimination (RFE)</w:t>
      </w:r>
      <w:bookmarkEnd w:id="93"/>
    </w:p>
    <w:p w14:paraId="3992DD60" w14:textId="77777777" w:rsidR="00395406" w:rsidRDefault="00000000">
      <w:pPr>
        <w:pStyle w:val="FirstParagraph"/>
      </w:pPr>
      <w:r>
        <w:t xml:space="preserve">The first stage, </w:t>
      </w:r>
      <m:oMath>
        <m:sSub>
          <m:sSubPr>
            <m:ctrlPr>
              <w:rPr>
                <w:rFonts w:ascii="Cambria Math" w:hAnsi="Cambria Math"/>
              </w:rPr>
            </m:ctrlPr>
          </m:sSubPr>
          <m:e>
            <m:r>
              <w:rPr>
                <w:rFonts w:ascii="Cambria Math" w:hAnsi="Cambria Math"/>
              </w:rPr>
              <m:t>π</m:t>
            </m:r>
          </m:e>
          <m:sub>
            <m:r>
              <m:rPr>
                <m:nor/>
              </m:rPr>
              <m:t>RFE</m:t>
            </m:r>
          </m:sub>
        </m:sSub>
      </m:oMath>
      <w:r>
        <w:t xml:space="preserve">, addresses the feature-mismatch challenge between hospitals. Rather than optimizing feature selection for a single dataset, we seek a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that (i) remains available in the target schema and (ii) yields strong predictive performance on the source domain.</w:t>
      </w:r>
    </w:p>
    <w:p w14:paraId="5243888F" w14:textId="77777777" w:rsidR="00395406" w:rsidRDefault="00000000">
      <w:pPr>
        <w:pStyle w:val="a0"/>
      </w:pPr>
      <w:r>
        <w:t xml:space="preserve">Concretely, </w:t>
      </w:r>
      <m:oMath>
        <m:sSub>
          <m:sSubPr>
            <m:ctrlPr>
              <w:rPr>
                <w:rFonts w:ascii="Cambria Math" w:hAnsi="Cambria Math"/>
              </w:rPr>
            </m:ctrlPr>
          </m:sSubPr>
          <m:e>
            <m:r>
              <w:rPr>
                <w:rFonts w:ascii="Cambria Math" w:hAnsi="Cambria Math"/>
              </w:rPr>
              <m:t>π</m:t>
            </m:r>
          </m:e>
          <m:sub>
            <m:r>
              <m:rPr>
                <m:nor/>
              </m:rPr>
              <m:t>RFE</m:t>
            </m:r>
          </m:sub>
        </m:sSub>
      </m:oMath>
      <w:r>
        <w:t xml:space="preserve"> implements a cross-domain variant of recursive feature elimination. A </w:t>
      </w:r>
      <w:proofErr w:type="spellStart"/>
      <w:r>
        <w:t>TabPFN</w:t>
      </w:r>
      <w:proofErr w:type="spellEnd"/>
      <w:r>
        <w:t xml:space="preserve">-based permutation-importance estimator scores each feature on source-domain cross-validation folds, and candidate subsets of size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max</m:t>
            </m:r>
          </m:sub>
        </m:sSub>
        <m:r>
          <m:rPr>
            <m:sty m:val="p"/>
          </m:rPr>
          <w:rPr>
            <w:rFonts w:ascii="Cambria Math" w:hAnsi="Cambria Math"/>
          </w:rPr>
          <m:t>]</m:t>
        </m:r>
      </m:oMath>
      <w:r>
        <w:t xml:space="preserve"> are evaluated using a composite evaluation index (CEI) that trades off discrimination, computational efficiency, stability across folds, and parsimony. The maximizer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oMath>
      <w:r>
        <w:t xml:space="preserve"> defines the selected </w:t>
      </w:r>
      <w:r>
        <w:lastRenderedPageBreak/>
        <w:t xml:space="preserve">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which then serves as the input to the subsequent schema-alignment and domain-adaptation stages.</w:t>
      </w:r>
    </w:p>
    <w:p w14:paraId="03DACA3E" w14:textId="77777777" w:rsidR="00395406" w:rsidRDefault="00000000">
      <w:pPr>
        <w:pStyle w:val="a0"/>
      </w:pPr>
      <w:r>
        <w:t>The full implementation details of the cross-domain RFE procedure, including the CEI components and the permutation-importance estimator, are provided in Section </w:t>
      </w:r>
      <w:hyperlink w:anchor="sec:methods-rfe">
        <w:r>
          <w:rPr>
            <w:rStyle w:val="af"/>
          </w:rPr>
          <w:t>5.2.1</w:t>
        </w:r>
      </w:hyperlink>
      <w:r>
        <w:t>.</w:t>
      </w:r>
    </w:p>
    <w:p w14:paraId="7B8D5C66" w14:textId="77777777" w:rsidR="00395406" w:rsidRDefault="00000000">
      <w:pPr>
        <w:pStyle w:val="3"/>
      </w:pPr>
      <w:bookmarkStart w:id="94" w:name="stage-2-feature-alignment-pi_cap"/>
      <w:bookmarkStart w:id="95" w:name="_Toc215743660"/>
      <w:bookmarkEnd w:id="92"/>
      <w:r>
        <w:rPr>
          <w:rStyle w:val="SectionNumber"/>
        </w:rPr>
        <w:t>3.6.2</w:t>
      </w:r>
      <w:r>
        <w:tab/>
        <w:t>Stage 2: Feature Alignment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w:t>
      </w:r>
      <w:bookmarkEnd w:id="95"/>
    </w:p>
    <w:p w14:paraId="791EB7E0" w14:textId="77777777" w:rsidR="00395406" w:rsidRDefault="00000000">
      <w:pPr>
        <w:pStyle w:val="FirstParagraph"/>
      </w:pPr>
      <w:r>
        <w:t xml:space="preserve">Given the selected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this stage enforces schema consistency between hospitals. In our specific experimental setup, RFE identifies an optimal subset of </w:t>
      </w:r>
      <m:oMath>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r>
          <w:rPr>
            <w:rFonts w:ascii="Cambria Math" w:hAnsi="Cambria Math"/>
          </w:rPr>
          <m:t>9</m:t>
        </m:r>
      </m:oMath>
      <w:r>
        <w:t xml:space="preserve"> features. However, due to missingness shift in the target domain, the alignment operator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restricts this to the intersection of available schemas:</w:t>
      </w:r>
    </w:p>
    <w:bookmarkStart w:id="96" w:name="eq:feature-alignment"/>
    <w:p w14:paraId="2A811220" w14:textId="77777777" w:rsidR="00395406"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10</m:t>
          </m:r>
          <m:r>
            <m:rPr>
              <m:sty m:val="p"/>
            </m:rPr>
            <w:rPr>
              <w:rFonts w:ascii="Cambria Math" w:hAnsi="Cambria Math"/>
            </w:rPr>
            <m:t>)</m:t>
          </m:r>
        </m:oMath>
      </m:oMathPara>
      <w:bookmarkEnd w:id="96"/>
    </w:p>
    <w:p w14:paraId="34A111F1" w14:textId="77777777" w:rsidR="00395406" w:rsidRDefault="00000000">
      <w:pPr>
        <w:pStyle w:val="FirstParagraph"/>
      </w:pPr>
      <w:r>
        <w:t>This dimensionality reduction (from 9 to 8) explicitly handles the constraint where specific biomarkers are unrecorded in the target hospital, ensuring that subsequent stages operate only on the biologically common subspace.</w:t>
      </w:r>
    </w:p>
    <w:p w14:paraId="223A2CDC" w14:textId="77777777" w:rsidR="00395406" w:rsidRDefault="00000000">
      <w:pPr>
        <w:pStyle w:val="3"/>
      </w:pPr>
      <w:bookmarkStart w:id="97" w:name="stage-3-domain-adaptation-mapping-psi"/>
      <w:bookmarkStart w:id="98" w:name="_Toc215743661"/>
      <w:bookmarkEnd w:id="94"/>
      <w:r>
        <w:rPr>
          <w:rStyle w:val="SectionNumber"/>
        </w:rPr>
        <w:t>3.6.3</w:t>
      </w:r>
      <w:r>
        <w:tab/>
        <w:t>Stage 3: Domain Adaptation Mapping (</w:t>
      </w:r>
      <m:oMath>
        <m:r>
          <w:rPr>
            <w:rFonts w:ascii="Cambria Math" w:hAnsi="Cambria Math"/>
          </w:rPr>
          <m:t>ψ</m:t>
        </m:r>
      </m:oMath>
      <w:r>
        <w:t>)</w:t>
      </w:r>
      <w:bookmarkEnd w:id="98"/>
    </w:p>
    <w:p w14:paraId="2CD7B363" w14:textId="77777777" w:rsidR="00395406" w:rsidRDefault="00000000">
      <w:pPr>
        <w:pStyle w:val="FirstParagraph"/>
      </w:pPr>
      <w:r>
        <w:t xml:space="preserve">The aligned features </w:t>
      </w: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r>
        <w:t xml:space="preserve"> are then adapted using Transfer Component Analysis (TCA). The domain adaptation mapping </w:t>
      </w:r>
      <m:oMath>
        <m:r>
          <w:rPr>
            <w:rFonts w:ascii="Cambria Math" w:hAnsi="Cambria Math"/>
          </w:rPr>
          <m:t>ψ</m:t>
        </m:r>
      </m:oMath>
      <w:r>
        <w:t xml:space="preserve"> projects these features into a Reproducing Kernel Hilbert Space (RKHS) where the Maximum Mean Discrepancy (MMD) between source and target distributions is minimized.</w:t>
      </w:r>
    </w:p>
    <w:bookmarkStart w:id="99" w:name="eq:domain-adaptation-map"/>
    <w:p w14:paraId="6A09B108" w14:textId="77777777" w:rsidR="00395406" w:rsidRDefault="00000000">
      <w:pPr>
        <w:pStyle w:val="a0"/>
      </w:pPr>
      <m:oMathPara>
        <m:oMathParaPr>
          <m:jc m:val="center"/>
        </m:oMathParaP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ψ</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x</m:t>
          </m:r>
          <m:r>
            <w:rPr>
              <w:rFonts w:ascii="Cambria Math" w:hAnsi="Cambria Math"/>
            </w:rPr>
            <m:t>  </m:t>
          </m:r>
          <m:r>
            <m:rPr>
              <m:sty m:val="p"/>
            </m:rPr>
            <w:rPr>
              <w:rFonts w:ascii="Cambria Math" w:hAnsi="Cambria Math"/>
            </w:rPr>
            <m:t>(</m:t>
          </m:r>
          <m:r>
            <w:rPr>
              <w:rFonts w:ascii="Cambria Math" w:hAnsi="Cambria Math"/>
            </w:rPr>
            <m:t>11</m:t>
          </m:r>
          <m:r>
            <m:rPr>
              <m:sty m:val="p"/>
            </m:rPr>
            <w:rPr>
              <w:rFonts w:ascii="Cambria Math" w:hAnsi="Cambria Math"/>
            </w:rPr>
            <m:t>)</m:t>
          </m:r>
        </m:oMath>
      </m:oMathPara>
      <w:bookmarkEnd w:id="99"/>
    </w:p>
    <w:p w14:paraId="10D97878" w14:textId="77777777" w:rsidR="00395406" w:rsidRDefault="00000000">
      <w:pPr>
        <w:pStyle w:val="FirstParagraph"/>
      </w:pPr>
      <w:r>
        <w:t xml:space="preserve">This linear projection </w:t>
      </w:r>
      <m:oMath>
        <m:r>
          <m:rPr>
            <m:sty m:val="b"/>
          </m:rPr>
          <w:rPr>
            <w:rFonts w:ascii="Cambria Math" w:hAnsi="Cambria Math"/>
          </w:rPr>
          <m:t>W</m:t>
        </m:r>
      </m:oMath>
      <w:r>
        <w:t xml:space="preserve"> is learned to align the marginal distributions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t xml:space="preserve"> and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t xml:space="preserve">, thereby reducing the domain divergence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in the generalization bound.</w:t>
      </w:r>
    </w:p>
    <w:p w14:paraId="01EF510A" w14:textId="77777777" w:rsidR="00395406" w:rsidRDefault="00000000">
      <w:pPr>
        <w:pStyle w:val="3"/>
      </w:pPr>
      <w:bookmarkStart w:id="100" w:name="stage-4-classification-and-ensemble-h"/>
      <w:bookmarkStart w:id="101" w:name="_Toc215743662"/>
      <w:bookmarkEnd w:id="97"/>
      <w:r>
        <w:rPr>
          <w:rStyle w:val="SectionNumber"/>
        </w:rPr>
        <w:t>3.6.4</w:t>
      </w:r>
      <w:r>
        <w:tab/>
        <w:t>Stage 4: Classification and Ensemble (</w:t>
      </w:r>
      <m:oMath>
        <m:r>
          <w:rPr>
            <w:rFonts w:ascii="Cambria Math" w:hAnsi="Cambria Math"/>
          </w:rPr>
          <m:t>h</m:t>
        </m:r>
      </m:oMath>
      <w:r>
        <w:t>)</w:t>
      </w:r>
      <w:bookmarkEnd w:id="101"/>
    </w:p>
    <w:p w14:paraId="55049E02" w14:textId="77777777" w:rsidR="00395406" w:rsidRDefault="00000000">
      <w:pPr>
        <w:pStyle w:val="FirstParagraph"/>
      </w:pPr>
      <w:r>
        <w:t xml:space="preserve">Finally, the classification function </w:t>
      </w:r>
      <m:oMath>
        <m:r>
          <w:rPr>
            <w:rFonts w:ascii="Cambria Math" w:hAnsi="Cambria Math"/>
          </w:rPr>
          <m:t>h</m:t>
        </m:r>
      </m:oMath>
      <w:r>
        <w:t xml:space="preserve"> processes the adapted features </w:t>
      </w: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oMath>
      <w:r>
        <w:t>. This stage leverages the pre-trained TabPFN as a robust classifier, augmented by an ensemble mechanism to handle predictive uncertainty and distribution shift.</w:t>
      </w:r>
    </w:p>
    <w:p w14:paraId="2D2EA778" w14:textId="77777777" w:rsidR="00395406" w:rsidRDefault="00000000">
      <w:pPr>
        <w:pStyle w:val="a0"/>
      </w:pPr>
      <w:bookmarkStart w:id="102" w:name="eq:ensemble-hypothesis"/>
      <m:oMathPara>
        <m:oMathParaPr>
          <m:jc m:val="center"/>
        </m:oMathParaPr>
        <m:oMath>
          <m:r>
            <w:rPr>
              <w:rFonts w:ascii="Cambria Math" w:hAnsi="Cambria Math"/>
            </w:rPr>
            <m:t>h</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σ</m:t>
              </m:r>
            </m:e>
          </m:nary>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f</m:t>
                      </m:r>
                    </m:e>
                    <m:sub>
                      <m:r>
                        <w:rPr>
                          <w:rFonts w:ascii="Cambria Math" w:hAnsi="Cambria Math"/>
                        </w:rPr>
                        <m:t>i</m:t>
                      </m:r>
                    </m:sub>
                    <m:sup>
                      <m:r>
                        <m:rPr>
                          <m:nor/>
                        </m:rPr>
                        <m:t>TabPFN</m:t>
                      </m:r>
                    </m:sup>
                  </m:sSubSup>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num>
                <m:den>
                  <m:r>
                    <w:rPr>
                      <w:rFonts w:ascii="Cambria Math" w:hAnsi="Cambria Math"/>
                    </w:rPr>
                    <m:t>T</m:t>
                  </m:r>
                </m:den>
              </m:f>
            </m:e>
          </m:d>
          <m:r>
            <w:rPr>
              <w:rFonts w:ascii="Cambria Math" w:hAnsi="Cambria Math"/>
            </w:rPr>
            <m:t>  </m:t>
          </m:r>
          <m:r>
            <m:rPr>
              <m:sty m:val="p"/>
            </m:rPr>
            <w:rPr>
              <w:rFonts w:ascii="Cambria Math" w:hAnsi="Cambria Math"/>
            </w:rPr>
            <m:t>(</m:t>
          </m:r>
          <m:r>
            <w:rPr>
              <w:rFonts w:ascii="Cambria Math" w:hAnsi="Cambria Math"/>
            </w:rPr>
            <m:t>12</m:t>
          </m:r>
          <m:r>
            <m:rPr>
              <m:sty m:val="p"/>
            </m:rPr>
            <w:rPr>
              <w:rFonts w:ascii="Cambria Math" w:hAnsi="Cambria Math"/>
            </w:rPr>
            <m:t>)</m:t>
          </m:r>
        </m:oMath>
      </m:oMathPara>
      <w:bookmarkEnd w:id="102"/>
    </w:p>
    <w:p w14:paraId="71DB70EB" w14:textId="77777777" w:rsidR="00395406" w:rsidRDefault="00000000">
      <w:pPr>
        <w:pStyle w:val="FirstParagraph"/>
      </w:pPr>
      <w:r>
        <w:t xml:space="preserve">where </w:t>
      </w:r>
      <m:oMath>
        <m:r>
          <w:rPr>
            <w:rFonts w:ascii="Cambria Math" w:hAnsi="Cambria Math"/>
          </w:rPr>
          <m:t>T</m:t>
        </m:r>
      </m:oMath>
      <w:r>
        <w:t xml:space="preserve"> is a temperature scaling parameter optimized to calibrate the output probabilities against the prevalence differences between hospitals. The result is a calibrated malignancy probability that is robust to both covariate and concept shifts.</w:t>
      </w:r>
    </w:p>
    <w:p w14:paraId="0A87EEC5" w14:textId="77777777" w:rsidR="00395406" w:rsidRDefault="00000000">
      <w:pPr>
        <w:pStyle w:val="a0"/>
      </w:pPr>
      <w:r>
        <w:t>While PANDA is in principle applicable under covariate, concept, and label shift, in this thesis we evaluate these regimes in two distinct settings. In our pulmonary nodule experiment, the primary challenges are covariate and concept shift across hospitals, as discussed in Section </w:t>
      </w:r>
      <w:hyperlink w:anchor="sec:problem-constraints">
        <w:r>
          <w:rPr>
            <w:rStyle w:val="af"/>
          </w:rPr>
          <w:t>3.8</w:t>
        </w:r>
      </w:hyperlink>
      <w:r>
        <w:t xml:space="preserve">, rather than a canonical low-prevalence label-shift scenario. The ability of PANDA to tolerate substantial label shift and prevalence changes is evaluated </w:t>
      </w:r>
      <w:r>
        <w:lastRenderedPageBreak/>
        <w:t xml:space="preserve">separately on the </w:t>
      </w:r>
      <w:proofErr w:type="spellStart"/>
      <w:r>
        <w:t>TableShift</w:t>
      </w:r>
      <w:proofErr w:type="spellEnd"/>
      <w:r>
        <w:t xml:space="preserve"> BRFSS Diabetes benchmark, where the positive-class prevalence differs markedly across race-defined domains.</w:t>
      </w:r>
    </w:p>
    <w:p w14:paraId="1BDFB7BD" w14:textId="77777777" w:rsidR="00395406" w:rsidRDefault="00000000">
      <w:pPr>
        <w:pStyle w:val="2"/>
      </w:pPr>
      <w:bookmarkStart w:id="103" w:name="subsec:clinical-mapping"/>
      <w:bookmarkStart w:id="104" w:name="_Toc215743663"/>
      <w:bookmarkEnd w:id="89"/>
      <w:bookmarkEnd w:id="100"/>
      <w:r>
        <w:rPr>
          <w:rStyle w:val="SectionNumber"/>
        </w:rPr>
        <w:t>3.7</w:t>
      </w:r>
      <w:r>
        <w:tab/>
        <w:t>Clinical-Statistical Mapping</w:t>
      </w:r>
      <w:bookmarkEnd w:id="104"/>
    </w:p>
    <w:p w14:paraId="70987BAA" w14:textId="77777777" w:rsidR="00395406" w:rsidRDefault="00000000">
      <w:pPr>
        <w:pStyle w:val="FirstParagraph"/>
      </w:pPr>
      <w:r>
        <w:t>Table </w:t>
      </w:r>
      <w:hyperlink w:anchor="tbl:clinical-mapping">
        <w:r>
          <w:rPr>
            <w:rStyle w:val="af"/>
          </w:rPr>
          <w:t>7</w:t>
        </w:r>
      </w:hyperlink>
      <w:r>
        <w:t xml:space="preserve"> summarizes the correspondence between the clinical challenges observed in pulmonary nodule diagnosis, their statistical manifestations, and the corresponding PANDA solution components derived from our theoretical framework.</w:t>
      </w:r>
    </w:p>
    <w:p w14:paraId="24CD16D4" w14:textId="77777777" w:rsidR="00395406" w:rsidRDefault="00000000">
      <w:pPr>
        <w:pStyle w:val="TableCaption"/>
      </w:pPr>
      <w:bookmarkStart w:id="105" w:name="tbl:clinical-mapping"/>
      <w:bookmarkStart w:id="106" w:name="_Toc215743512"/>
      <w:r>
        <w:t>Table 7: Mathematical Mapping of Clinical Problems to PANDA Components</w:t>
      </w:r>
      <w:bookmarkEnd w:id="106"/>
    </w:p>
    <w:tbl>
      <w:tblPr>
        <w:tblStyle w:val="Table"/>
        <w:tblW w:w="0" w:type="auto"/>
        <w:tblLook w:val="0020" w:firstRow="1" w:lastRow="0" w:firstColumn="0" w:lastColumn="0" w:noHBand="0" w:noVBand="0"/>
        <w:tblCaption w:val="Table 7: Mathematical Mapping of Clinical Problems to PANDA Components"/>
      </w:tblPr>
      <w:tblGrid>
        <w:gridCol w:w="2042"/>
        <w:gridCol w:w="2205"/>
        <w:gridCol w:w="2021"/>
        <w:gridCol w:w="2588"/>
      </w:tblGrid>
      <w:tr w:rsidR="00395406" w14:paraId="7C8920C1"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6AF19669" w14:textId="77777777" w:rsidR="00395406" w:rsidRDefault="00000000">
            <w:pPr>
              <w:pStyle w:val="Compact"/>
            </w:pPr>
            <w:r>
              <w:rPr>
                <w:b/>
                <w:bCs/>
              </w:rPr>
              <w:t>Clinical Challenge</w:t>
            </w:r>
          </w:p>
        </w:tc>
        <w:tc>
          <w:tcPr>
            <w:tcW w:w="0" w:type="auto"/>
          </w:tcPr>
          <w:p w14:paraId="51241A5A" w14:textId="77777777" w:rsidR="00395406" w:rsidRDefault="00000000">
            <w:pPr>
              <w:pStyle w:val="Compact"/>
            </w:pPr>
            <w:r>
              <w:rPr>
                <w:b/>
                <w:bCs/>
              </w:rPr>
              <w:t>Statistical Mechanism</w:t>
            </w:r>
          </w:p>
        </w:tc>
        <w:tc>
          <w:tcPr>
            <w:tcW w:w="0" w:type="auto"/>
          </w:tcPr>
          <w:p w14:paraId="7113D139" w14:textId="77777777" w:rsidR="00395406" w:rsidRDefault="00000000">
            <w:pPr>
              <w:pStyle w:val="Compact"/>
            </w:pPr>
            <w:r>
              <w:rPr>
                <w:b/>
                <w:bCs/>
              </w:rPr>
              <w:t>PANDA Component</w:t>
            </w:r>
          </w:p>
        </w:tc>
        <w:tc>
          <w:tcPr>
            <w:tcW w:w="0" w:type="auto"/>
          </w:tcPr>
          <w:p w14:paraId="204E7271" w14:textId="77777777" w:rsidR="00395406" w:rsidRDefault="00000000">
            <w:pPr>
              <w:pStyle w:val="Compact"/>
            </w:pPr>
            <w:r>
              <w:rPr>
                <w:b/>
                <w:bCs/>
              </w:rPr>
              <w:t>Theoretical Justification</w:t>
            </w:r>
          </w:p>
        </w:tc>
      </w:tr>
      <w:tr w:rsidR="00395406" w14:paraId="740C42CC" w14:textId="77777777">
        <w:tc>
          <w:tcPr>
            <w:tcW w:w="0" w:type="auto"/>
          </w:tcPr>
          <w:p w14:paraId="33BA85CC" w14:textId="77777777" w:rsidR="00395406" w:rsidRDefault="00000000">
            <w:pPr>
              <w:pStyle w:val="Compact"/>
            </w:pPr>
            <w:r>
              <w:t>Scanner Variance (Sharp vs. Smooth Kernels)</w:t>
            </w:r>
          </w:p>
        </w:tc>
        <w:tc>
          <w:tcPr>
            <w:tcW w:w="0" w:type="auto"/>
          </w:tcPr>
          <w:p w14:paraId="15ABBC5A" w14:textId="77777777" w:rsidR="00395406" w:rsidRDefault="00000000">
            <w:pPr>
              <w:pStyle w:val="Compact"/>
            </w:pPr>
            <w:r>
              <w:t xml:space="preserve">Covariate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oMath>
          </w:p>
        </w:tc>
        <w:tc>
          <w:tcPr>
            <w:tcW w:w="0" w:type="auto"/>
          </w:tcPr>
          <w:p w14:paraId="786588FB" w14:textId="77777777" w:rsidR="00395406" w:rsidRDefault="00000000">
            <w:pPr>
              <w:pStyle w:val="Compact"/>
            </w:pPr>
            <w:r>
              <w:t>Latent TCA on RFE-selected features</w:t>
            </w:r>
          </w:p>
        </w:tc>
        <w:tc>
          <w:tcPr>
            <w:tcW w:w="0" w:type="auto"/>
          </w:tcPr>
          <w:p w14:paraId="6A44FF8A" w14:textId="77777777" w:rsidR="00395406" w:rsidRDefault="00000000">
            <w:pPr>
              <w:pStyle w:val="Compact"/>
            </w:pPr>
            <w:r>
              <w:t xml:space="preserve">Minimizes MMD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in RKHS.</w:t>
            </w:r>
          </w:p>
        </w:tc>
      </w:tr>
      <w:tr w:rsidR="00395406" w14:paraId="1973B5C6" w14:textId="77777777">
        <w:tc>
          <w:tcPr>
            <w:tcW w:w="0" w:type="auto"/>
          </w:tcPr>
          <w:p w14:paraId="156B7B02" w14:textId="77777777" w:rsidR="00395406" w:rsidRDefault="00000000">
            <w:pPr>
              <w:pStyle w:val="Compact"/>
            </w:pPr>
            <w:r>
              <w:t>Referral Patterns (Cancer Center vs. Screening)</w:t>
            </w:r>
          </w:p>
        </w:tc>
        <w:tc>
          <w:tcPr>
            <w:tcW w:w="0" w:type="auto"/>
          </w:tcPr>
          <w:p w14:paraId="575AA89C" w14:textId="77777777" w:rsidR="00395406" w:rsidRDefault="00000000">
            <w:pPr>
              <w:pStyle w:val="Compact"/>
            </w:pPr>
            <w:r>
              <w:t xml:space="preserve">Distribution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oMath>
            <w:r>
              <w:t xml:space="preserve"> (dominant in TableShift)</w:t>
            </w:r>
          </w:p>
        </w:tc>
        <w:tc>
          <w:tcPr>
            <w:tcW w:w="0" w:type="auto"/>
          </w:tcPr>
          <w:p w14:paraId="4C033AF1" w14:textId="77777777" w:rsidR="00395406" w:rsidRDefault="00000000">
            <w:pPr>
              <w:pStyle w:val="Compact"/>
            </w:pPr>
            <w:r>
              <w:t>Ensemble Aggregation &amp; Temperature Scaling</w:t>
            </w:r>
          </w:p>
        </w:tc>
        <w:tc>
          <w:tcPr>
            <w:tcW w:w="0" w:type="auto"/>
          </w:tcPr>
          <w:p w14:paraId="32F91A53" w14:textId="77777777" w:rsidR="00395406" w:rsidRDefault="00000000">
            <w:pPr>
              <w:pStyle w:val="Compact"/>
            </w:pPr>
            <w:r>
              <w:t>Calibrates posteriors; smooths overconfidence from prior mismatch.</w:t>
            </w:r>
          </w:p>
        </w:tc>
      </w:tr>
      <w:tr w:rsidR="00395406" w14:paraId="370BD5EB" w14:textId="77777777">
        <w:tc>
          <w:tcPr>
            <w:tcW w:w="0" w:type="auto"/>
          </w:tcPr>
          <w:p w14:paraId="07113BAF" w14:textId="77777777" w:rsidR="00395406" w:rsidRDefault="00000000">
            <w:pPr>
              <w:pStyle w:val="Compact"/>
            </w:pPr>
            <w:r>
              <w:t>Biological Confounders (TB vs. Cancer)</w:t>
            </w:r>
          </w:p>
        </w:tc>
        <w:tc>
          <w:tcPr>
            <w:tcW w:w="0" w:type="auto"/>
          </w:tcPr>
          <w:p w14:paraId="3B2B5861" w14:textId="77777777" w:rsidR="00395406" w:rsidRDefault="00000000">
            <w:pPr>
              <w:pStyle w:val="Compact"/>
            </w:pPr>
            <w:r>
              <w:t xml:space="preserve">Concept Shift: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p>
        </w:tc>
        <w:tc>
          <w:tcPr>
            <w:tcW w:w="0" w:type="auto"/>
          </w:tcPr>
          <w:p w14:paraId="08EA56BC" w14:textId="77777777" w:rsidR="00395406" w:rsidRDefault="00000000">
            <w:pPr>
              <w:pStyle w:val="Compact"/>
            </w:pPr>
            <w:r>
              <w:t>Cross-Domain RFE</w:t>
            </w:r>
          </w:p>
        </w:tc>
        <w:tc>
          <w:tcPr>
            <w:tcW w:w="0" w:type="auto"/>
          </w:tcPr>
          <w:p w14:paraId="210E2771" w14:textId="77777777" w:rsidR="00395406" w:rsidRDefault="00000000">
            <w:pPr>
              <w:pStyle w:val="Compact"/>
            </w:pPr>
            <w:r>
              <w:t xml:space="preserve">Minimizes joint error </w:t>
            </w:r>
            <m:oMath>
              <m:r>
                <w:rPr>
                  <w:rFonts w:ascii="Cambria Math" w:hAnsi="Cambria Math"/>
                </w:rPr>
                <m:t>λ</m:t>
              </m:r>
            </m:oMath>
            <w:r>
              <w:t xml:space="preserve"> by removing unstable features.</w:t>
            </w:r>
          </w:p>
        </w:tc>
      </w:tr>
    </w:tbl>
    <w:p w14:paraId="5C1A773B" w14:textId="77777777" w:rsidR="00395406" w:rsidRDefault="00000000">
      <w:pPr>
        <w:pStyle w:val="2"/>
      </w:pPr>
      <w:bookmarkStart w:id="107" w:name="sec:problem-constraints"/>
      <w:bookmarkStart w:id="108" w:name="_Toc215743664"/>
      <w:bookmarkEnd w:id="103"/>
      <w:bookmarkEnd w:id="105"/>
      <w:r>
        <w:rPr>
          <w:rStyle w:val="SectionNumber"/>
        </w:rPr>
        <w:t>3.8</w:t>
      </w:r>
      <w:r>
        <w:tab/>
        <w:t>Problem Constraints and Research Scope</w:t>
      </w:r>
      <w:bookmarkEnd w:id="108"/>
    </w:p>
    <w:p w14:paraId="7E5CEA9F" w14:textId="77777777" w:rsidR="00395406" w:rsidRDefault="00395406">
      <w:pPr>
        <w:pStyle w:val="FirstParagraph"/>
      </w:pPr>
    </w:p>
    <w:p w14:paraId="4DA1CDF2" w14:textId="77777777" w:rsidR="00395406" w:rsidRDefault="00000000">
      <w:pPr>
        <w:pStyle w:val="a0"/>
      </w:pPr>
      <w:r>
        <w:t>Our formulation is bound by specific constraints inherent to the medical domain:</w:t>
      </w:r>
    </w:p>
    <w:p w14:paraId="5366A43D" w14:textId="77777777" w:rsidR="00395406" w:rsidRDefault="00000000">
      <w:pPr>
        <w:numPr>
          <w:ilvl w:val="0"/>
          <w:numId w:val="12"/>
        </w:numPr>
      </w:pPr>
      <w:r>
        <w:rPr>
          <w:b/>
          <w:bCs/>
        </w:rPr>
        <w:t>Small Sample Size Constraint:</w:t>
      </w:r>
      <w:r>
        <w:t xml:space="preserve"> The sample sizes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oMath>
      <w:r>
        <w:t xml:space="preserve"> are typically in the range of 100 to 1000, which is insufficient for training over-parameterized deep networks from scratch:</w:t>
      </w:r>
    </w:p>
    <w:bookmarkStart w:id="109" w:name="eq:small-sample-constraint"/>
    <w:p w14:paraId="23B7A482"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nor/>
                </m:rPr>
                <m:t>deep</m:t>
              </m:r>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13</m:t>
          </m:r>
          <m:r>
            <m:rPr>
              <m:sty m:val="p"/>
            </m:rPr>
            <w:rPr>
              <w:rFonts w:ascii="Cambria Math" w:hAnsi="Cambria Math"/>
            </w:rPr>
            <m:t>)</m:t>
          </m:r>
        </m:oMath>
      </m:oMathPara>
      <w:bookmarkEnd w:id="109"/>
    </w:p>
    <w:p w14:paraId="572EDBBA" w14:textId="77777777" w:rsidR="00395406" w:rsidRDefault="00000000">
      <w:pPr>
        <w:numPr>
          <w:ilvl w:val="0"/>
          <w:numId w:val="2"/>
        </w:numPr>
      </w:pPr>
      <w:r>
        <w:t xml:space="preserve">where </w:t>
      </w:r>
      <m:oMath>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nor/>
              </m:rPr>
              <m:t>deep</m:t>
            </m:r>
          </m:sub>
        </m:sSub>
        <m:r>
          <m:rPr>
            <m:sty m:val="p"/>
          </m:rPr>
          <w:rPr>
            <w:rFonts w:ascii="Cambria Math" w:hAnsi="Cambria Math"/>
          </w:rPr>
          <m:t>)</m:t>
        </m:r>
      </m:oMath>
      <w:r>
        <w:t xml:space="preserve"> represents the VC dimension required for standard deep domain adaptation networks to generalize.</w:t>
      </w:r>
    </w:p>
    <w:p w14:paraId="3BB059DE" w14:textId="77777777" w:rsidR="00395406" w:rsidRDefault="00000000">
      <w:pPr>
        <w:numPr>
          <w:ilvl w:val="0"/>
          <w:numId w:val="12"/>
        </w:numPr>
      </w:pPr>
      <w:r>
        <w:rPr>
          <w:b/>
          <w:bCs/>
        </w:rPr>
        <w:t>Privacy and Data Silos:</w:t>
      </w:r>
      <w:r>
        <w:t xml:space="preserve"> We assume source data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t xml:space="preserve"> and target data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t xml:space="preserve"> cannot be physically merged.</w:t>
      </w:r>
    </w:p>
    <w:p w14:paraId="777477AE" w14:textId="77777777" w:rsidR="00395406" w:rsidRDefault="00000000">
      <w:pPr>
        <w:numPr>
          <w:ilvl w:val="0"/>
          <w:numId w:val="12"/>
        </w:numPr>
      </w:pPr>
      <w:r>
        <w:rPr>
          <w:b/>
          <w:bCs/>
        </w:rPr>
        <w:t>Class Imbalance:</w:t>
      </w:r>
      <w:r>
        <w:t xml:space="preserve"> In real-world screening settings, the prevalence of the positive class is often low (</w:t>
      </w:r>
      <m:oMath>
        <m:r>
          <w:rPr>
            <w:rFonts w:ascii="Cambria Math" w:hAnsi="Cambria Math"/>
          </w:rPr>
          <m:t>π</m:t>
        </m:r>
        <m:r>
          <m:rPr>
            <m:sty m:val="p"/>
          </m:rPr>
          <w:rPr>
            <w:rFonts w:ascii="Cambria Math" w:hAnsi="Cambria Math"/>
          </w:rPr>
          <m:t>&lt;</m:t>
        </m:r>
        <m:r>
          <w:rPr>
            <w:rFonts w:ascii="Cambria Math" w:hAnsi="Cambria Math"/>
          </w:rPr>
          <m:t>0.3</m:t>
        </m:r>
      </m:oMath>
      <w:r>
        <w:t>), which motivates AUC -centric optimization. Although our development cohorts are enriched case-control samples with higher malignancy rates, we retain AUC-focused evaluation criteria to maintain relevance to such low-prevalence deployments.</w:t>
      </w:r>
    </w:p>
    <w:p w14:paraId="4A204CD7" w14:textId="77777777" w:rsidR="00395406" w:rsidRDefault="00000000">
      <w:pPr>
        <w:pStyle w:val="FirstParagraph"/>
      </w:pPr>
      <w:r>
        <w:lastRenderedPageBreak/>
        <w:t>This formalization sets the stage for the specific methodological implementations detailed in Section </w:t>
      </w:r>
      <w:hyperlink w:anchor="sec:methods">
        <w:r>
          <w:rPr>
            <w:rStyle w:val="af"/>
          </w:rPr>
          <w:t>5</w:t>
        </w:r>
      </w:hyperlink>
      <w:r>
        <w:t xml:space="preserve"> . </w:t>
      </w:r>
    </w:p>
    <w:p w14:paraId="5430ACE5" w14:textId="77777777" w:rsidR="00395406" w:rsidRDefault="00000000">
      <w:pPr>
        <w:pStyle w:val="1"/>
      </w:pPr>
      <w:bookmarkStart w:id="110" w:name="sec:solution"/>
      <w:bookmarkStart w:id="111" w:name="_Toc215743665"/>
      <w:bookmarkEnd w:id="54"/>
      <w:bookmarkEnd w:id="107"/>
      <w:r>
        <w:rPr>
          <w:rStyle w:val="SectionNumber"/>
        </w:rPr>
        <w:t>4</w:t>
      </w:r>
      <w:r>
        <w:tab/>
        <w:t>Solution</w:t>
      </w:r>
      <w:bookmarkEnd w:id="111"/>
    </w:p>
    <w:p w14:paraId="6A65B065" w14:textId="77777777" w:rsidR="00395406" w:rsidRDefault="00000000">
      <w:pPr>
        <w:pStyle w:val="FirstParagraph"/>
      </w:pPr>
      <w:r>
        <w:t>To bridge the gap between advanced tabular foundation models and the practical constraints outlined in Section </w:t>
      </w:r>
      <w:hyperlink w:anchor="sec:problem-constraints">
        <w:r>
          <w:rPr>
            <w:rStyle w:val="af"/>
          </w:rPr>
          <w:t>3.8</w:t>
        </w:r>
      </w:hyperlink>
      <w:r>
        <w:t>—small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14:paraId="5A2CFF69" w14:textId="77777777" w:rsidR="00395406" w:rsidRDefault="00000000">
      <w:pPr>
        <w:pStyle w:val="a0"/>
      </w:pPr>
      <w:r>
        <w:t>Formally, PANDA implements a composite mapping</w:t>
      </w:r>
    </w:p>
    <w:p w14:paraId="0B4F4E7E" w14:textId="77777777" w:rsidR="00395406" w:rsidRDefault="00000000">
      <w:pPr>
        <w:pStyle w:val="a0"/>
      </w:pPr>
      <w:r>
        <w:t>which transforms raw, heterogeneous clinical inputs into a calibrated malignancy probability. Building on the notation introduced in Section </w:t>
      </w:r>
      <w:hyperlink w:anchor="sec:problem-formulation">
        <w:r>
          <w:rPr>
            <w:rStyle w:val="af"/>
          </w:rPr>
          <w:t>3</w:t>
        </w:r>
      </w:hyperlink>
      <w:r>
        <w:t>, we factorize this mapping as</w:t>
      </w:r>
    </w:p>
    <w:p w14:paraId="7C82E819" w14:textId="77777777" w:rsidR="00395406" w:rsidRDefault="00000000">
      <w:pPr>
        <w:pStyle w:val="a0"/>
      </w:pPr>
      <w:r>
        <w:t xml:space="preserve">where </w:t>
      </w:r>
      <m:oMath>
        <m:sSub>
          <m:sSubPr>
            <m:ctrlPr>
              <w:rPr>
                <w:rFonts w:ascii="Cambria Math" w:hAnsi="Cambria Math"/>
              </w:rPr>
            </m:ctrlPr>
          </m:sSubPr>
          <m:e>
            <m:r>
              <w:rPr>
                <w:rFonts w:ascii="Cambria Math" w:hAnsi="Cambria Math"/>
              </w:rPr>
              <m:t>π</m:t>
            </m:r>
          </m:e>
          <m:sub>
            <m:r>
              <m:rPr>
                <m:nor/>
              </m:rPr>
              <m:t>RFE</m:t>
            </m:r>
          </m:sub>
        </m:sSub>
      </m:oMath>
      <w:r>
        <w:t xml:space="preserve"> performs cross-domain feature selection,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enforces a robust schema intersection across hospitals, </w:t>
      </w:r>
      <m:oMath>
        <m:r>
          <w:rPr>
            <w:rFonts w:ascii="Cambria Math" w:hAnsi="Cambria Math"/>
          </w:rPr>
          <m:t>ψ</m:t>
        </m:r>
      </m:oMath>
      <w:r>
        <w:t xml:space="preserve"> denotes latent-space domain adaptation, and </w:t>
      </w:r>
      <m:oMath>
        <m:r>
          <w:rPr>
            <w:rFonts w:ascii="Cambria Math" w:hAnsi="Cambria Math"/>
          </w:rPr>
          <m:t>h</m:t>
        </m:r>
      </m:oMath>
      <w:r>
        <w:t xml:space="preserve"> is a calibrated foundation-model classifier.</w:t>
      </w:r>
    </w:p>
    <w:p w14:paraId="450F0D5B" w14:textId="77777777" w:rsidR="00395406" w:rsidRDefault="00000000">
      <w:pPr>
        <w:pStyle w:val="2"/>
      </w:pPr>
      <w:bookmarkStart w:id="112" w:name="sec:solution-architecture"/>
      <w:bookmarkStart w:id="113" w:name="_Toc215743666"/>
      <w:r>
        <w:rPr>
          <w:rStyle w:val="SectionNumber"/>
        </w:rPr>
        <w:t>4.1</w:t>
      </w:r>
      <w:r>
        <w:tab/>
        <w:t>Architectural Overview</w:t>
      </w:r>
      <w:bookmarkEnd w:id="113"/>
    </w:p>
    <w:p w14:paraId="6D8022B7" w14:textId="77777777" w:rsidR="00395406" w:rsidRDefault="00000000">
      <w:pPr>
        <w:pStyle w:val="FirstParagraph"/>
      </w:pPr>
      <w:r>
        <w:t>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8</w:t>
        </w:r>
      </w:hyperlink>
      <w:r>
        <w:t xml:space="preserve"> summarizes this data flow, while Figure </w:t>
      </w:r>
      <w:hyperlink w:anchor="fig:model_details">
        <w:r>
          <w:rPr>
            <w:rStyle w:val="af"/>
          </w:rPr>
          <w:t>1</w:t>
        </w:r>
      </w:hyperlink>
      <w:r>
        <w:t xml:space="preserve"> provides a comprehensive visual overview of the architecture. Conceptually, the pipeline consists of four sequential stages:</w:t>
      </w:r>
    </w:p>
    <w:p w14:paraId="67C0AB55" w14:textId="77777777" w:rsidR="00395406" w:rsidRDefault="00000000">
      <w:pPr>
        <w:pStyle w:val="TableCaption"/>
      </w:pPr>
      <w:bookmarkStart w:id="114" w:name="tbl:data-flow"/>
      <w:bookmarkStart w:id="115" w:name="_Toc215743513"/>
      <w:r>
        <w:t xml:space="preserve">Table 8: Data flow and transformations in the PANDA framework. The pipeline progressively refines raw, high-dimensional inputs into low-dimensional, domain-invariant embeddings and, ultimately, a calibrated probability. In the pulmonary nodule experiments, </w:t>
      </w:r>
      <m:oMath>
        <m:r>
          <w:rPr>
            <w:rFonts w:ascii="Cambria Math" w:hAnsi="Cambria Math"/>
          </w:rPr>
          <m:t>k</m:t>
        </m:r>
        <m:r>
          <m:rPr>
            <m:sty m:val="p"/>
          </m:rPr>
          <w:rPr>
            <w:rFonts w:ascii="Cambria Math" w:hAnsi="Cambria Math"/>
          </w:rPr>
          <m:t>=</m:t>
        </m:r>
        <m:r>
          <w:rPr>
            <w:rFonts w:ascii="Cambria Math" w:hAnsi="Cambria Math"/>
          </w:rPr>
          <m:t>8</m:t>
        </m:r>
      </m:oMath>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r>
          <w:rPr>
            <w:rFonts w:ascii="Cambria Math" w:hAnsi="Cambria Math"/>
          </w:rPr>
          <m:t>8</m:t>
        </m:r>
      </m:oMath>
      <w:r>
        <w:t xml:space="preserve">, and </w:t>
      </w:r>
      <m:oMath>
        <m:r>
          <w:rPr>
            <w:rFonts w:ascii="Cambria Math" w:hAnsi="Cambria Math"/>
          </w:rPr>
          <m:t>m</m:t>
        </m:r>
        <m:r>
          <m:rPr>
            <m:sty m:val="p"/>
          </m:rPr>
          <w:rPr>
            <w:rFonts w:ascii="Cambria Math" w:hAnsi="Cambria Math"/>
          </w:rPr>
          <m:t>=</m:t>
        </m:r>
        <m:r>
          <w:rPr>
            <w:rFonts w:ascii="Cambria Math" w:hAnsi="Cambria Math"/>
          </w:rPr>
          <m:t>15</m:t>
        </m:r>
      </m:oMath>
      <w:r>
        <w:t xml:space="preserve">, but these dimensions are </w:t>
      </w:r>
      <w:proofErr w:type="gramStart"/>
      <w:r>
        <w:t>dataset-dependent</w:t>
      </w:r>
      <w:proofErr w:type="gramEnd"/>
      <w:r>
        <w:t>.</w:t>
      </w:r>
      <w:bookmarkEnd w:id="115"/>
    </w:p>
    <w:tbl>
      <w:tblPr>
        <w:tblStyle w:val="Table"/>
        <w:tblW w:w="0" w:type="auto"/>
        <w:tblLook w:val="0020" w:firstRow="1" w:lastRow="0" w:firstColumn="0" w:lastColumn="0" w:noHBand="0" w:noVBand="0"/>
        <w:tblCaption w:val="Table 8: Data flow and transformations in the PANDA framework. The pipeline progressively refines raw, high-dimensional inputs into low-dimensional, domain-invariant embeddings and, ultimately, a calibrated probability. In the pulmonary nodule experiments, k = 8, d_{\cap} = 8, and m = 15, but these dimensions are dataset-dependent."/>
      </w:tblPr>
      <w:tblGrid>
        <w:gridCol w:w="776"/>
        <w:gridCol w:w="1838"/>
        <w:gridCol w:w="1298"/>
        <w:gridCol w:w="2495"/>
        <w:gridCol w:w="2227"/>
        <w:gridCol w:w="222"/>
      </w:tblGrid>
      <w:tr w:rsidR="00395406" w14:paraId="3336EDD4"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6579C873" w14:textId="77777777" w:rsidR="00395406" w:rsidRDefault="00000000">
            <w:pPr>
              <w:pStyle w:val="Compact"/>
            </w:pPr>
            <w:r>
              <w:rPr>
                <w:b/>
                <w:bCs/>
              </w:rPr>
              <w:t>Stage</w:t>
            </w:r>
          </w:p>
        </w:tc>
        <w:tc>
          <w:tcPr>
            <w:tcW w:w="0" w:type="auto"/>
          </w:tcPr>
          <w:p w14:paraId="0C0BC530" w14:textId="77777777" w:rsidR="00395406" w:rsidRDefault="00000000">
            <w:pPr>
              <w:pStyle w:val="Compact"/>
              <w:jc w:val="center"/>
            </w:pPr>
            <w:r>
              <w:rPr>
                <w:b/>
                <w:bCs/>
              </w:rPr>
              <w:t>Component</w:t>
            </w:r>
          </w:p>
        </w:tc>
        <w:tc>
          <w:tcPr>
            <w:tcW w:w="0" w:type="auto"/>
          </w:tcPr>
          <w:p w14:paraId="3A987B02" w14:textId="77777777" w:rsidR="00395406" w:rsidRDefault="00000000">
            <w:pPr>
              <w:pStyle w:val="Compact"/>
              <w:jc w:val="center"/>
            </w:pPr>
            <w:r>
              <w:rPr>
                <w:b/>
                <w:bCs/>
              </w:rPr>
              <w:t>Input Space</w:t>
            </w:r>
          </w:p>
        </w:tc>
        <w:tc>
          <w:tcPr>
            <w:tcW w:w="0" w:type="auto"/>
          </w:tcPr>
          <w:p w14:paraId="06B3DAE4" w14:textId="77777777" w:rsidR="00395406" w:rsidRDefault="00000000">
            <w:pPr>
              <w:pStyle w:val="Compact"/>
              <w:jc w:val="center"/>
            </w:pPr>
            <w:r>
              <w:rPr>
                <w:b/>
                <w:bCs/>
              </w:rPr>
              <w:t>Core Operation</w:t>
            </w:r>
          </w:p>
        </w:tc>
        <w:tc>
          <w:tcPr>
            <w:tcW w:w="0" w:type="auto"/>
          </w:tcPr>
          <w:p w14:paraId="3CE1042A" w14:textId="77777777" w:rsidR="00395406" w:rsidRDefault="00000000">
            <w:pPr>
              <w:pStyle w:val="Compact"/>
              <w:jc w:val="center"/>
            </w:pPr>
            <w:r>
              <w:rPr>
                <w:b/>
                <w:bCs/>
              </w:rPr>
              <w:t>Output Space</w:t>
            </w:r>
          </w:p>
        </w:tc>
        <w:tc>
          <w:tcPr>
            <w:tcW w:w="0" w:type="auto"/>
          </w:tcPr>
          <w:p w14:paraId="1F69A6F6" w14:textId="77777777" w:rsidR="00395406" w:rsidRDefault="00395406">
            <w:pPr>
              <w:pStyle w:val="Compact"/>
            </w:pPr>
          </w:p>
        </w:tc>
      </w:tr>
      <w:tr w:rsidR="00395406" w14:paraId="247435D2" w14:textId="77777777">
        <w:tc>
          <w:tcPr>
            <w:tcW w:w="0" w:type="auto"/>
          </w:tcPr>
          <w:p w14:paraId="5D4EBC46" w14:textId="77777777" w:rsidR="00395406" w:rsidRDefault="00000000">
            <w:pPr>
              <w:pStyle w:val="Compact"/>
            </w:pPr>
            <w:r>
              <w:t>1</w:t>
            </w:r>
          </w:p>
        </w:tc>
        <w:tc>
          <w:tcPr>
            <w:tcW w:w="0" w:type="auto"/>
          </w:tcPr>
          <w:p w14:paraId="3099B69A" w14:textId="77777777" w:rsidR="00395406" w:rsidRDefault="00000000">
            <w:pPr>
              <w:pStyle w:val="Compact"/>
              <w:jc w:val="center"/>
            </w:pPr>
            <w:r>
              <w:t>Cross-Domain RFE</w:t>
            </w:r>
          </w:p>
        </w:tc>
        <w:tc>
          <w:tcPr>
            <w:tcW w:w="0" w:type="auto"/>
          </w:tcPr>
          <w:p w14:paraId="13FEFE60" w14:textId="77777777" w:rsidR="00395406"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raw</m:t>
                        </m:r>
                      </m:sub>
                    </m:sSub>
                  </m:sup>
                </m:sSup>
              </m:oMath>
            </m:oMathPara>
          </w:p>
        </w:tc>
        <w:tc>
          <w:tcPr>
            <w:tcW w:w="0" w:type="auto"/>
          </w:tcPr>
          <w:p w14:paraId="387166D7" w14:textId="77777777" w:rsidR="00395406" w:rsidRDefault="00000000">
            <w:pPr>
              <w:pStyle w:val="Compact"/>
              <w:jc w:val="center"/>
            </w:pPr>
            <w:r>
              <w:t xml:space="preserve">Iterative elimination via </w:t>
            </w:r>
            <m:oMath>
              <m:r>
                <m:rPr>
                  <m:scr m:val="script"/>
                  <m:sty m:val="p"/>
                </m:rPr>
                <w:rPr>
                  <w:rFonts w:ascii="Cambria Math" w:hAnsi="Cambria Math"/>
                </w:rPr>
                <m:t>I(</m:t>
              </m:r>
              <m:r>
                <w:rPr>
                  <w:rFonts w:ascii="Cambria Math" w:hAnsi="Cambria Math"/>
                </w:rPr>
                <m:t>f</m:t>
              </m:r>
              <m:r>
                <m:rPr>
                  <m:sty m:val="p"/>
                </m:rPr>
                <w:rPr>
                  <w:rFonts w:ascii="Cambria Math" w:hAnsi="Cambria Math"/>
                </w:rPr>
                <m:t>)</m:t>
              </m:r>
            </m:oMath>
          </w:p>
        </w:tc>
        <w:tc>
          <w:tcPr>
            <w:tcW w:w="0" w:type="auto"/>
          </w:tcPr>
          <w:p w14:paraId="71832842" w14:textId="77777777" w:rsidR="00395406"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w:t>
            </w:r>
            <m:oMath>
              <m:r>
                <w:rPr>
                  <w:rFonts w:ascii="Cambria Math" w:hAnsi="Cambria Math"/>
                </w:rPr>
                <m:t>k</m:t>
              </m:r>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oMath>
            <w:r>
              <w:t>)</w:t>
            </w:r>
          </w:p>
        </w:tc>
        <w:tc>
          <w:tcPr>
            <w:tcW w:w="0" w:type="auto"/>
          </w:tcPr>
          <w:p w14:paraId="4FAC6A3B" w14:textId="77777777" w:rsidR="00395406" w:rsidRDefault="00395406">
            <w:pPr>
              <w:pStyle w:val="Compact"/>
            </w:pPr>
          </w:p>
        </w:tc>
      </w:tr>
      <w:tr w:rsidR="00395406" w14:paraId="045FF38A" w14:textId="77777777">
        <w:tc>
          <w:tcPr>
            <w:tcW w:w="0" w:type="auto"/>
          </w:tcPr>
          <w:p w14:paraId="194191B5" w14:textId="77777777" w:rsidR="00395406" w:rsidRDefault="00000000">
            <w:pPr>
              <w:pStyle w:val="Compact"/>
            </w:pPr>
            <w:r>
              <w:t>2</w:t>
            </w:r>
          </w:p>
        </w:tc>
        <w:tc>
          <w:tcPr>
            <w:tcW w:w="0" w:type="auto"/>
          </w:tcPr>
          <w:p w14:paraId="037F8D1F" w14:textId="77777777" w:rsidR="00395406" w:rsidRDefault="00000000">
            <w:pPr>
              <w:pStyle w:val="Compact"/>
              <w:jc w:val="center"/>
            </w:pPr>
            <w:r>
              <w:t>Feature Alignment</w:t>
            </w:r>
          </w:p>
        </w:tc>
        <w:tc>
          <w:tcPr>
            <w:tcW w:w="0" w:type="auto"/>
          </w:tcPr>
          <w:p w14:paraId="4F5592DC" w14:textId="77777777" w:rsidR="00395406"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m:oMathPara>
          </w:p>
        </w:tc>
        <w:tc>
          <w:tcPr>
            <w:tcW w:w="0" w:type="auto"/>
          </w:tcPr>
          <w:p w14:paraId="20EFEF65" w14:textId="77777777" w:rsidR="00395406" w:rsidRDefault="00000000">
            <w:pPr>
              <w:pStyle w:val="Compact"/>
              <w:jc w:val="center"/>
            </w:pPr>
            <w:r>
              <w:t xml:space="preserve">Schema intersection on </w:t>
            </w:r>
            <m:oMath>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oMath>
          </w:p>
        </w:tc>
        <w:tc>
          <w:tcPr>
            <w:tcW w:w="0" w:type="auto"/>
          </w:tcPr>
          <w:p w14:paraId="2FBFB7A1" w14:textId="77777777" w:rsidR="00395406"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t>
                      </m:r>
                    </m:sub>
                  </m:sSub>
                </m:sup>
              </m:sSup>
            </m:oMath>
            <w:r>
              <w:t xml:space="preserve">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m:rPr>
                      <m:sty m:val="p"/>
                    </m:rPr>
                    <w:rPr>
                      <w:rFonts w:ascii="Cambria Math" w:hAnsi="Cambria Math"/>
                    </w:rPr>
                    <m:t>∩</m:t>
                  </m:r>
                </m:sub>
              </m:sSub>
              <m:r>
                <m:rPr>
                  <m:sty m:val="p"/>
                </m:rPr>
                <w:rPr>
                  <w:rFonts w:ascii="Cambria Math" w:hAnsi="Cambria Math"/>
                </w:rPr>
                <m:t>|</m:t>
              </m:r>
            </m:oMath>
            <w:r>
              <w:t>)</w:t>
            </w:r>
          </w:p>
        </w:tc>
        <w:tc>
          <w:tcPr>
            <w:tcW w:w="0" w:type="auto"/>
          </w:tcPr>
          <w:p w14:paraId="68F46F55" w14:textId="77777777" w:rsidR="00395406" w:rsidRDefault="00395406">
            <w:pPr>
              <w:pStyle w:val="Compact"/>
            </w:pPr>
          </w:p>
        </w:tc>
      </w:tr>
      <w:tr w:rsidR="00395406" w14:paraId="0F3FFA19" w14:textId="77777777">
        <w:tc>
          <w:tcPr>
            <w:tcW w:w="0" w:type="auto"/>
          </w:tcPr>
          <w:p w14:paraId="700E9892" w14:textId="77777777" w:rsidR="00395406" w:rsidRDefault="00000000">
            <w:pPr>
              <w:pStyle w:val="Compact"/>
            </w:pPr>
            <w:r>
              <w:t>3</w:t>
            </w:r>
          </w:p>
        </w:tc>
        <w:tc>
          <w:tcPr>
            <w:tcW w:w="0" w:type="auto"/>
          </w:tcPr>
          <w:p w14:paraId="7B001604" w14:textId="77777777" w:rsidR="00395406" w:rsidRDefault="00000000">
            <w:pPr>
              <w:pStyle w:val="Compact"/>
              <w:jc w:val="center"/>
            </w:pPr>
            <w:r>
              <w:t>Latent TCA</w:t>
            </w:r>
          </w:p>
        </w:tc>
        <w:tc>
          <w:tcPr>
            <w:tcW w:w="0" w:type="auto"/>
          </w:tcPr>
          <w:p w14:paraId="4D5996C1" w14:textId="77777777" w:rsidR="00395406"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sty m:val="p"/>
                          </m:rPr>
                          <w:rPr>
                            <w:rFonts w:ascii="Cambria Math" w:hAnsi="Cambria Math"/>
                          </w:rPr>
                          <m:t>∩</m:t>
                        </m:r>
                      </m:sub>
                    </m:sSub>
                  </m:sup>
                </m:sSup>
              </m:oMath>
            </m:oMathPara>
          </w:p>
        </w:tc>
        <w:tc>
          <w:tcPr>
            <w:tcW w:w="0" w:type="auto"/>
          </w:tcPr>
          <w:p w14:paraId="00F95B56" w14:textId="77777777" w:rsidR="00395406" w:rsidRDefault="00000000">
            <w:pPr>
              <w:pStyle w:val="Compact"/>
              <w:jc w:val="center"/>
            </w:pPr>
            <w:r>
              <w:t xml:space="preserve">Projection </w:t>
            </w:r>
            <m:oMath>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x</m:t>
              </m:r>
            </m:oMath>
          </w:p>
        </w:tc>
        <w:tc>
          <w:tcPr>
            <w:tcW w:w="0" w:type="auto"/>
          </w:tcPr>
          <w:p w14:paraId="793190F6" w14:textId="77777777" w:rsidR="00395406" w:rsidRDefault="00000000">
            <w:pPr>
              <w:pStyle w:val="Compact"/>
              <w:jc w:val="center"/>
            </w:pP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t xml:space="preserve"> (</w:t>
            </w:r>
            <m:oMath>
              <m:r>
                <w:rPr>
                  <w:rFonts w:ascii="Cambria Math" w:hAnsi="Cambria Math"/>
                </w:rPr>
                <m:t>m</m:t>
              </m:r>
            </m:oMath>
            <w:r>
              <w:t xml:space="preserve"> = latent dimension)</w:t>
            </w:r>
          </w:p>
        </w:tc>
        <w:tc>
          <w:tcPr>
            <w:tcW w:w="0" w:type="auto"/>
          </w:tcPr>
          <w:p w14:paraId="7D931956" w14:textId="77777777" w:rsidR="00395406" w:rsidRDefault="00395406">
            <w:pPr>
              <w:pStyle w:val="Compact"/>
            </w:pPr>
          </w:p>
        </w:tc>
      </w:tr>
      <w:tr w:rsidR="00395406" w14:paraId="41485938" w14:textId="77777777">
        <w:tc>
          <w:tcPr>
            <w:tcW w:w="0" w:type="auto"/>
          </w:tcPr>
          <w:p w14:paraId="246A3C51" w14:textId="77777777" w:rsidR="00395406" w:rsidRDefault="00000000">
            <w:pPr>
              <w:pStyle w:val="Compact"/>
            </w:pPr>
            <w:r>
              <w:lastRenderedPageBreak/>
              <w:t>4</w:t>
            </w:r>
          </w:p>
        </w:tc>
        <w:tc>
          <w:tcPr>
            <w:tcW w:w="0" w:type="auto"/>
          </w:tcPr>
          <w:p w14:paraId="1A98C1D9" w14:textId="77777777" w:rsidR="00395406" w:rsidRDefault="00000000">
            <w:pPr>
              <w:pStyle w:val="Compact"/>
              <w:jc w:val="center"/>
            </w:pPr>
            <w:proofErr w:type="spellStart"/>
            <w:r>
              <w:t>TabPFN</w:t>
            </w:r>
            <w:proofErr w:type="spellEnd"/>
            <w:r>
              <w:t xml:space="preserve"> Classifier</w:t>
            </w:r>
          </w:p>
        </w:tc>
        <w:tc>
          <w:tcPr>
            <w:tcW w:w="0" w:type="auto"/>
          </w:tcPr>
          <w:p w14:paraId="7151742D" w14:textId="77777777" w:rsidR="00395406" w:rsidRDefault="00000000">
            <w:pPr>
              <w:pStyle w:val="Compact"/>
              <w:jc w:val="center"/>
            </w:pPr>
            <m:oMathPara>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m:oMathPara>
          </w:p>
        </w:tc>
        <w:tc>
          <w:tcPr>
            <w:tcW w:w="0" w:type="auto"/>
          </w:tcPr>
          <w:p w14:paraId="5CE2D416" w14:textId="77777777" w:rsidR="00395406" w:rsidRDefault="00000000">
            <w:pPr>
              <w:pStyle w:val="Compact"/>
              <w:jc w:val="center"/>
            </w:pPr>
            <w:r>
              <w:t xml:space="preserve">Classification </w:t>
            </w:r>
            <m:oMath>
              <m:sSub>
                <m:sSubPr>
                  <m:ctrlPr>
                    <w:rPr>
                      <w:rFonts w:ascii="Cambria Math" w:hAnsi="Cambria Math"/>
                    </w:rPr>
                  </m:ctrlPr>
                </m:sSubPr>
                <m:e>
                  <m:r>
                    <w:rPr>
                      <w:rFonts w:ascii="Cambria Math" w:hAnsi="Cambria Math"/>
                    </w:rPr>
                    <m:t>f</m:t>
                  </m:r>
                </m:e>
                <m:sub>
                  <m:r>
                    <m:rPr>
                      <m:nor/>
                    </m:rPr>
                    <m:t>TabPFN</m:t>
                  </m:r>
                </m:sub>
              </m:sSub>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sup>
              </m:sSup>
              <m:r>
                <m:rPr>
                  <m:sty m:val="p"/>
                </m:rPr>
                <w:rPr>
                  <w:rFonts w:ascii="Cambria Math" w:hAnsi="Cambria Math"/>
                </w:rPr>
                <m:t>)</m:t>
              </m:r>
            </m:oMath>
          </w:p>
        </w:tc>
        <w:tc>
          <w:tcPr>
            <w:tcW w:w="0" w:type="auto"/>
          </w:tcPr>
          <w:p w14:paraId="04EF45DC" w14:textId="77777777" w:rsidR="00395406" w:rsidRDefault="00000000">
            <w:pPr>
              <w:pStyle w:val="Compact"/>
              <w:jc w:val="center"/>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(Prob.)</w:t>
            </w:r>
          </w:p>
        </w:tc>
        <w:tc>
          <w:tcPr>
            <w:tcW w:w="0" w:type="auto"/>
          </w:tcPr>
          <w:p w14:paraId="6A57B1AE" w14:textId="77777777" w:rsidR="00395406" w:rsidRDefault="00395406">
            <w:pPr>
              <w:pStyle w:val="Compact"/>
            </w:pPr>
          </w:p>
        </w:tc>
      </w:tr>
      <w:tr w:rsidR="00395406" w14:paraId="13BFF37C" w14:textId="77777777">
        <w:tc>
          <w:tcPr>
            <w:tcW w:w="0" w:type="auto"/>
          </w:tcPr>
          <w:p w14:paraId="0F93A099" w14:textId="77777777" w:rsidR="00395406" w:rsidRDefault="00000000">
            <w:pPr>
              <w:pStyle w:val="Compact"/>
            </w:pPr>
            <w:r>
              <w:t>5</w:t>
            </w:r>
          </w:p>
        </w:tc>
        <w:tc>
          <w:tcPr>
            <w:tcW w:w="0" w:type="auto"/>
          </w:tcPr>
          <w:p w14:paraId="2D84CC99" w14:textId="77777777" w:rsidR="00395406" w:rsidRDefault="00000000">
            <w:pPr>
              <w:pStyle w:val="Compact"/>
              <w:jc w:val="center"/>
            </w:pPr>
            <w:r>
              <w:t>Ensemble</w:t>
            </w:r>
          </w:p>
        </w:tc>
        <w:tc>
          <w:tcPr>
            <w:tcW w:w="0" w:type="auto"/>
          </w:tcPr>
          <w:p w14:paraId="5AA9DA34" w14:textId="77777777" w:rsidR="00395406" w:rsidRDefault="00000000">
            <w:pPr>
              <w:pStyle w:val="Compact"/>
              <w:jc w:val="center"/>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B</m:t>
                    </m:r>
                    <m:r>
                      <m:rPr>
                        <m:sty m:val="p"/>
                      </m:rPr>
                      <w:rPr>
                        <w:rFonts w:ascii="Cambria Math" w:hAnsi="Cambria Math"/>
                      </w:rPr>
                      <m:t>×</m:t>
                    </m:r>
                    <m:r>
                      <w:rPr>
                        <w:rFonts w:ascii="Cambria Math" w:hAnsi="Cambria Math"/>
                      </w:rPr>
                      <m:t>R</m:t>
                    </m:r>
                  </m:sup>
                </m:sSup>
              </m:oMath>
            </m:oMathPara>
          </w:p>
        </w:tc>
        <w:tc>
          <w:tcPr>
            <w:tcW w:w="0" w:type="auto"/>
          </w:tcPr>
          <w:p w14:paraId="4124E7D0" w14:textId="77777777" w:rsidR="00395406" w:rsidRDefault="00000000">
            <w:pPr>
              <w:pStyle w:val="Compact"/>
              <w:jc w:val="center"/>
            </w:pPr>
            <w:r>
              <w:t>Temperature-scaled averaging</w:t>
            </w:r>
          </w:p>
        </w:tc>
        <w:tc>
          <w:tcPr>
            <w:tcW w:w="0" w:type="auto"/>
          </w:tcPr>
          <w:p w14:paraId="3FDDF81F" w14:textId="77777777" w:rsidR="00395406" w:rsidRDefault="00000000">
            <w:pPr>
              <w:pStyle w:val="Compact"/>
              <w:jc w:val="center"/>
            </w:pP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(Final)</w:t>
            </w:r>
          </w:p>
        </w:tc>
        <w:tc>
          <w:tcPr>
            <w:tcW w:w="0" w:type="auto"/>
          </w:tcPr>
          <w:p w14:paraId="418483C5" w14:textId="77777777" w:rsidR="00395406" w:rsidRDefault="00395406">
            <w:pPr>
              <w:pStyle w:val="Compact"/>
            </w:pPr>
          </w:p>
        </w:tc>
      </w:tr>
    </w:tbl>
    <w:bookmarkEnd w:id="114"/>
    <w:p w14:paraId="45ECAA7F" w14:textId="77777777" w:rsidR="00395406" w:rsidRDefault="00000000">
      <w:pPr>
        <w:numPr>
          <w:ilvl w:val="0"/>
          <w:numId w:val="13"/>
        </w:numPr>
      </w:pPr>
      <w:r>
        <w:rPr>
          <w:b/>
          <w:bCs/>
        </w:rPr>
        <w:t>Domain-Aware Feature Selection and Alignment</w:t>
      </w:r>
      <w:r>
        <w:t>: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 “missingness shift” by propagating only universally available variables.</w:t>
      </w:r>
    </w:p>
    <w:p w14:paraId="2355AACC" w14:textId="77777777" w:rsidR="00395406" w:rsidRDefault="00000000">
      <w:pPr>
        <w:numPr>
          <w:ilvl w:val="0"/>
          <w:numId w:val="13"/>
        </w:numPr>
      </w:pPr>
      <w:r>
        <w:rPr>
          <w:b/>
          <w:bCs/>
        </w:rPr>
        <w:t>Latent-Space Domain Adaptation</w:t>
      </w:r>
      <w:r>
        <w:t>: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14:paraId="288613BA" w14:textId="77777777" w:rsidR="00395406" w:rsidRDefault="00000000">
      <w:pPr>
        <w:numPr>
          <w:ilvl w:val="0"/>
          <w:numId w:val="13"/>
        </w:numPr>
      </w:pPr>
      <w:r>
        <w:rPr>
          <w:b/>
          <w:bCs/>
        </w:rPr>
        <w:t>Foundation-Model Inference</w:t>
      </w:r>
      <w:r>
        <w:t xml:space="preserve">: The TCA-transformed features are then processed by a pre-trained </w:t>
      </w:r>
      <w:proofErr w:type="spellStart"/>
      <w:r>
        <w:t>TabPFN</w:t>
      </w:r>
      <w:proofErr w:type="spellEnd"/>
      <w:r>
        <w:t xml:space="preserve"> classifier. Rather than training a deep network from scratch on small clinical cohorts, PANDA reuses the prior-data-fitted structure of </w:t>
      </w:r>
      <w:proofErr w:type="spellStart"/>
      <w:r>
        <w:t>TabPFN</w:t>
      </w:r>
      <w:proofErr w:type="spellEnd"/>
      <w:r>
        <w:t>, which encodes priors learned from millions of synthetic tasks and can infer complex non-linear decision boundaries without extensive gradient-based fine-tuning.</w:t>
      </w:r>
    </w:p>
    <w:p w14:paraId="3AAF8237" w14:textId="77777777" w:rsidR="00395406" w:rsidRDefault="00000000">
      <w:pPr>
        <w:numPr>
          <w:ilvl w:val="0"/>
          <w:numId w:val="13"/>
        </w:numPr>
      </w:pPr>
      <w:r>
        <w:rPr>
          <w:b/>
          <w:bCs/>
        </w:rPr>
        <w:t>Multi-View Ensemble and Calibration</w:t>
      </w:r>
      <w:r>
        <w:t>: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14:paraId="7A2341EE" w14:textId="77777777" w:rsidR="00395406" w:rsidRDefault="00000000">
      <w:pPr>
        <w:pStyle w:val="FirstParagraph"/>
      </w:pPr>
      <w:r>
        <w:t xml:space="preserve">This architectural decomposition provides a clear separation of concerns: RFE and schema intersection handle feature heterogeneity and data silos; TCA focuses on distribution alignment; </w:t>
      </w:r>
      <w:proofErr w:type="spellStart"/>
      <w:r>
        <w:t>TabPFN</w:t>
      </w:r>
      <w:proofErr w:type="spellEnd"/>
      <w:r>
        <w:t xml:space="preserve">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1</w:t>
        </w:r>
      </w:hyperlink>
      <w:r>
        <w:t>.</w:t>
      </w:r>
    </w:p>
    <w:p w14:paraId="35A55261" w14:textId="77777777" w:rsidR="00395406" w:rsidRDefault="00000000">
      <w:pPr>
        <w:pStyle w:val="2"/>
      </w:pPr>
      <w:bookmarkStart w:id="116" w:name="sec:solution-mapping"/>
      <w:bookmarkStart w:id="117" w:name="_Toc215743667"/>
      <w:bookmarkEnd w:id="112"/>
      <w:r>
        <w:rPr>
          <w:rStyle w:val="SectionNumber"/>
        </w:rPr>
        <w:lastRenderedPageBreak/>
        <w:t>4.2</w:t>
      </w:r>
      <w:r>
        <w:tab/>
        <w:t>Mapping to the Formal Problem Formulation</w:t>
      </w:r>
      <w:bookmarkEnd w:id="117"/>
    </w:p>
    <w:p w14:paraId="225623F0" w14:textId="77777777" w:rsidR="00395406" w:rsidRDefault="00000000">
      <w:pPr>
        <w:pStyle w:val="FirstParagraph"/>
      </w:pPr>
      <w:r>
        <w:t>The four-stage architecture described above directly instantiates the formal problem setup of Section </w:t>
      </w:r>
      <w:hyperlink w:anchor="sec:problem-formulation">
        <w:r>
          <w:rPr>
            <w:rStyle w:val="af"/>
          </w:rPr>
          <w:t>3</w:t>
        </w:r>
      </w:hyperlink>
      <w:r>
        <w:t>. Specifically:</w:t>
      </w:r>
    </w:p>
    <w:p w14:paraId="5DAD79B7" w14:textId="77777777" w:rsidR="00395406" w:rsidRDefault="00000000">
      <w:pPr>
        <w:numPr>
          <w:ilvl w:val="0"/>
          <w:numId w:val="14"/>
        </w:numPr>
      </w:pPr>
      <w:r>
        <w:rPr>
          <w:b/>
          <w:bCs/>
        </w:rPr>
        <w:t>Cross-Domain RFE</w:t>
      </w:r>
      <w:r>
        <w:t xml:space="preserve"> implements the operator </w:t>
      </w:r>
      <m:oMath>
        <m:sSub>
          <m:sSubPr>
            <m:ctrlPr>
              <w:rPr>
                <w:rFonts w:ascii="Cambria Math" w:hAnsi="Cambria Math"/>
              </w:rPr>
            </m:ctrlPr>
          </m:sSubPr>
          <m:e>
            <m:r>
              <w:rPr>
                <w:rFonts w:ascii="Cambria Math" w:hAnsi="Cambria Math"/>
              </w:rPr>
              <m:t>π</m:t>
            </m:r>
          </m:e>
          <m:sub>
            <m:r>
              <m:rPr>
                <m:nor/>
              </m:rPr>
              <m:t>RFE</m:t>
            </m:r>
          </m:sub>
        </m:sSub>
      </m:oMath>
      <w:r>
        <w:t xml:space="preserve">, reducing the original high-dimensional space </w:t>
      </w:r>
      <m:oMath>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raw</m:t>
                </m:r>
              </m:sub>
            </m:sSub>
          </m:sup>
        </m:sSup>
      </m:oMath>
      <w:r>
        <w:t xml:space="preserve"> to a compact set of clinically actionable features </w:t>
      </w:r>
      <m:oMath>
        <m:sSup>
          <m:sSupPr>
            <m:ctrlPr>
              <w:rPr>
                <w:rFonts w:ascii="Cambria Math" w:hAnsi="Cambria Math"/>
              </w:rPr>
            </m:ctrlPr>
          </m:sSupPr>
          <m:e>
            <m:r>
              <w:rPr>
                <w:rFonts w:ascii="Cambria Math" w:hAnsi="Cambria Math"/>
              </w:rPr>
              <m:t>F</m:t>
            </m:r>
          </m:e>
          <m:sup>
            <m:r>
              <m:rPr>
                <m:sty m:val="p"/>
              </m:rPr>
              <w:rPr>
                <w:rFonts w:ascii="Cambria Math" w:hAnsi="Cambria Math"/>
              </w:rPr>
              <m:t>*</m:t>
            </m:r>
          </m:sup>
        </m:sSup>
      </m:oMath>
      <w:r>
        <w:t xml:space="preserve"> of size </w:t>
      </w:r>
      <m:oMath>
        <m:r>
          <w:rPr>
            <w:rFonts w:ascii="Cambria Math" w:hAnsi="Cambria Math"/>
          </w:rPr>
          <m:t>k</m:t>
        </m:r>
        <m:r>
          <m:rPr>
            <m:sty m:val="p"/>
          </m:rP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m:rPr>
            <m:sty m:val="p"/>
          </m:rPr>
          <w:rPr>
            <w:rFonts w:ascii="Cambria Math" w:hAnsi="Cambria Math"/>
          </w:rPr>
          <m:t>|</m:t>
        </m:r>
      </m:oMath>
      <w:r>
        <w:t>. The selection objective jointly balances discriminative performance, stability across folds, computational efficiency, and parsimony.</w:t>
      </w:r>
    </w:p>
    <w:p w14:paraId="63233EEA" w14:textId="77777777" w:rsidR="00395406" w:rsidRDefault="00000000">
      <w:pPr>
        <w:numPr>
          <w:ilvl w:val="0"/>
          <w:numId w:val="14"/>
        </w:numPr>
      </w:pPr>
      <w:r>
        <w:rPr>
          <w:b/>
          <w:bCs/>
        </w:rPr>
        <w:t>Feature Alignment</w:t>
      </w:r>
      <w:r>
        <w:t xml:space="preserve"> implements </w:t>
      </w:r>
      <m:oMath>
        <m:sSub>
          <m:sSubPr>
            <m:ctrlPr>
              <w:rPr>
                <w:rFonts w:ascii="Cambria Math" w:hAnsi="Cambria Math"/>
              </w:rPr>
            </m:ctrlPr>
          </m:sSubPr>
          <m:e>
            <m:r>
              <w:rPr>
                <w:rFonts w:ascii="Cambria Math" w:hAnsi="Cambria Math"/>
              </w:rPr>
              <m:t>π</m:t>
            </m:r>
          </m:e>
          <m:sub>
            <m:r>
              <m:rPr>
                <m:sty m:val="p"/>
              </m:rPr>
              <w:rPr>
                <w:rFonts w:ascii="Cambria Math" w:hAnsi="Cambria Math"/>
              </w:rPr>
              <m:t>∩</m:t>
            </m:r>
          </m:sub>
        </m:sSub>
      </m:oMath>
      <w:r>
        <w:t xml:space="preserve">, mapping site-specific feature sets to a shared schema </w:t>
      </w:r>
      <m:oMath>
        <m:sSub>
          <m:sSubPr>
            <m:ctrlPr>
              <w:rPr>
                <w:rFonts w:ascii="Cambria Math" w:hAnsi="Cambria Math"/>
              </w:rPr>
            </m:ctrlPr>
          </m:sSubPr>
          <m:e>
            <m:r>
              <w:rPr>
                <w:rFonts w:ascii="Cambria Math" w:hAnsi="Cambria Math"/>
              </w:rPr>
              <m:t>F</m:t>
            </m:r>
          </m:e>
          <m:sub>
            <m:r>
              <m:rPr>
                <m:sty m:val="p"/>
              </m:rPr>
              <w:rPr>
                <w:rFonts w:ascii="Cambria Math" w:hAnsi="Cambria Math"/>
              </w:rPr>
              <m:t>∩</m:t>
            </m:r>
          </m:sub>
        </m:sSub>
      </m:oMath>
      <w:r>
        <w:t xml:space="preserve"> of dimension </w:t>
      </w:r>
      <m:oMath>
        <m:sSub>
          <m:sSubPr>
            <m:ctrlPr>
              <w:rPr>
                <w:rFonts w:ascii="Cambria Math" w:hAnsi="Cambria Math"/>
              </w:rPr>
            </m:ctrlPr>
          </m:sSubPr>
          <m:e>
            <m:r>
              <w:rPr>
                <w:rFonts w:ascii="Cambria Math" w:hAnsi="Cambria Math"/>
              </w:rPr>
              <m:t>d</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t>
            </m:r>
          </m:sub>
        </m:sSub>
        <m:r>
          <m:rPr>
            <m:sty m:val="p"/>
          </m:rPr>
          <w:rPr>
            <w:rFonts w:ascii="Cambria Math" w:hAnsi="Cambria Math"/>
          </w:rPr>
          <m:t>|</m:t>
        </m:r>
      </m:oMath>
      <w:r>
        <w:t>, thereby ensuring that source and target hospitals operate on a common representation despite differing EHR schemas.</w:t>
      </w:r>
    </w:p>
    <w:p w14:paraId="5A318441" w14:textId="77777777" w:rsidR="00395406" w:rsidRDefault="00000000">
      <w:pPr>
        <w:numPr>
          <w:ilvl w:val="0"/>
          <w:numId w:val="14"/>
        </w:numPr>
      </w:pPr>
      <w:r>
        <w:rPr>
          <w:b/>
          <w:bCs/>
        </w:rPr>
        <w:t>Latent TCA</w:t>
      </w:r>
      <w:r>
        <w:t xml:space="preserve"> implements </w:t>
      </w:r>
      <m:oMath>
        <m:r>
          <w:rPr>
            <w:rFonts w:ascii="Cambria Math" w:hAnsi="Cambria Math"/>
          </w:rPr>
          <m:t>ψ</m:t>
        </m:r>
      </m:oMath>
      <w:r>
        <w:t xml:space="preserve">, projecting the aligned features into a latent space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t xml:space="preserve"> in which the empirical MMD between source and target distributions is minimized, directly tackling the covariate-shift component of the generalization bound.</w:t>
      </w:r>
    </w:p>
    <w:p w14:paraId="38AB8502" w14:textId="77777777" w:rsidR="00395406" w:rsidRDefault="00000000">
      <w:pPr>
        <w:numPr>
          <w:ilvl w:val="0"/>
          <w:numId w:val="14"/>
        </w:numPr>
      </w:pPr>
      <w:r>
        <w:rPr>
          <w:b/>
          <w:bCs/>
        </w:rPr>
        <w:t>Foundation-Model Ensemble</w:t>
      </w:r>
      <w:r>
        <w:t xml:space="preserve"> implements </w:t>
      </w:r>
      <m:oMath>
        <m:r>
          <w:rPr>
            <w:rFonts w:ascii="Cambria Math" w:hAnsi="Cambria Math"/>
          </w:rPr>
          <m:t>h</m:t>
        </m:r>
      </m:oMath>
      <w:r>
        <w:t>, mapping latent representations to calibrated probabilities through a TabPFN-based classifier composed with a multi-branch, temperature-scaled ensemble.</w:t>
      </w:r>
    </w:p>
    <w:p w14:paraId="271A7DF0" w14:textId="77777777" w:rsidR="00395406" w:rsidRDefault="00000000">
      <w:pPr>
        <w:pStyle w:val="FirstParagraph"/>
      </w:pPr>
      <w:r>
        <w:t>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p w14:paraId="3E5E1C5B" w14:textId="77777777" w:rsidR="00395406" w:rsidRDefault="00000000">
      <w:pPr>
        <w:pStyle w:val="2"/>
      </w:pPr>
      <w:bookmarkStart w:id="118" w:name="sec:solution-pointers"/>
      <w:bookmarkStart w:id="119" w:name="_Toc215743668"/>
      <w:bookmarkEnd w:id="116"/>
      <w:r>
        <w:rPr>
          <w:rStyle w:val="SectionNumber"/>
        </w:rPr>
        <w:t>4.3</w:t>
      </w:r>
      <w:r>
        <w:tab/>
        <w:t>Pointers to Implementation Details</w:t>
      </w:r>
      <w:bookmarkEnd w:id="119"/>
    </w:p>
    <w:p w14:paraId="3B72A36E" w14:textId="77777777" w:rsidR="00395406" w:rsidRDefault="00000000">
      <w:pPr>
        <w:pStyle w:val="FirstParagraph"/>
      </w:pPr>
      <w:r>
        <w:t>The subsequent Methods chapter provides the implementation-level details that instantiate each component of the PANDA architecture:</w:t>
      </w:r>
    </w:p>
    <w:p w14:paraId="37F47AAB" w14:textId="77777777" w:rsidR="00395406" w:rsidRDefault="00000000">
      <w:pPr>
        <w:numPr>
          <w:ilvl w:val="0"/>
          <w:numId w:val="15"/>
        </w:numPr>
      </w:pPr>
      <w:r>
        <w:t>Section </w:t>
      </w:r>
      <w:hyperlink w:anchor="sec:methods-rfe">
        <w:r>
          <w:rPr>
            <w:rStyle w:val="af"/>
          </w:rPr>
          <w:t>5.2.1</w:t>
        </w:r>
      </w:hyperlink>
      <w:r>
        <w:t xml:space="preserve"> formalizes the Cross-Domain RFE procedure and the Cost-Effectiveness Index used to select the “Best-</w:t>
      </w:r>
      <m:oMath>
        <m:r>
          <w:rPr>
            <w:rFonts w:ascii="Cambria Math" w:hAnsi="Cambria Math"/>
          </w:rPr>
          <m:t>k</m:t>
        </m:r>
      </m:oMath>
      <w:r>
        <w:t>” feature subset.</w:t>
      </w:r>
    </w:p>
    <w:p w14:paraId="3912C571" w14:textId="77777777" w:rsidR="00395406" w:rsidRDefault="00000000">
      <w:pPr>
        <w:numPr>
          <w:ilvl w:val="0"/>
          <w:numId w:val="15"/>
        </w:numPr>
      </w:pPr>
      <w:r>
        <w:t>Section </w:t>
      </w:r>
      <w:hyperlink w:anchor="sec:methods-tca">
        <w:r>
          <w:rPr>
            <w:rStyle w:val="af"/>
          </w:rPr>
          <w:t>5.3.3</w:t>
        </w:r>
      </w:hyperlink>
      <w:r>
        <w:t xml:space="preserve"> details the TCA objective, kernel construction, and choice of regularization for latent-space alignment.</w:t>
      </w:r>
    </w:p>
    <w:p w14:paraId="202D594B" w14:textId="77777777" w:rsidR="00395406" w:rsidRDefault="00000000">
      <w:pPr>
        <w:numPr>
          <w:ilvl w:val="0"/>
          <w:numId w:val="15"/>
        </w:numPr>
      </w:pPr>
      <w:r>
        <w:t>Section </w:t>
      </w:r>
      <w:hyperlink w:anchor="sec:methods-tabpfn">
        <w:r>
          <w:rPr>
            <w:rStyle w:val="af"/>
          </w:rPr>
          <w:t>5.3</w:t>
        </w:r>
      </w:hyperlink>
      <w:r>
        <w:t xml:space="preserve"> describes how PANDA integrates </w:t>
      </w:r>
      <w:proofErr w:type="spellStart"/>
      <w:r>
        <w:t>TabPFN</w:t>
      </w:r>
      <w:proofErr w:type="spellEnd"/>
      <w:r>
        <w:t xml:space="preserve"> as a probabilistic classifier, including in-context serialization of tabular inputs.</w:t>
      </w:r>
    </w:p>
    <w:p w14:paraId="06C7528A" w14:textId="77777777" w:rsidR="00395406" w:rsidRDefault="00000000">
      <w:pPr>
        <w:numPr>
          <w:ilvl w:val="0"/>
          <w:numId w:val="15"/>
        </w:numPr>
      </w:pPr>
      <w:r>
        <w:t>Section </w:t>
      </w:r>
      <w:hyperlink w:anchor="sec:methods-ensemble">
        <w:r>
          <w:rPr>
            <w:rStyle w:val="af"/>
          </w:rPr>
          <w:t>5.3.2</w:t>
        </w:r>
      </w:hyperlink>
      <w:r>
        <w:t xml:space="preserve"> specifies the multi-branch preprocessing strategy, ensemble configuration, and temperature-scaling procedure used for final calibration.</w:t>
      </w:r>
    </w:p>
    <w:p w14:paraId="27B625C4" w14:textId="77777777" w:rsidR="00395406" w:rsidRDefault="00000000">
      <w:pPr>
        <w:pStyle w:val="FirstParagraph"/>
      </w:pPr>
      <w:r>
        <w:t>This separation keeps the Solution chapter focused on the high-level design of PANDA, while deferring technical derivations and algorithmic variants to the dedicated methodological sections.</w:t>
      </w:r>
    </w:p>
    <w:p w14:paraId="11D39B6F" w14:textId="77777777" w:rsidR="00395406" w:rsidRDefault="00000000">
      <w:pPr>
        <w:pStyle w:val="Figure"/>
      </w:pPr>
      <w:bookmarkStart w:id="120" w:name="fig:model_details"/>
      <w:r>
        <w:rPr>
          <w:noProof/>
        </w:rPr>
        <w:lastRenderedPageBreak/>
        <w:drawing>
          <wp:inline distT="0" distB="0" distL="0" distR="0" wp14:anchorId="6BD3452C" wp14:editId="23119735">
            <wp:extent cx="5486400" cy="690880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g/cross_hospital/Pre-trained Tabular Foundation Mode Pipeline_new.pdf"/>
                    <pic:cNvPicPr>
                      <a:picLocks noChangeAspect="1" noChangeArrowheads="1"/>
                    </pic:cNvPicPr>
                  </pic:nvPicPr>
                  <pic:blipFill>
                    <a:blip r:embed="rId5"/>
                    <a:stretch>
                      <a:fillRect/>
                    </a:stretch>
                  </pic:blipFill>
                  <pic:spPr bwMode="auto">
                    <a:xfrm>
                      <a:off x="0" y="0"/>
                      <a:ext cx="5486400" cy="6908800"/>
                    </a:xfrm>
                    <a:prstGeom prst="rect">
                      <a:avLst/>
                    </a:prstGeom>
                    <a:noFill/>
                    <a:ln w="9525">
                      <a:noFill/>
                      <a:headEnd/>
                      <a:tailEnd/>
                    </a:ln>
                  </pic:spPr>
                </pic:pic>
              </a:graphicData>
            </a:graphic>
          </wp:inline>
        </w:drawing>
      </w:r>
    </w:p>
    <w:p w14:paraId="7DFEB2E2" w14:textId="77777777" w:rsidR="00395406" w:rsidRDefault="00000000">
      <w:pPr>
        <w:pStyle w:val="ImageCaption"/>
      </w:pPr>
      <w:bookmarkStart w:id="121" w:name="_Toc215743500"/>
      <w:r>
        <w:t xml:space="preserve">Figure 1: </w:t>
      </w:r>
      <w:r>
        <w:rPr>
          <w:b/>
          <w:bCs/>
        </w:rPr>
        <w:t>PANDA framework architecture.</w:t>
      </w:r>
      <w:r>
        <w:t xml:space="preserve"> (a) Compositional pipeline from original tabular data through ensemble training, prediction aggregation, class-imbalance adjustment, and final classification output. (b) Multi-branch ensemble with </w:t>
      </w:r>
      <m:oMath>
        <m:r>
          <w:rPr>
            <w:rFonts w:ascii="Cambria Math" w:hAnsi="Cambria Math"/>
          </w:rPr>
          <m:t>B=4</m:t>
        </m:r>
      </m:oMath>
      <w:r>
        <w:t xml:space="preserve"> preprocessing strategies, each generating </w:t>
      </w:r>
      <m:oMath>
        <m:r>
          <w:rPr>
            <w:rFonts w:ascii="Cambria Math" w:hAnsi="Cambria Math"/>
          </w:rPr>
          <m:t>R=8</m:t>
        </m:r>
      </m:oMath>
      <w:r>
        <w:t xml:space="preserve"> ensemble members via different random seeds.</w:t>
      </w:r>
      <w:bookmarkEnd w:id="121"/>
    </w:p>
    <w:bookmarkEnd w:id="120"/>
    <w:p w14:paraId="2F2185D5" w14:textId="77777777" w:rsidR="00395406" w:rsidRDefault="00395406">
      <w:pPr>
        <w:pStyle w:val="a0"/>
      </w:pPr>
    </w:p>
    <w:p w14:paraId="34180E47" w14:textId="77777777" w:rsidR="00395406" w:rsidRDefault="00000000">
      <w:pPr>
        <w:pStyle w:val="1"/>
      </w:pPr>
      <w:bookmarkStart w:id="122" w:name="sec:methods"/>
      <w:bookmarkStart w:id="123" w:name="_Toc215743669"/>
      <w:bookmarkEnd w:id="110"/>
      <w:bookmarkEnd w:id="118"/>
      <w:r>
        <w:rPr>
          <w:rStyle w:val="SectionNumber"/>
        </w:rPr>
        <w:lastRenderedPageBreak/>
        <w:t>5</w:t>
      </w:r>
      <w:r>
        <w:tab/>
        <w:t>Methods</w:t>
      </w:r>
      <w:bookmarkEnd w:id="123"/>
    </w:p>
    <w:p w14:paraId="19E881BA" w14:textId="77777777" w:rsidR="00395406" w:rsidRDefault="00395406">
      <w:pPr>
        <w:pStyle w:val="FirstParagraph"/>
      </w:pPr>
    </w:p>
    <w:p w14:paraId="07C57E70" w14:textId="77777777" w:rsidR="00395406" w:rsidRDefault="00000000">
      <w:pPr>
        <w:pStyle w:val="2"/>
      </w:pPr>
      <w:bookmarkStart w:id="124" w:name="X197225bb686a900d1f40f12cd3f48c77ece8247"/>
      <w:bookmarkStart w:id="125" w:name="_Toc215743670"/>
      <w:r>
        <w:rPr>
          <w:rStyle w:val="SectionNumber"/>
        </w:rPr>
        <w:t>5.1</w:t>
      </w:r>
      <w:r>
        <w:tab/>
        <w:t>Motivating Challenges and Methodological Response</w:t>
      </w:r>
      <w:bookmarkEnd w:id="125"/>
    </w:p>
    <w:p w14:paraId="3E903533" w14:textId="77777777" w:rsidR="00395406" w:rsidRDefault="00000000">
      <w:pPr>
        <w:pStyle w:val="FirstParagraph"/>
      </w:pPr>
      <w:r>
        <w:t xml:space="preserve">Cross-hospital malignancy prediction and public health surveillance pose intertwined constraints, including </w:t>
      </w:r>
      <w:proofErr w:type="gramStart"/>
      <w:r>
        <w:t>small labeled</w:t>
      </w:r>
      <w:proofErr w:type="gramEnd"/>
      <w:r>
        <w:t xml:space="preserve">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9</w:t>
        </w:r>
      </w:hyperlink>
      <w:r>
        <w:t xml:space="preserve"> summarizes the main obstacles and the mechanisms assigned to each of them.</w:t>
      </w:r>
    </w:p>
    <w:p w14:paraId="3D55CD4E" w14:textId="77777777" w:rsidR="00395406" w:rsidRDefault="00000000">
      <w:pPr>
        <w:pStyle w:val="TableCaption"/>
      </w:pPr>
      <w:bookmarkStart w:id="126" w:name="tbl:challenge_mapping"/>
      <w:bookmarkStart w:id="127" w:name="_Toc215743514"/>
      <w:r>
        <w:t xml:space="preserve">Table 9: Challenge–mechanism mapping in PANDA. Each component targets a known failure mode, and the same design is applied to pulmonary nodules and the </w:t>
      </w:r>
      <w:proofErr w:type="spellStart"/>
      <w:r>
        <w:t>TableShift</w:t>
      </w:r>
      <w:proofErr w:type="spellEnd"/>
      <w:r>
        <w:t xml:space="preserve"> BRFSS race-shift task.</w:t>
      </w:r>
      <w:bookmarkEnd w:id="127"/>
    </w:p>
    <w:tbl>
      <w:tblPr>
        <w:tblStyle w:val="Table"/>
        <w:tblW w:w="0" w:type="auto"/>
        <w:tblLook w:val="0020" w:firstRow="1" w:lastRow="0" w:firstColumn="0" w:lastColumn="0" w:noHBand="0" w:noVBand="0"/>
        <w:tblCaption w:val="Table 9: Challenge–mechanism mapping in PANDA. Each component targets a known failure mode, and the same design is applied to pulmonary nodules and the TableShift BRFSS race-shift task."/>
      </w:tblPr>
      <w:tblGrid>
        <w:gridCol w:w="3023"/>
        <w:gridCol w:w="2797"/>
        <w:gridCol w:w="3036"/>
      </w:tblGrid>
      <w:tr w:rsidR="00395406" w14:paraId="6EF0D712"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1FB1F2C5" w14:textId="77777777" w:rsidR="00395406" w:rsidRDefault="00000000">
            <w:pPr>
              <w:pStyle w:val="Compact"/>
            </w:pPr>
            <w:r>
              <w:t>Challenge</w:t>
            </w:r>
          </w:p>
        </w:tc>
        <w:tc>
          <w:tcPr>
            <w:tcW w:w="0" w:type="auto"/>
          </w:tcPr>
          <w:p w14:paraId="08BB2358" w14:textId="77777777" w:rsidR="00395406" w:rsidRDefault="00000000">
            <w:pPr>
              <w:pStyle w:val="Compact"/>
            </w:pPr>
            <w:r>
              <w:t>Mechanism</w:t>
            </w:r>
          </w:p>
        </w:tc>
        <w:tc>
          <w:tcPr>
            <w:tcW w:w="0" w:type="auto"/>
          </w:tcPr>
          <w:p w14:paraId="0E47AE27" w14:textId="77777777" w:rsidR="00395406" w:rsidRDefault="00000000">
            <w:pPr>
              <w:pStyle w:val="Compact"/>
            </w:pPr>
            <w:r>
              <w:t>Expected benefit</w:t>
            </w:r>
          </w:p>
        </w:tc>
      </w:tr>
      <w:tr w:rsidR="00395406" w14:paraId="779C64EF" w14:textId="77777777">
        <w:tc>
          <w:tcPr>
            <w:tcW w:w="0" w:type="auto"/>
          </w:tcPr>
          <w:p w14:paraId="2877C3A1" w14:textId="77777777" w:rsidR="00395406" w:rsidRDefault="00000000">
            <w:pPr>
              <w:pStyle w:val="Compact"/>
            </w:pPr>
            <w:r>
              <w:t xml:space="preserve">Small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with high-dimensional covariates</w:t>
            </w:r>
          </w:p>
        </w:tc>
        <w:tc>
          <w:tcPr>
            <w:tcW w:w="0" w:type="auto"/>
          </w:tcPr>
          <w:p w14:paraId="1598B528" w14:textId="77777777" w:rsidR="00395406" w:rsidRDefault="00000000">
            <w:pPr>
              <w:pStyle w:val="Compact"/>
            </w:pPr>
            <w:proofErr w:type="spellStart"/>
            <w:r>
              <w:t>TabPFN</w:t>
            </w:r>
            <w:proofErr w:type="spellEnd"/>
            <w:r>
              <w:t xml:space="preserve"> prior-data-fitted network that performs in-context learning with frozen weights</w:t>
            </w:r>
          </w:p>
        </w:tc>
        <w:tc>
          <w:tcPr>
            <w:tcW w:w="0" w:type="auto"/>
          </w:tcPr>
          <w:p w14:paraId="1E6A85D1" w14:textId="77777777" w:rsidR="00395406" w:rsidRDefault="00000000">
            <w:pPr>
              <w:pStyle w:val="Compact"/>
            </w:pPr>
            <w:r>
              <w:t>Transfers structural priors from millions of synthetic tasks and reduces estimation variance without local fine-tuning</w:t>
            </w:r>
          </w:p>
        </w:tc>
      </w:tr>
      <w:tr w:rsidR="00395406" w14:paraId="5BFD7F5F" w14:textId="77777777">
        <w:tc>
          <w:tcPr>
            <w:tcW w:w="0" w:type="auto"/>
          </w:tcPr>
          <w:p w14:paraId="45D92600" w14:textId="77777777" w:rsidR="00395406" w:rsidRDefault="00000000">
            <w:pPr>
              <w:pStyle w:val="Compact"/>
            </w:pPr>
            <w:r>
              <w:t>Feature heterogeneity across institutions/demographics</w:t>
            </w:r>
          </w:p>
        </w:tc>
        <w:tc>
          <w:tcPr>
            <w:tcW w:w="0" w:type="auto"/>
          </w:tcPr>
          <w:p w14:paraId="3693AD89" w14:textId="77777777" w:rsidR="00395406" w:rsidRDefault="00000000">
            <w:pPr>
              <w:pStyle w:val="Compact"/>
            </w:pPr>
            <w:r>
              <w:t>Cross-domain RFE identifies stable subsets (“best8”) that are definable at every site, together with schema-alignment utilities</w:t>
            </w:r>
          </w:p>
        </w:tc>
        <w:tc>
          <w:tcPr>
            <w:tcW w:w="0" w:type="auto"/>
          </w:tcPr>
          <w:p w14:paraId="5A752AF2" w14:textId="77777777" w:rsidR="00395406" w:rsidRDefault="00000000">
            <w:pPr>
              <w:pStyle w:val="Compact"/>
            </w:pPr>
            <w:r>
              <w:t>Removes site-specific artifacts before adaptation and ensures that downstream models operate only on shared attributes</w:t>
            </w:r>
          </w:p>
        </w:tc>
      </w:tr>
      <w:tr w:rsidR="00395406" w14:paraId="097927FC" w14:textId="77777777">
        <w:tc>
          <w:tcPr>
            <w:tcW w:w="0" w:type="auto"/>
          </w:tcPr>
          <w:p w14:paraId="270C4A36" w14:textId="77777777" w:rsidR="00395406" w:rsidRDefault="00000000">
            <w:pPr>
              <w:pStyle w:val="Compact"/>
            </w:pPr>
            <w:r>
              <w:t>Covariate shift and mixed acquisition protocols</w:t>
            </w:r>
          </w:p>
        </w:tc>
        <w:tc>
          <w:tcPr>
            <w:tcW w:w="0" w:type="auto"/>
          </w:tcPr>
          <w:p w14:paraId="1D87C645" w14:textId="77777777" w:rsidR="00395406" w:rsidRDefault="00000000">
            <w:pPr>
              <w:pStyle w:val="Compact"/>
            </w:pPr>
            <w:r>
              <w:t xml:space="preserve">TCA applied to RFE-selected features realigns marginal distributions before the </w:t>
            </w:r>
            <w:proofErr w:type="spellStart"/>
            <w:r>
              <w:t>TabPFN</w:t>
            </w:r>
            <w:proofErr w:type="spellEnd"/>
            <w:r>
              <w:t xml:space="preserve"> classifier</w:t>
            </w:r>
          </w:p>
        </w:tc>
        <w:tc>
          <w:tcPr>
            <w:tcW w:w="0" w:type="auto"/>
          </w:tcPr>
          <w:p w14:paraId="7CCE17EF" w14:textId="77777777" w:rsidR="00395406" w:rsidRDefault="00000000">
            <w:pPr>
              <w:pStyle w:val="Compact"/>
            </w:pPr>
            <w:r>
              <w:t xml:space="preserve">Reduces the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divergence so that context examples remain relevant to target queries</w:t>
            </w:r>
          </w:p>
        </w:tc>
      </w:tr>
      <w:tr w:rsidR="00395406" w14:paraId="66B6F3C3" w14:textId="77777777">
        <w:tc>
          <w:tcPr>
            <w:tcW w:w="0" w:type="auto"/>
          </w:tcPr>
          <w:p w14:paraId="07FFA147" w14:textId="77777777" w:rsidR="00395406" w:rsidRDefault="00000000">
            <w:pPr>
              <w:pStyle w:val="Compact"/>
            </w:pPr>
            <w:r>
              <w:t>Label prevalence drift and class imbalance</w:t>
            </w:r>
          </w:p>
        </w:tc>
        <w:tc>
          <w:tcPr>
            <w:tcW w:w="0" w:type="auto"/>
          </w:tcPr>
          <w:p w14:paraId="74DAD324" w14:textId="77777777" w:rsidR="00395406" w:rsidRDefault="00000000">
            <w:pPr>
              <w:pStyle w:val="Compact"/>
            </w:pPr>
            <w:r>
              <w:t>Class-balanced sampling, calibrated decision thresholds, and ensemble temperature scaling</w:t>
            </w:r>
          </w:p>
        </w:tc>
        <w:tc>
          <w:tcPr>
            <w:tcW w:w="0" w:type="auto"/>
          </w:tcPr>
          <w:p w14:paraId="09E30EAF" w14:textId="77777777" w:rsidR="00395406" w:rsidRDefault="00000000">
            <w:pPr>
              <w:pStyle w:val="Compact"/>
            </w:pPr>
            <w:r>
              <w:t>Maintains sensitivity for malignant/SPN-positive cohorts and accounts for higher diabetes rates in non-White BRFSS respondents</w:t>
            </w:r>
          </w:p>
        </w:tc>
      </w:tr>
      <w:tr w:rsidR="00395406" w14:paraId="75EC6808" w14:textId="77777777">
        <w:tc>
          <w:tcPr>
            <w:tcW w:w="0" w:type="auto"/>
          </w:tcPr>
          <w:p w14:paraId="13B275C8" w14:textId="77777777" w:rsidR="00395406" w:rsidRDefault="00000000">
            <w:pPr>
              <w:pStyle w:val="Compact"/>
            </w:pPr>
            <w:r>
              <w:t>Variance from preprocessing choices</w:t>
            </w:r>
          </w:p>
        </w:tc>
        <w:tc>
          <w:tcPr>
            <w:tcW w:w="0" w:type="auto"/>
          </w:tcPr>
          <w:p w14:paraId="405D2963" w14:textId="77777777" w:rsidR="00395406" w:rsidRDefault="00000000">
            <w:pPr>
              <w:pStyle w:val="Compact"/>
            </w:pPr>
            <w:r>
              <w:t>Multi-branch preprocessing (ordering, quantile transforms, ordinal encoding) with ensemble averaging</w:t>
            </w:r>
          </w:p>
        </w:tc>
        <w:tc>
          <w:tcPr>
            <w:tcW w:w="0" w:type="auto"/>
          </w:tcPr>
          <w:p w14:paraId="5109897D" w14:textId="77777777" w:rsidR="00395406" w:rsidRDefault="00000000">
            <w:pPr>
              <w:pStyle w:val="Compact"/>
            </w:pPr>
            <w:r>
              <w:t>Introduces diversity without retraining new weights and stabilizes predictions under minor data perturbations</w:t>
            </w:r>
          </w:p>
        </w:tc>
      </w:tr>
    </w:tbl>
    <w:bookmarkEnd w:id="126"/>
    <w:p w14:paraId="09600321" w14:textId="77777777" w:rsidR="00395406" w:rsidRDefault="00000000">
      <w:pPr>
        <w:pStyle w:val="a0"/>
      </w:pPr>
      <w:r>
        <w:lastRenderedPageBreak/>
        <w:t xml:space="preserve">This architecture is explicitly designed so that each component addresses a specific question: why do small-sample medical deployments fail, and which prior or alignment mechanism mitigates that failure? Specifically, the </w:t>
      </w:r>
      <w:proofErr w:type="spellStart"/>
      <w:r>
        <w:t>TabPFN</w:t>
      </w:r>
      <w:proofErr w:type="spellEnd"/>
      <w:r>
        <w:t xml:space="preserve">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p w14:paraId="4364C502" w14:textId="77777777" w:rsidR="00395406" w:rsidRDefault="00000000">
      <w:pPr>
        <w:pStyle w:val="2"/>
      </w:pPr>
      <w:bookmarkStart w:id="128" w:name="subsec:feature_engineering"/>
      <w:bookmarkStart w:id="129" w:name="_Toc215743671"/>
      <w:bookmarkEnd w:id="124"/>
      <w:r>
        <w:rPr>
          <w:rStyle w:val="SectionNumber"/>
        </w:rPr>
        <w:t>5.2</w:t>
      </w:r>
      <w:r>
        <w:tab/>
        <w:t>Feature Engineering and Selection Implementation</w:t>
      </w:r>
      <w:bookmarkEnd w:id="129"/>
    </w:p>
    <w:p w14:paraId="0BE6A42A" w14:textId="77777777" w:rsidR="00395406" w:rsidRDefault="00000000">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w:t>
      </w:r>
      <w:proofErr w:type="spellStart"/>
      <w:r>
        <w:t>TabPFN’s</w:t>
      </w:r>
      <w:proofErr w:type="spellEnd"/>
      <w:r>
        <w:t xml:space="preserve"> internal preprocessing branches.</w:t>
      </w:r>
    </w:p>
    <w:p w14:paraId="2A3488D8" w14:textId="77777777" w:rsidR="00395406" w:rsidRDefault="00000000">
      <w:pPr>
        <w:pStyle w:val="3"/>
      </w:pPr>
      <w:bookmarkStart w:id="130" w:name="sec:methods-rfe"/>
      <w:bookmarkStart w:id="131" w:name="_Toc215743672"/>
      <w:r>
        <w:rPr>
          <w:rStyle w:val="SectionNumber"/>
        </w:rPr>
        <w:t>5.2.1</w:t>
      </w:r>
      <w:r>
        <w:tab/>
        <w:t>Cross-Domain Recursive Feature Elimination (RFE)</w:t>
      </w:r>
      <w:bookmarkEnd w:id="131"/>
    </w:p>
    <w:p w14:paraId="3C72990A" w14:textId="77777777" w:rsidR="00395406" w:rsidRDefault="00000000">
      <w:pPr>
        <w:pStyle w:val="FirstParagraph"/>
      </w:pPr>
      <w:r>
        <w:t xml:space="preserve"> To instantiate the abstract operator </w:t>
      </w:r>
      <m:oMath>
        <m:sSub>
          <m:sSubPr>
            <m:ctrlPr>
              <w:rPr>
                <w:rFonts w:ascii="Cambria Math" w:hAnsi="Cambria Math"/>
              </w:rPr>
            </m:ctrlPr>
          </m:sSubPr>
          <m:e>
            <m:r>
              <w:rPr>
                <w:rFonts w:ascii="Cambria Math" w:hAnsi="Cambria Math"/>
              </w:rPr>
              <m:t>π</m:t>
            </m:r>
          </m:e>
          <m:sub>
            <m:r>
              <m:rPr>
                <m:sty m:val="p"/>
              </m:rPr>
              <w:rPr>
                <w:rFonts w:ascii="Cambria Math" w:hAnsi="Cambria Math"/>
              </w:rPr>
              <m:t>RFE</m:t>
            </m:r>
          </m:sub>
        </m:sSub>
      </m:oMath>
      <w:r>
        <w:t xml:space="preserve"> from </w:t>
      </w:r>
      <w:proofErr w:type="gramStart"/>
      <w:r>
        <w:t>Section ,</w:t>
      </w:r>
      <w:proofErr w:type="gramEnd"/>
      <w:r>
        <w:t xml:space="preserve"> PANDA employs a concrete cross-domain RFE procedure on the source cohort. The goal is to identify a compact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that remains available in the target schema while preserving strong source-domain discrimination under TabPFN-based inference.</w:t>
      </w:r>
    </w:p>
    <w:p w14:paraId="1365F4EB" w14:textId="77777777" w:rsidR="00395406" w:rsidRDefault="00000000">
      <w:pPr>
        <w:pStyle w:val="a0"/>
      </w:pPr>
      <w:r>
        <w:t xml:space="preserve">The RFE procedure relies on permutation importance computed on cross-validated source-domain folds. Specifically, for each feature </w:t>
      </w:r>
      <m:oMath>
        <m:r>
          <w:rPr>
            <w:rFonts w:ascii="Cambria Math" w:hAnsi="Cambria Math"/>
          </w:rPr>
          <m:t>j</m:t>
        </m:r>
      </m:oMath>
      <w:r>
        <w:t xml:space="preserve"> we compute its importance as the degradation in AUC when its values are randomly shuffled within the validation folds of the </w:t>
      </w:r>
      <w:r>
        <w:rPr>
          <w:i/>
          <w:iCs/>
        </w:rPr>
        <w:t>source</w:t>
      </w:r>
      <w:r>
        <w:t xml:space="preserve"> dataset. Let </w:t>
      </w:r>
      <m:oMath>
        <m:sSubSup>
          <m:sSubSupPr>
            <m:ctrlPr>
              <w:rPr>
                <w:rFonts w:ascii="Cambria Math" w:hAnsi="Cambria Math"/>
              </w:rPr>
            </m:ctrlPr>
          </m:sSubSupPr>
          <m:e>
            <m:r>
              <w:rPr>
                <w:rFonts w:ascii="Cambria Math" w:hAnsi="Cambria Math"/>
              </w:rPr>
              <m:t>D</m:t>
            </m:r>
          </m:e>
          <m:sub>
            <w:proofErr w:type="gramStart"/>
            <m:r>
              <m:rPr>
                <m:nor/>
              </m:rPr>
              <m:t>S,val</m:t>
            </m:r>
            <w:proofErr w:type="gramEnd"/>
          </m:sub>
          <m:sup>
            <m:r>
              <m:rPr>
                <m:nor/>
              </m:rPr>
              <m:t>(cv)</m:t>
            </m:r>
          </m:sup>
        </m:sSubSup>
      </m:oMath>
      <w:r>
        <w:t xml:space="preserve"> denote the union of held-out folds in a </w:t>
      </w:r>
      <m:oMath>
        <m:r>
          <w:rPr>
            <w:rFonts w:ascii="Cambria Math" w:hAnsi="Cambria Math"/>
          </w:rPr>
          <m:t>K</m:t>
        </m:r>
      </m:oMath>
      <w:r>
        <w:t xml:space="preserve">-fold cross-validation 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S</m:t>
            </m:r>
          </m:sub>
        </m:sSub>
        <m:r>
          <m:rPr>
            <m:sty m:val="p"/>
          </m:rPr>
          <w:rPr>
            <w:rFonts w:ascii="Cambria Math" w:hAnsi="Cambria Math"/>
          </w:rPr>
          <m:t>)</m:t>
        </m:r>
      </m:oMath>
      <w:r>
        <w:t>. We define:</w:t>
      </w:r>
    </w:p>
    <w:bookmarkStart w:id="132" w:name="eq:permutation-importance"/>
    <w:p w14:paraId="49719E82"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m:rPr>
                  <m:nor/>
                </m:rPr>
                <m:t>AUC</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nor/>
                    </m:rPr>
                    <m:t>S,val</m:t>
                  </m:r>
                </m:sub>
                <m:sup>
                  <m:r>
                    <m:rPr>
                      <m:nor/>
                    </m:rPr>
                    <m:t>(cv)</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L</m:t>
                  </m:r>
                </m:e>
                <m:sub>
                  <m:r>
                    <m:rPr>
                      <m:nor/>
                    </m:rPr>
                    <m:t>AUC</m:t>
                  </m:r>
                </m:sub>
              </m:sSub>
            </m:e>
          </m:nary>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nor/>
                    </m:rPr>
                    <m:t>S,val</m:t>
                  </m:r>
                  <m:r>
                    <m:rPr>
                      <m:sty m:val="p"/>
                    </m:rPr>
                    <w:rPr>
                      <w:rFonts w:ascii="Cambria Math" w:hAnsi="Cambria Math"/>
                    </w:rPr>
                    <m:t>,</m:t>
                  </m:r>
                  <m:r>
                    <w:rPr>
                      <w:rFonts w:ascii="Cambria Math" w:hAnsi="Cambria Math"/>
                    </w:rPr>
                    <m:t>k</m:t>
                  </m:r>
                </m:sub>
                <m:sup>
                  <m:r>
                    <m:rPr>
                      <m:nor/>
                    </m:rPr>
                    <m:t>(cv)</m:t>
                  </m:r>
                  <m:r>
                    <m:rPr>
                      <m:sty m:val="p"/>
                    </m:rPr>
                    <w:rPr>
                      <w:rFonts w:ascii="Cambria Math" w:hAnsi="Cambria Math"/>
                    </w:rPr>
                    <m:t>,(</m:t>
                  </m:r>
                  <m:r>
                    <w:rPr>
                      <w:rFonts w:ascii="Cambria Math" w:hAnsi="Cambria Math"/>
                    </w:rPr>
                    <m:t>j</m:t>
                  </m:r>
                  <m:r>
                    <m:rPr>
                      <m:sty m:val="p"/>
                    </m:rPr>
                    <w:rPr>
                      <w:rFonts w:ascii="Cambria Math" w:hAnsi="Cambria Math"/>
                    </w:rPr>
                    <m:t>,</m:t>
                  </m:r>
                  <m:r>
                    <m:rPr>
                      <m:nor/>
                    </m:rPr>
                    <m:t>shuffled</m:t>
                  </m:r>
                  <m:r>
                    <m:rPr>
                      <m:sty m:val="p"/>
                    </m:rPr>
                    <w:rPr>
                      <w:rFonts w:ascii="Cambria Math" w:hAnsi="Cambria Math"/>
                    </w:rPr>
                    <m:t>)</m:t>
                  </m:r>
                </m:sup>
              </m:sSubSup>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14</m:t>
          </m:r>
          <m:r>
            <m:rPr>
              <m:sty m:val="p"/>
            </m:rPr>
            <w:rPr>
              <w:rFonts w:ascii="Cambria Math" w:hAnsi="Cambria Math"/>
            </w:rPr>
            <m:t>)</m:t>
          </m:r>
        </m:oMath>
      </m:oMathPara>
      <w:bookmarkEnd w:id="132"/>
    </w:p>
    <w:p w14:paraId="26DAB17A" w14:textId="77777777" w:rsidR="00395406" w:rsidRDefault="00000000">
      <w:pPr>
        <w:pStyle w:val="FirstParagraph"/>
      </w:pPr>
      <w:r>
        <w:t xml:space="preserve">where </w:t>
      </w:r>
      <m:oMath>
        <m:sSubSup>
          <m:sSubSupPr>
            <m:ctrlPr>
              <w:rPr>
                <w:rFonts w:ascii="Cambria Math" w:hAnsi="Cambria Math"/>
              </w:rPr>
            </m:ctrlPr>
          </m:sSubSupPr>
          <m:e>
            <m:r>
              <w:rPr>
                <w:rFonts w:ascii="Cambria Math" w:hAnsi="Cambria Math"/>
              </w:rPr>
              <m:t>D</m:t>
            </m:r>
          </m:e>
          <m:sub>
            <w:proofErr w:type="gramStart"/>
            <m:r>
              <m:rPr>
                <m:nor/>
              </m:rPr>
              <m:t>S,val</m:t>
            </m:r>
            <w:proofErr w:type="gramEnd"/>
            <m:r>
              <m:rPr>
                <m:sty m:val="p"/>
              </m:rPr>
              <w:rPr>
                <w:rFonts w:ascii="Cambria Math" w:hAnsi="Cambria Math"/>
              </w:rPr>
              <m:t>,</m:t>
            </m:r>
            <m:r>
              <w:rPr>
                <w:rFonts w:ascii="Cambria Math" w:hAnsi="Cambria Math"/>
              </w:rPr>
              <m:t>k</m:t>
            </m:r>
          </m:sub>
          <m:sup>
            <m:r>
              <m:rPr>
                <m:nor/>
              </m:rPr>
              <m:t>(cv)</m:t>
            </m:r>
            <m:r>
              <m:rPr>
                <m:sty m:val="p"/>
              </m:rPr>
              <w:rPr>
                <w:rFonts w:ascii="Cambria Math" w:hAnsi="Cambria Math"/>
              </w:rPr>
              <m:t>,(</m:t>
            </m:r>
            <m:r>
              <w:rPr>
                <w:rFonts w:ascii="Cambria Math" w:hAnsi="Cambria Math"/>
              </w:rPr>
              <m:t>j</m:t>
            </m:r>
            <m:r>
              <m:rPr>
                <m:sty m:val="p"/>
              </m:rPr>
              <w:rPr>
                <w:rFonts w:ascii="Cambria Math" w:hAnsi="Cambria Math"/>
              </w:rPr>
              <m:t>,</m:t>
            </m:r>
            <m:r>
              <m:rPr>
                <m:nor/>
              </m:rPr>
              <m:t>shuffled</m:t>
            </m:r>
            <m:r>
              <m:rPr>
                <m:sty m:val="p"/>
              </m:rPr>
              <w:rPr>
                <w:rFonts w:ascii="Cambria Math" w:hAnsi="Cambria Math"/>
              </w:rPr>
              <m:t>)</m:t>
            </m:r>
          </m:sup>
        </m:sSubSup>
      </m:oMath>
      <w:r>
        <w:t xml:space="preserve"> is obtained by independently permuting feature </w:t>
      </w:r>
      <m:oMath>
        <m:r>
          <w:rPr>
            <w:rFonts w:ascii="Cambria Math" w:hAnsi="Cambria Math"/>
          </w:rPr>
          <m:t>j</m:t>
        </m:r>
      </m:oMath>
      <w:r>
        <w:t xml:space="preserve"> in the </w:t>
      </w:r>
      <m:oMath>
        <m:r>
          <w:rPr>
            <w:rFonts w:ascii="Cambria Math" w:hAnsi="Cambria Math"/>
          </w:rPr>
          <m:t>k</m:t>
        </m:r>
      </m:oMath>
      <w:r>
        <w:t>-th validation fold while keeping all other features and labels fixed.</w:t>
      </w:r>
    </w:p>
    <w:p w14:paraId="2ED75D67" w14:textId="77777777" w:rsidR="00395406" w:rsidRDefault="00000000">
      <w:pPr>
        <w:pStyle w:val="a0"/>
      </w:pPr>
      <w:r>
        <w:t xml:space="preserve">Importantly, permutation importance and CEI are computed </w:t>
      </w:r>
      <w:r>
        <w:rPr>
          <w:i/>
          <w:iCs/>
        </w:rPr>
        <w:t>only</w:t>
      </w:r>
      <w:r>
        <w:t xml:space="preserve"> on source-domain cross-validation folds; the external validation cohort and the target hospital are never used during feature selection, avoiding any leakage of test-set information into the RFE procedure.</w:t>
      </w:r>
    </w:p>
    <w:p w14:paraId="17270838" w14:textId="77777777" w:rsidR="00395406" w:rsidRDefault="00000000">
      <w:pPr>
        <w:pStyle w:val="4"/>
      </w:pPr>
      <w:bookmarkStart w:id="133" w:name="alg:cross_domain_rfe"/>
      <w:r>
        <w:rPr>
          <w:rStyle w:val="SectionNumber"/>
        </w:rPr>
        <w:t>5.2.1.1</w:t>
      </w:r>
      <w:r>
        <w:tab/>
      </w:r>
      <w:proofErr w:type="gramStart"/>
      <w:r>
        <w:t>Algorithm :</w:t>
      </w:r>
      <w:proofErr w:type="gramEnd"/>
      <w:r>
        <w:t xml:space="preserve"> Cross-Domain Recursive Feature Elimination (RFE) with CEI Optimization</w:t>
      </w:r>
    </w:p>
    <w:p w14:paraId="4F7310FA" w14:textId="77777777" w:rsidR="00395406" w:rsidRDefault="00000000">
      <w:pPr>
        <w:numPr>
          <w:ilvl w:val="0"/>
          <w:numId w:val="16"/>
        </w:numPr>
      </w:pPr>
      <w:r>
        <w:rPr>
          <w:b/>
          <w:bCs/>
        </w:rPr>
        <w:t>Input:</w:t>
      </w:r>
      <w:r>
        <w:t xml:space="preserve"> source data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 xml:space="preserve">; target feature count range </w:t>
      </w:r>
      <m:oMath>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min</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max</m:t>
            </m:r>
          </m:sub>
        </m:sSub>
        <m:r>
          <m:rPr>
            <m:sty m:val="p"/>
          </m:rPr>
          <w:rPr>
            <w:rFonts w:ascii="Cambria Math" w:hAnsi="Cambria Math"/>
          </w:rPr>
          <m:t>]</m:t>
        </m:r>
      </m:oMath>
      <w:r>
        <w:t>.</w:t>
      </w:r>
    </w:p>
    <w:p w14:paraId="0C5F2F59" w14:textId="77777777" w:rsidR="00395406" w:rsidRDefault="00000000">
      <w:pPr>
        <w:numPr>
          <w:ilvl w:val="0"/>
          <w:numId w:val="16"/>
        </w:numPr>
      </w:pPr>
      <w:r>
        <w:lastRenderedPageBreak/>
        <w:t xml:space="preserve">Initialize the </w:t>
      </w:r>
      <w:proofErr w:type="spellStart"/>
      <w:r>
        <w:t>TabPFN</w:t>
      </w:r>
      <w:proofErr w:type="spellEnd"/>
      <w:r>
        <w:t xml:space="preserve"> wrapper (permutation importance enabled) and records </w:t>
      </w:r>
      <m:oMath>
        <m:r>
          <m:rPr>
            <m:scr m:val="script"/>
            <m:sty m:val="p"/>
          </m:rPr>
          <w:rPr>
            <w:rFonts w:ascii="Cambria Math" w:hAnsi="Cambria Math"/>
          </w:rPr>
          <m:t>M←∅</m:t>
        </m:r>
      </m:oMath>
      <w:r>
        <w:t>.</w:t>
      </w:r>
    </w:p>
    <w:p w14:paraId="3AA82BB8" w14:textId="77777777" w:rsidR="00395406" w:rsidRDefault="00000000">
      <w:pPr>
        <w:numPr>
          <w:ilvl w:val="0"/>
          <w:numId w:val="16"/>
        </w:numPr>
      </w:pPr>
      <w:r>
        <w:t xml:space="preserve">For each </w:t>
      </w:r>
      <m:oMath>
        <m:r>
          <w:rPr>
            <w:rFonts w:ascii="Cambria Math" w:hAnsi="Cambria Math"/>
          </w:rPr>
          <m:t>k</m:t>
        </m:r>
      </m:oMath>
      <w:r>
        <w:t xml:space="preserve"> from </w:t>
      </w:r>
      <m:oMath>
        <m:sSub>
          <m:sSubPr>
            <m:ctrlPr>
              <w:rPr>
                <w:rFonts w:ascii="Cambria Math" w:hAnsi="Cambria Math"/>
              </w:rPr>
            </m:ctrlPr>
          </m:sSubPr>
          <m:e>
            <m:r>
              <w:rPr>
                <w:rFonts w:ascii="Cambria Math" w:hAnsi="Cambria Math"/>
              </w:rPr>
              <m:t>k</m:t>
            </m:r>
          </m:e>
          <m:sub>
            <m:r>
              <m:rPr>
                <m:sty m:val="p"/>
              </m:rPr>
              <w:rPr>
                <w:rFonts w:ascii="Cambria Math" w:hAnsi="Cambria Math"/>
              </w:rPr>
              <m:t>max</m:t>
            </m:r>
          </m:sub>
        </m:sSub>
      </m:oMath>
      <w:r>
        <w:t xml:space="preserve"> down to </w:t>
      </w:r>
      <m:oMath>
        <m:sSub>
          <m:sSubPr>
            <m:ctrlPr>
              <w:rPr>
                <w:rFonts w:ascii="Cambria Math" w:hAnsi="Cambria Math"/>
              </w:rPr>
            </m:ctrlPr>
          </m:sSubPr>
          <m:e>
            <m:r>
              <w:rPr>
                <w:rFonts w:ascii="Cambria Math" w:hAnsi="Cambria Math"/>
              </w:rPr>
              <m:t>k</m:t>
            </m:r>
          </m:e>
          <m:sub>
            <m:r>
              <m:rPr>
                <m:sty m:val="p"/>
              </m:rPr>
              <w:rPr>
                <w:rFonts w:ascii="Cambria Math" w:hAnsi="Cambria Math"/>
              </w:rPr>
              <m:t>min</m:t>
            </m:r>
          </m:sub>
        </m:sSub>
      </m:oMath>
      <w:r>
        <w:t>:</w:t>
      </w:r>
    </w:p>
    <w:p w14:paraId="60A20922" w14:textId="77777777" w:rsidR="00395406" w:rsidRDefault="00000000">
      <w:pPr>
        <w:numPr>
          <w:ilvl w:val="1"/>
          <w:numId w:val="17"/>
        </w:numPr>
      </w:pPr>
      <w:r>
        <w:t xml:space="preserve">Configure </w:t>
      </w:r>
      <w:proofErr w:type="spellStart"/>
      <w:r>
        <w:t>sklearn</w:t>
      </w:r>
      <w:proofErr w:type="spellEnd"/>
      <w:r>
        <w:t xml:space="preserve"> RFE: estimator=TabPFNWrapper, </w:t>
      </w:r>
      <m:oMath>
        <m:r>
          <w:rPr>
            <w:rFonts w:ascii="Cambria Math" w:hAnsi="Cambria Math"/>
          </w:rPr>
          <m:t>n</m:t>
        </m:r>
        <m:r>
          <m:rPr>
            <m:sty m:val="p"/>
          </m:rPr>
          <w:rPr>
            <w:rFonts w:ascii="Cambria Math" w:hAnsi="Cambria Math"/>
          </w:rPr>
          <m:t>_</m:t>
        </m:r>
        <m:r>
          <w:rPr>
            <w:rFonts w:ascii="Cambria Math" w:hAnsi="Cambria Math"/>
          </w:rPr>
          <m:t>features</m:t>
        </m:r>
        <m:r>
          <m:rPr>
            <m:sty m:val="p"/>
          </m:rPr>
          <w:rPr>
            <w:rFonts w:ascii="Cambria Math" w:hAnsi="Cambria Math"/>
          </w:rPr>
          <m:t>_</m:t>
        </m:r>
        <m:r>
          <w:rPr>
            <w:rFonts w:ascii="Cambria Math" w:hAnsi="Cambria Math"/>
          </w:rPr>
          <m:t>to</m:t>
        </m:r>
        <m:r>
          <m:rPr>
            <m:sty m:val="p"/>
          </m:rPr>
          <w:rPr>
            <w:rFonts w:ascii="Cambria Math" w:hAnsi="Cambria Math"/>
          </w:rPr>
          <m:t>_</m:t>
        </m:r>
        <m:r>
          <w:rPr>
            <w:rFonts w:ascii="Cambria Math" w:hAnsi="Cambria Math"/>
          </w:rPr>
          <m:t>select</m:t>
        </m:r>
        <m:r>
          <m:rPr>
            <m:sty m:val="p"/>
          </m:rPr>
          <w:rPr>
            <w:rFonts w:ascii="Cambria Math" w:hAnsi="Cambria Math"/>
          </w:rPr>
          <m:t>=</m:t>
        </m:r>
        <m:r>
          <w:rPr>
            <w:rFonts w:ascii="Cambria Math" w:hAnsi="Cambria Math"/>
          </w:rPr>
          <m:t>k</m:t>
        </m:r>
      </m:oMath>
      <w:r>
        <w:t>, step=1.</w:t>
      </w:r>
    </w:p>
    <w:p w14:paraId="43454EA5" w14:textId="77777777" w:rsidR="00395406" w:rsidRDefault="00000000">
      <w:pPr>
        <w:numPr>
          <w:ilvl w:val="1"/>
          <w:numId w:val="17"/>
        </w:numPr>
      </w:pPr>
      <w:r>
        <w:t xml:space="preserve">Fit RFE to obtain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nor/>
              </m:rPr>
              <m:t>ranking</m:t>
            </m:r>
          </m:e>
          <m:sub>
            <m:r>
              <w:rPr>
                <w:rFonts w:ascii="Cambria Math" w:hAnsi="Cambria Math"/>
              </w:rPr>
              <m:t>k</m:t>
            </m:r>
          </m:sub>
        </m:sSub>
        <m:r>
          <m:rPr>
            <m:sty m:val="p"/>
          </m:rPr>
          <w:rPr>
            <w:rFonts w:ascii="Cambria Math" w:hAnsi="Cambria Math"/>
          </w:rPr>
          <m:t>)</m:t>
        </m:r>
      </m:oMath>
      <w:r>
        <w:t xml:space="preserve"> on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oMath>
      <w:r>
        <w:t>.</w:t>
      </w:r>
    </w:p>
    <w:p w14:paraId="54E6DBFE" w14:textId="77777777" w:rsidR="00395406" w:rsidRDefault="00000000">
      <w:pPr>
        <w:numPr>
          <w:ilvl w:val="1"/>
          <w:numId w:val="17"/>
        </w:numPr>
      </w:pPr>
      <w:r>
        <w:t xml:space="preserve">Evaluate </w:t>
      </w:r>
      <m:oMath>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m:rPr>
            <m:nor/>
          </m:rPr>
          <m:t>CV-AUC</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oMath>
      <w:r>
        <w:t xml:space="preserve"> with </w:t>
      </w:r>
      <m:oMath>
        <m:r>
          <w:rPr>
            <w:rFonts w:ascii="Cambria Math" w:hAnsi="Cambria Math"/>
          </w:rPr>
          <m:t>K</m:t>
        </m:r>
      </m:oMath>
      <w:r>
        <w:t>-fold CV.</w:t>
      </w:r>
    </w:p>
    <w:p w14:paraId="37928720" w14:textId="77777777" w:rsidR="00395406" w:rsidRDefault="00000000">
      <w:pPr>
        <w:numPr>
          <w:ilvl w:val="1"/>
          <w:numId w:val="17"/>
        </w:numPr>
      </w:pPr>
      <w:r>
        <w:t xml:space="preserve">Compute CEI components </w:t>
      </w:r>
      <m:oMath>
        <m:sSub>
          <m:sSubPr>
            <m:ctrlPr>
              <w:rPr>
                <w:rFonts w:ascii="Cambria Math" w:hAnsi="Cambria Math"/>
              </w:rPr>
            </m:ctrlPr>
          </m:sSubPr>
          <m:e>
            <m:r>
              <w:rPr>
                <w:rFonts w:ascii="Cambria Math" w:hAnsi="Cambria Math"/>
              </w:rPr>
              <m:t>S</m:t>
            </m:r>
          </m:e>
          <m:sub>
            <m:r>
              <m:rPr>
                <m:nor/>
              </m:rPr>
              <m:t>perf</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S</m:t>
            </m:r>
          </m:e>
          <m:sub>
            <m:r>
              <m:rPr>
                <m:nor/>
              </m:rPr>
              <m:t>eff</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S</m:t>
            </m:r>
          </m:e>
          <m:sub>
            <m:r>
              <m:rPr>
                <m:nor/>
              </m:rPr>
              <m:t>stab</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S</m:t>
            </m:r>
          </m:e>
          <m:sub>
            <m:r>
              <m:rPr>
                <m:nor/>
              </m:rPr>
              <m:t>simp</m:t>
            </m:r>
          </m:sub>
        </m:sSub>
        <m:r>
          <m:rPr>
            <m:sty m:val="p"/>
          </m:rPr>
          <w:rPr>
            <w:rFonts w:ascii="Cambria Math" w:hAnsi="Cambria Math"/>
          </w:rPr>
          <m:t>(</m:t>
        </m:r>
        <m:r>
          <w:rPr>
            <w:rFonts w:ascii="Cambria Math" w:hAnsi="Cambria Math"/>
          </w:rPr>
          <m:t>k</m:t>
        </m:r>
        <m:r>
          <m:rPr>
            <m:sty m:val="p"/>
          </m:rPr>
          <w:rPr>
            <w:rFonts w:ascii="Cambria Math" w:hAnsi="Cambria Math"/>
          </w:rPr>
          <m:t>)</m:t>
        </m:r>
      </m:oMath>
      <w:r>
        <w:t>.</w:t>
      </w:r>
    </w:p>
    <w:p w14:paraId="0B56A707" w14:textId="77777777" w:rsidR="00395406" w:rsidRDefault="00000000">
      <w:pPr>
        <w:numPr>
          <w:ilvl w:val="1"/>
          <w:numId w:val="17"/>
        </w:numPr>
      </w:pPr>
      <w:r>
        <w:t xml:space="preserve">Compute </w:t>
      </w:r>
      <m:oMath>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from the weighted sum of the four components.</w:t>
      </w:r>
    </w:p>
    <w:p w14:paraId="16526733" w14:textId="77777777" w:rsidR="00395406" w:rsidRDefault="00000000">
      <w:pPr>
        <w:numPr>
          <w:ilvl w:val="1"/>
          <w:numId w:val="17"/>
        </w:numPr>
      </w:pPr>
      <w:r>
        <w:t xml:space="preserve">Append </w:t>
      </w:r>
      <m:oMath>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to </w:t>
      </w:r>
      <m:oMath>
        <m:r>
          <m:rPr>
            <m:scr m:val="script"/>
            <m:sty m:val="p"/>
          </m:rPr>
          <w:rPr>
            <w:rFonts w:ascii="Cambria Math" w:hAnsi="Cambria Math"/>
          </w:rPr>
          <m:t>M</m:t>
        </m:r>
      </m:oMath>
      <w:r>
        <w:t>.</w:t>
      </w:r>
    </w:p>
    <w:p w14:paraId="724DD715" w14:textId="77777777" w:rsidR="00395406" w:rsidRDefault="00000000">
      <w:pPr>
        <w:numPr>
          <w:ilvl w:val="0"/>
          <w:numId w:val="16"/>
        </w:numPr>
      </w:pPr>
      <w:r>
        <w:t xml:space="preserve">Select </w:t>
      </w:r>
      <m:oMath>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k</m:t>
            </m:r>
          </m:sub>
        </m:sSub>
        <m:r>
          <m:rPr>
            <m:nor/>
          </m:rPr>
          <m:t>CEI</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and 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sSup>
              <m:sSupPr>
                <m:ctrlPr>
                  <w:rPr>
                    <w:rFonts w:ascii="Cambria Math" w:hAnsi="Cambria Math"/>
                  </w:rPr>
                </m:ctrlPr>
              </m:sSupPr>
              <m:e>
                <m:r>
                  <w:rPr>
                    <w:rFonts w:ascii="Cambria Math" w:hAnsi="Cambria Math"/>
                  </w:rPr>
                  <m:t>k</m:t>
                </m:r>
              </m:e>
              <m:sup>
                <m:r>
                  <m:rPr>
                    <m:sty m:val="p"/>
                  </m:rPr>
                  <w:rPr>
                    <w:rFonts w:ascii="Cambria Math" w:hAnsi="Cambria Math"/>
                  </w:rPr>
                  <m:t>*</m:t>
                </m:r>
              </m:sup>
            </m:sSup>
          </m:sub>
        </m:sSub>
      </m:oMath>
      <w:r>
        <w:t>.</w:t>
      </w:r>
    </w:p>
    <w:p w14:paraId="2F412C61" w14:textId="77777777" w:rsidR="00395406" w:rsidRDefault="00000000">
      <w:pPr>
        <w:numPr>
          <w:ilvl w:val="0"/>
          <w:numId w:val="16"/>
        </w:numPr>
      </w:pPr>
      <w:r>
        <w:rPr>
          <w:b/>
          <w:bCs/>
        </w:rPr>
        <w:t>Output:</w:t>
      </w:r>
      <w:r>
        <w:t xml:space="preserve"> optimal feature subset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w:t>
      </w:r>
    </w:p>
    <w:p w14:paraId="7250405B" w14:textId="77777777" w:rsidR="00395406" w:rsidRDefault="00000000">
      <w:pPr>
        <w:pStyle w:val="FirstParagraph"/>
      </w:pPr>
      <w:r>
        <w:t>This algorithm yields the standard feature subsets referenced throughout the study (for example, “best8”).</w:t>
      </w:r>
    </w:p>
    <w:p w14:paraId="0BC1C8F7" w14:textId="77777777" w:rsidR="00395406" w:rsidRDefault="00000000">
      <w:pPr>
        <w:pStyle w:val="3"/>
      </w:pPr>
      <w:bookmarkStart w:id="134" w:name="multi-branch-preprocessing-strategy"/>
      <w:bookmarkStart w:id="135" w:name="_Toc215743673"/>
      <w:bookmarkEnd w:id="130"/>
      <w:bookmarkEnd w:id="133"/>
      <w:r>
        <w:rPr>
          <w:rStyle w:val="SectionNumber"/>
        </w:rPr>
        <w:t>5.2.2</w:t>
      </w:r>
      <w:r>
        <w:tab/>
        <w:t>Multi-Branch Preprocessing Strategy</w:t>
      </w:r>
      <w:bookmarkEnd w:id="135"/>
    </w:p>
    <w:p w14:paraId="24476068" w14:textId="77777777" w:rsidR="00395406" w:rsidRDefault="00000000">
      <w:pPr>
        <w:pStyle w:val="FirstParagraph"/>
      </w:pPr>
      <w:r>
        <w:t xml:space="preserve">Once the feature set is fixed, PANDA leverages </w:t>
      </w:r>
      <w:proofErr w:type="spellStart"/>
      <w:r>
        <w:t>TabPFN’s</w:t>
      </w:r>
      <w:proofErr w:type="spellEnd"/>
      <w:r>
        <w:t xml:space="preserve">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w:t>
      </w:r>
    </w:p>
    <w:p w14:paraId="614A43DB" w14:textId="77777777" w:rsidR="00395406" w:rsidRDefault="00000000">
      <w:pPr>
        <w:pStyle w:val="a0"/>
      </w:pPr>
      <w:r>
        <w:t>We instantiate four preprocessing configurations that differ in their distributional transform and categorical-feature handling (Fig. </w:t>
      </w:r>
      <w:hyperlink w:anchor="fig:model_details">
        <w:r>
          <w:rPr>
            <w:rStyle w:val="af"/>
          </w:rPr>
          <w:t>1</w:t>
        </w:r>
      </w:hyperlink>
      <w:r>
        <w:t>). Specifically:</w:t>
      </w:r>
    </w:p>
    <w:p w14:paraId="791A0CBC" w14:textId="77777777" w:rsidR="00395406" w:rsidRDefault="00000000">
      <w:pPr>
        <w:numPr>
          <w:ilvl w:val="0"/>
          <w:numId w:val="18"/>
        </w:numPr>
      </w:pPr>
      <w:r>
        <w:rPr>
          <w:b/>
          <w:bCs/>
        </w:rPr>
        <w:t xml:space="preserve">No-transform + numeric </w:t>
      </w:r>
      <w:proofErr w:type="spellStart"/>
      <w:r>
        <w:rPr>
          <w:b/>
          <w:bCs/>
        </w:rPr>
        <w:t>categoricals</w:t>
      </w:r>
      <w:proofErr w:type="spellEnd"/>
      <w:r>
        <w:rPr>
          <w:b/>
          <w:bCs/>
        </w:rPr>
        <w:t>:</w:t>
      </w:r>
      <w:r>
        <w:t xml:space="preserve"> no distributional transformation and treating categorical features as numeric.</w:t>
      </w:r>
    </w:p>
    <w:p w14:paraId="776782E0" w14:textId="77777777" w:rsidR="00395406" w:rsidRDefault="00000000">
      <w:pPr>
        <w:numPr>
          <w:ilvl w:val="0"/>
          <w:numId w:val="18"/>
        </w:numPr>
      </w:pPr>
      <w:r>
        <w:rPr>
          <w:b/>
          <w:bCs/>
        </w:rPr>
        <w:t>Quantile + ordinal:</w:t>
      </w:r>
      <w:r>
        <w:t xml:space="preserve"> quantile transformation of continuous features and ordinal encoding of categorical variables.</w:t>
      </w:r>
    </w:p>
    <w:p w14:paraId="5914D1DF" w14:textId="77777777" w:rsidR="00395406" w:rsidRDefault="00000000">
      <w:pPr>
        <w:numPr>
          <w:ilvl w:val="0"/>
          <w:numId w:val="18"/>
        </w:numPr>
      </w:pPr>
      <w:r>
        <w:rPr>
          <w:b/>
          <w:bCs/>
        </w:rPr>
        <w:t>No-transform + ordinal:</w:t>
      </w:r>
      <w:r>
        <w:t xml:space="preserve"> no distributional transformation and ordinal encoding of categorical variables.</w:t>
      </w:r>
    </w:p>
    <w:p w14:paraId="0EC433A7" w14:textId="77777777" w:rsidR="00395406" w:rsidRDefault="00000000">
      <w:pPr>
        <w:numPr>
          <w:ilvl w:val="0"/>
          <w:numId w:val="18"/>
        </w:numPr>
      </w:pPr>
      <w:r>
        <w:rPr>
          <w:b/>
          <w:bCs/>
        </w:rPr>
        <w:t xml:space="preserve">Quantile + numeric </w:t>
      </w:r>
      <w:proofErr w:type="spellStart"/>
      <w:r>
        <w:rPr>
          <w:b/>
          <w:bCs/>
        </w:rPr>
        <w:t>categoricals</w:t>
      </w:r>
      <w:proofErr w:type="spellEnd"/>
      <w:r>
        <w:rPr>
          <w:b/>
          <w:bCs/>
        </w:rPr>
        <w:t>:</w:t>
      </w:r>
      <w:r>
        <w:t xml:space="preserve"> quantile transformation of continuous features and treating categorical features as numeric.</w:t>
      </w:r>
    </w:p>
    <w:p w14:paraId="17FE46C4" w14:textId="77777777" w:rsidR="00395406" w:rsidRDefault="00000000">
      <w:pPr>
        <w:pStyle w:val="FirstParagraph"/>
      </w:pPr>
      <w:r>
        <w:t xml:space="preserve">For each configuration, </w:t>
      </w:r>
      <w:proofErr w:type="spellStart"/>
      <w:r>
        <w:t>TabPFN</w:t>
      </w:r>
      <w:proofErr w:type="spellEnd"/>
      <w:r>
        <w:t xml:space="preserve"> applies random feature-order rotations and runs eight parallel forward passes, yielding a </w:t>
      </w:r>
      <m:oMath>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32</m:t>
        </m:r>
      </m:oMath>
      <w:r>
        <w:t xml:space="preserve">-member ensemble that is subsequently </w:t>
      </w:r>
      <w:r>
        <w:lastRenderedPageBreak/>
        <w:t>aggregated. Each branch is applied to both support (train) and query (test) sets simultaneously, ensuring a consistent mapping.</w:t>
      </w:r>
    </w:p>
    <w:p w14:paraId="10ED906B" w14:textId="77777777" w:rsidR="00395406" w:rsidRDefault="00000000">
      <w:pPr>
        <w:pStyle w:val="2"/>
      </w:pPr>
      <w:bookmarkStart w:id="136" w:name="sec:methods-tabpfn"/>
      <w:bookmarkStart w:id="137" w:name="_Toc215743674"/>
      <w:bookmarkEnd w:id="128"/>
      <w:bookmarkEnd w:id="134"/>
      <w:r>
        <w:rPr>
          <w:rStyle w:val="SectionNumber"/>
        </w:rPr>
        <w:t>5.3</w:t>
      </w:r>
      <w:r>
        <w:tab/>
        <w:t>Foundation Model Integration Mechanism</w:t>
      </w:r>
      <w:bookmarkEnd w:id="137"/>
    </w:p>
    <w:p w14:paraId="04CA09BA" w14:textId="77777777" w:rsidR="00395406" w:rsidRDefault="00395406">
      <w:pPr>
        <w:pStyle w:val="FirstParagraph"/>
      </w:pPr>
    </w:p>
    <w:p w14:paraId="55E3E887" w14:textId="77777777" w:rsidR="00395406" w:rsidRDefault="00000000">
      <w:pPr>
        <w:pStyle w:val="a0"/>
      </w:pPr>
      <w:r>
        <w:t xml:space="preserve">PANDA employs </w:t>
      </w:r>
      <w:proofErr w:type="spellStart"/>
      <w:r>
        <w:t>TabPFN</w:t>
      </w:r>
      <w:proofErr w:type="spellEnd"/>
      <w:r>
        <w:t xml:space="preserve">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w:t>
      </w:r>
      <w:proofErr w:type="spellStart"/>
      <w:r>
        <w:t>TabPFN</w:t>
      </w:r>
      <w:proofErr w:type="spellEnd"/>
      <w:r>
        <w:t xml:space="preserve"> internally processes features, its role in PANDA is to produce calibrated predictions on adapted tabular data. The integration involves specific in-context serialization and ensemble construction steps.</w:t>
      </w:r>
    </w:p>
    <w:p w14:paraId="235C7995" w14:textId="77777777" w:rsidR="00395406" w:rsidRDefault="00000000">
      <w:pPr>
        <w:pStyle w:val="3"/>
      </w:pPr>
      <w:bookmarkStart w:id="138" w:name="X4ef944d3fc1758902d8de2ca994a1a4af57d5dd"/>
      <w:bookmarkStart w:id="139" w:name="_Toc215743675"/>
      <w:r>
        <w:rPr>
          <w:rStyle w:val="SectionNumber"/>
        </w:rPr>
        <w:t>5.3.1</w:t>
      </w:r>
      <w:r>
        <w:tab/>
        <w:t>In-Context Serialization and Tokenization</w:t>
      </w:r>
      <w:bookmarkEnd w:id="139"/>
    </w:p>
    <w:p w14:paraId="2DB10A3E" w14:textId="77777777" w:rsidR="00395406" w:rsidRDefault="00000000">
      <w:pPr>
        <w:pStyle w:val="FirstParagraph"/>
      </w:pPr>
      <w:r>
        <w:t xml:space="preserve">Unlike BERT-style models, which require textual input, </w:t>
      </w:r>
      <w:proofErr w:type="spellStart"/>
      <w:r>
        <w:t>TabPFN</w:t>
      </w:r>
      <w:proofErr w:type="spellEnd"/>
      <w:r>
        <w:t xml:space="preserve"> operates directly on raw numerical and categorical values through a sophisticated per-feature processing architecture. The serialization mechanism maps a heterogeneous row </w:t>
      </w:r>
      <m:oMath>
        <m:r>
          <m:rPr>
            <m:sty m:val="b"/>
          </m:rPr>
          <w:rPr>
            <w:rFonts w:ascii="Cambria Math" w:hAnsi="Cambria Math"/>
          </w:rPr>
          <m:t>x</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sSub>
              <m:sSubPr>
                <m:ctrlPr>
                  <w:rPr>
                    <w:rFonts w:ascii="Cambria Math" w:hAnsi="Cambria Math"/>
                  </w:rPr>
                </m:ctrlPr>
              </m:sSubPr>
              <m:e>
                <m:r>
                  <w:rPr>
                    <w:rFonts w:ascii="Cambria Math" w:hAnsi="Cambria Math"/>
                  </w:rPr>
                  <m:t>d</m:t>
                </m:r>
              </m:e>
              <m:sub>
                <m:r>
                  <m:rPr>
                    <m:nor/>
                  </m:rPr>
                  <m:t>num</m:t>
                </m:r>
              </m:sub>
            </m:sSub>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Z</m:t>
            </m:r>
          </m:e>
          <m:sup>
            <m:sSub>
              <m:sSubPr>
                <m:ctrlPr>
                  <w:rPr>
                    <w:rFonts w:ascii="Cambria Math" w:hAnsi="Cambria Math"/>
                  </w:rPr>
                </m:ctrlPr>
              </m:sSubPr>
              <m:e>
                <m:r>
                  <w:rPr>
                    <w:rFonts w:ascii="Cambria Math" w:hAnsi="Cambria Math"/>
                  </w:rPr>
                  <m:t>d</m:t>
                </m:r>
              </m:e>
              <m:sub>
                <m:r>
                  <m:rPr>
                    <m:nor/>
                  </m:rPr>
                  <m:t>cat</m:t>
                </m:r>
              </m:sub>
            </m:sSub>
          </m:sup>
        </m:sSup>
      </m:oMath>
      <w:r>
        <w:t xml:space="preserve"> into a sequence of continuous embeddings.</w:t>
      </w:r>
    </w:p>
    <w:p w14:paraId="7BE2C071" w14:textId="77777777" w:rsidR="00395406" w:rsidRDefault="00000000">
      <w:pPr>
        <w:pStyle w:val="a0"/>
      </w:pPr>
      <w:r>
        <w:t>The feature processing pipeline involves several key steps:</w:t>
      </w:r>
    </w:p>
    <w:p w14:paraId="44FD99AC" w14:textId="77777777" w:rsidR="00395406" w:rsidRDefault="00000000">
      <w:pPr>
        <w:numPr>
          <w:ilvl w:val="0"/>
          <w:numId w:val="19"/>
        </w:numPr>
      </w:pPr>
      <w:r>
        <w:rPr>
          <w:b/>
          <w:bCs/>
        </w:rPr>
        <w:t>Preprocessing and Encoding:</w:t>
      </w:r>
      <w:r>
        <w:t xml:space="preserve"> Features undergo preprocessing such as quantile and power transformations. Categorical variables are primarily handled via ordinal encoding, converting categories to integers, or processed as mixed types, rather than relying solely on traditional embedding lookup tables.</w:t>
      </w:r>
    </w:p>
    <w:p w14:paraId="4FFD479B" w14:textId="77777777" w:rsidR="00395406" w:rsidRDefault="00000000">
      <w:pPr>
        <w:numPr>
          <w:ilvl w:val="0"/>
          <w:numId w:val="19"/>
        </w:numPr>
      </w:pPr>
      <w:r>
        <w:rPr>
          <w:b/>
          <w:bCs/>
        </w:rPr>
        <w:t>Missing Value Handling:</w:t>
      </w:r>
      <w:r>
        <w:t xml:space="preserve"> 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14:paraId="42B0E345" w14:textId="77777777" w:rsidR="00395406" w:rsidRDefault="00000000">
      <w:pPr>
        <w:numPr>
          <w:ilvl w:val="0"/>
          <w:numId w:val="19"/>
        </w:numPr>
      </w:pPr>
      <w:r>
        <w:rPr>
          <w:b/>
          <w:bCs/>
        </w:rPr>
        <w:t>Linear Projection:</w:t>
      </w:r>
      <w:r>
        <w:t xml:space="preserve"> Each preprocessed feature is linearly projected into the embedding space.</w:t>
      </w:r>
    </w:p>
    <w:bookmarkStart w:id="140" w:name="eq:feature-embedding"/>
    <w:p w14:paraId="170B9F5E" w14:textId="77777777" w:rsidR="00395406" w:rsidRDefault="00000000">
      <w:pPr>
        <w:pStyle w:val="a0"/>
      </w:pPr>
      <m:oMathPara>
        <m:oMathParaPr>
          <m:jc m:val="center"/>
        </m:oMathParaPr>
        <m:oMath>
          <m:sSup>
            <m:sSupPr>
              <m:ctrlPr>
                <w:rPr>
                  <w:rFonts w:ascii="Cambria Math" w:hAnsi="Cambria Math"/>
                </w:rPr>
              </m:ctrlPr>
            </m:sSupPr>
            <m:e>
              <m:r>
                <m:rPr>
                  <m:sty m:val="b"/>
                </m:rPr>
                <w:rPr>
                  <w:rFonts w:ascii="Cambria Math" w:hAnsi="Cambria Math"/>
                </w:rPr>
                <m:t>e</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m:rPr>
              <m:nor/>
            </m:rPr>
            <m:t>Linear</m:t>
          </m:r>
          <m:r>
            <m:rPr>
              <m:sty m:val="p"/>
            </m:rPr>
            <w:rPr>
              <w:rFonts w:ascii="Cambria Math" w:hAnsi="Cambria Math"/>
            </w:rPr>
            <m:t>(</m:t>
          </m:r>
          <m:r>
            <m:rPr>
              <m:nor/>
            </m:rPr>
            <m:t>Preprocess</m:t>
          </m:r>
          <m:r>
            <m:rPr>
              <m:sty m:val="p"/>
            </m:rPr>
            <w:rPr>
              <w:rFonts w:ascii="Cambria Math" w:hAnsi="Cambria Math"/>
            </w:rPr>
            <m:t>(</m:t>
          </m:r>
          <m:sSup>
            <m:sSupPr>
              <m:ctrlPr>
                <w:rPr>
                  <w:rFonts w:ascii="Cambria Math" w:hAnsi="Cambria Math"/>
                </w:rPr>
              </m:ctrlPr>
            </m:sSupPr>
            <m:e>
              <m:r>
                <m:rPr>
                  <m:sty m:val="b"/>
                </m:rPr>
                <w:rPr>
                  <w:rFonts w:ascii="Cambria Math" w:hAnsi="Cambria Math"/>
                </w:rPr>
                <m:t>x</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15</m:t>
          </m:r>
          <m:r>
            <m:rPr>
              <m:sty m:val="p"/>
            </m:rPr>
            <w:rPr>
              <w:rFonts w:ascii="Cambria Math" w:hAnsi="Cambria Math"/>
            </w:rPr>
            <m:t>)</m:t>
          </m:r>
        </m:oMath>
      </m:oMathPara>
      <w:bookmarkEnd w:id="140"/>
    </w:p>
    <w:p w14:paraId="33ED8FB3" w14:textId="77777777" w:rsidR="00395406" w:rsidRDefault="00000000">
      <w:pPr>
        <w:pStyle w:val="FirstParagraph"/>
      </w:pPr>
      <w:r>
        <w:t>Distinct from architectures that concatenate all features into a single vector (</w:t>
      </w:r>
      <m:oMath>
        <m:sSub>
          <m:sSubPr>
            <m:ctrlPr>
              <w:rPr>
                <w:rFonts w:ascii="Cambria Math" w:hAnsi="Cambria Math"/>
              </w:rPr>
            </m:ctrlPr>
          </m:sSubPr>
          <m:e>
            <m:r>
              <m:rPr>
                <m:sty m:val="b"/>
              </m:rPr>
              <w:rPr>
                <w:rFonts w:ascii="Cambria Math" w:hAnsi="Cambria Math"/>
              </w:rPr>
              <m:t>E</m:t>
            </m:r>
          </m:e>
          <m:sub>
            <m:r>
              <m:rPr>
                <m:nor/>
              </m:rPr>
              <m:t>sample</m:t>
            </m:r>
          </m:sub>
        </m:sSub>
        <m:r>
          <m:rPr>
            <m:sty m:val="p"/>
          </m:rPr>
          <w:rPr>
            <w:rFonts w:ascii="Cambria Math" w:hAnsi="Cambria Math"/>
          </w:rPr>
          <m:t>=</m:t>
        </m:r>
        <m:r>
          <m:rPr>
            <m:nor/>
          </m:rPr>
          <m:t>MLP</m:t>
        </m:r>
        <m:r>
          <m:rPr>
            <m:sty m:val="p"/>
          </m:rPr>
          <w:rPr>
            <w:rFonts w:ascii="Cambria Math" w:hAnsi="Cambria Math"/>
          </w:rPr>
          <m:t>(</m:t>
        </m:r>
        <m:r>
          <m:rPr>
            <m:nor/>
          </m:rPr>
          <m:t>Concat</m:t>
        </m:r>
        <m:r>
          <m:rPr>
            <m:sty m:val="p"/>
          </m:rPr>
          <w:rPr>
            <w:rFonts w:ascii="Cambria Math" w:hAnsi="Cambria Math"/>
          </w:rPr>
          <m:t>(…))</m:t>
        </m:r>
      </m:oMath>
      <w:r>
        <w:t>),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p w14:paraId="3BAE827F" w14:textId="77777777" w:rsidR="00395406" w:rsidRDefault="00000000">
      <w:pPr>
        <w:pStyle w:val="3"/>
      </w:pPr>
      <w:bookmarkStart w:id="141" w:name="sec:methods-ensemble"/>
      <w:bookmarkStart w:id="142" w:name="_Toc215743676"/>
      <w:bookmarkEnd w:id="138"/>
      <w:r>
        <w:rPr>
          <w:rStyle w:val="SectionNumber"/>
        </w:rPr>
        <w:t>5.3.2</w:t>
      </w:r>
      <w:r>
        <w:tab/>
        <w:t>Ensemble Construction and Inference</w:t>
      </w:r>
      <w:bookmarkEnd w:id="142"/>
    </w:p>
    <w:p w14:paraId="30D10C04" w14:textId="77777777" w:rsidR="00395406" w:rsidRDefault="00000000">
      <w:pPr>
        <w:pStyle w:val="FirstParagraph"/>
      </w:pPr>
      <w:r>
        <w:t xml:space="preserve">The final prediction is obtained by averaging over 32 diverse forward passes. Let </w:t>
      </w:r>
      <m:oMath>
        <m:r>
          <m:rPr>
            <m:scr m:val="script"/>
            <m:sty m:val="p"/>
          </m:rPr>
          <w:rPr>
            <w:rFonts w:ascii="Cambria Math" w:hAnsi="Cambria Math"/>
          </w:rPr>
          <m:t>B={</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4</m:t>
            </m:r>
          </m:sub>
        </m:sSub>
        <m:r>
          <m:rPr>
            <m:sty m:val="p"/>
          </m:rPr>
          <w:rPr>
            <w:rFonts w:ascii="Cambria Math" w:hAnsi="Cambria Math"/>
          </w:rPr>
          <m:t>}</m:t>
        </m:r>
      </m:oMath>
      <w:r>
        <w:t xml:space="preserve"> denote the set of preprocessing functions and </w:t>
      </w:r>
      <m:oMath>
        <m:r>
          <m:rPr>
            <m:scr m:val="script"/>
            <m:sty m:val="p"/>
          </m:rPr>
          <w:rPr>
            <w:rFonts w:ascii="Cambria Math" w:hAnsi="Cambria Math"/>
          </w:rPr>
          <m:t>R={</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8</m:t>
            </m:r>
          </m:sub>
        </m:sSub>
        <m:r>
          <m:rPr>
            <m:sty m:val="p"/>
          </m:rPr>
          <w:rPr>
            <w:rFonts w:ascii="Cambria Math" w:hAnsi="Cambria Math"/>
          </w:rPr>
          <m:t>}</m:t>
        </m:r>
      </m:oMath>
      <w:r>
        <w:t xml:space="preserve"> a set of random </w:t>
      </w:r>
      <w:r>
        <w:lastRenderedPageBreak/>
        <w:t xml:space="preserve">seeds that control the subsampling of the context set (the </w:t>
      </w:r>
      <w:r>
        <w:rPr>
          <w:i/>
          <w:iCs/>
        </w:rPr>
        <w:t>support set</w:t>
      </w:r>
      <w:r>
        <w:t xml:space="preserve"> of labeled examples). The ensemble probability estimate is</w:t>
      </w:r>
    </w:p>
    <w:bookmarkStart w:id="143" w:name="eq:ensemble-probability"/>
    <w:p w14:paraId="5EC6D309" w14:textId="77777777" w:rsidR="00395406" w:rsidRDefault="00000000">
      <w:pPr>
        <w:pStyle w:val="a0"/>
      </w:pPr>
      <m:oMathPara>
        <m:oMathParaPr>
          <m:jc m:val="center"/>
        </m:oMathParaP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32</m:t>
              </m:r>
            </m:den>
          </m:f>
          <m:nary>
            <m:naryPr>
              <m:chr m:val="∑"/>
              <m:limLoc m:val="undOvr"/>
              <m:supHide m:val="1"/>
              <m:ctrlPr>
                <w:rPr>
                  <w:rFonts w:ascii="Cambria Math" w:hAnsi="Cambria Math"/>
                </w:rPr>
              </m:ctrlPr>
            </m:naryPr>
            <m:sub>
              <m:r>
                <w:rPr>
                  <w:rFonts w:ascii="Cambria Math" w:hAnsi="Cambria Math"/>
                </w:rPr>
                <m:t>P</m:t>
              </m:r>
              <m:r>
                <m:rPr>
                  <m:scr m:val="script"/>
                  <m:sty m:val="p"/>
                </m:rPr>
                <w:rPr>
                  <w:rFonts w:ascii="Cambria Math" w:hAnsi="Cambria Math"/>
                </w:rPr>
                <m:t>∈B</m:t>
              </m:r>
            </m:sub>
            <m:sup>
              <m:r>
                <w:rPr>
                  <w:rFonts w:ascii="Cambria Math" w:hAnsi="Cambria Math"/>
                </w:rPr>
                <m:t>​</m:t>
              </m:r>
            </m:sup>
            <m:e>
              <m:nary>
                <m:naryPr>
                  <m:chr m:val="∑"/>
                  <m:limLoc m:val="undOvr"/>
                  <m:supHide m:val="1"/>
                  <m:ctrlPr>
                    <w:rPr>
                      <w:rFonts w:ascii="Cambria Math" w:hAnsi="Cambria Math"/>
                    </w:rPr>
                  </m:ctrlPr>
                </m:naryPr>
                <m:sub>
                  <m:r>
                    <w:rPr>
                      <w:rFonts w:ascii="Cambria Math" w:hAnsi="Cambria Math"/>
                    </w:rPr>
                    <m:t>s</m:t>
                  </m:r>
                  <m:r>
                    <m:rPr>
                      <m:scr m:val="script"/>
                      <m:sty m:val="p"/>
                    </m:rPr>
                    <w:rPr>
                      <w:rFonts w:ascii="Cambria Math" w:hAnsi="Cambria Math"/>
                    </w:rPr>
                    <m:t>∈R</m:t>
                  </m:r>
                </m:sub>
                <m:sup>
                  <m:r>
                    <w:rPr>
                      <w:rFonts w:ascii="Cambria Math" w:hAnsi="Cambria Math"/>
                    </w:rPr>
                    <m:t>​</m:t>
                  </m:r>
                </m:sup>
                <m:e>
                  <m:r>
                    <w:rPr>
                      <w:rFonts w:ascii="Cambria Math" w:hAnsi="Cambria Math"/>
                    </w:rPr>
                    <m:t>σ</m:t>
                  </m:r>
                </m:e>
              </m:nary>
            </m:e>
          </m:nary>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θ</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P</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m:rPr>
                          <m:nor/>
                        </m:rPr>
                        <m:t>ctx</m:t>
                      </m:r>
                    </m:sub>
                    <m:sup>
                      <m:r>
                        <w:rPr>
                          <w:rFonts w:ascii="Cambria Math" w:hAnsi="Cambria Math"/>
                        </w:rPr>
                        <m:t>s</m:t>
                      </m:r>
                    </m:sup>
                  </m:sSubSup>
                  <m:r>
                    <m:rPr>
                      <m:sty m:val="p"/>
                    </m:rPr>
                    <w:rPr>
                      <w:rFonts w:ascii="Cambria Math" w:hAnsi="Cambria Math"/>
                    </w:rPr>
                    <m:t>))</m:t>
                  </m:r>
                </m:num>
                <m:den>
                  <m:r>
                    <w:rPr>
                      <w:rFonts w:ascii="Cambria Math" w:hAnsi="Cambria Math"/>
                    </w:rPr>
                    <m:t>T</m:t>
                  </m:r>
                </m:den>
              </m:f>
            </m:e>
          </m:d>
          <m:r>
            <w:rPr>
              <w:rFonts w:ascii="Cambria Math" w:hAnsi="Cambria Math"/>
            </w:rPr>
            <m:t>  </m:t>
          </m:r>
          <m:r>
            <m:rPr>
              <m:sty m:val="p"/>
            </m:rPr>
            <w:rPr>
              <w:rFonts w:ascii="Cambria Math" w:hAnsi="Cambria Math"/>
            </w:rPr>
            <m:t>(</m:t>
          </m:r>
          <m:r>
            <w:rPr>
              <w:rFonts w:ascii="Cambria Math" w:hAnsi="Cambria Math"/>
            </w:rPr>
            <m:t>16</m:t>
          </m:r>
          <m:r>
            <m:rPr>
              <m:sty m:val="p"/>
            </m:rPr>
            <w:rPr>
              <w:rFonts w:ascii="Cambria Math" w:hAnsi="Cambria Math"/>
            </w:rPr>
            <m:t>)</m:t>
          </m:r>
        </m:oMath>
      </m:oMathPara>
      <w:bookmarkEnd w:id="143"/>
    </w:p>
    <w:p w14:paraId="0C9AFB75" w14:textId="77777777" w:rsidR="00395406" w:rsidRDefault="00000000">
      <w:pPr>
        <w:pStyle w:val="FirstParagraph"/>
      </w:pPr>
      <w:proofErr w:type="gramStart"/>
      <w:r>
        <w:t>where</w:t>
      </w:r>
      <w:proofErr w:type="gramEnd"/>
    </w:p>
    <w:p w14:paraId="30AD5C4C" w14:textId="77777777" w:rsidR="00395406" w:rsidRDefault="00000000">
      <w:pPr>
        <w:numPr>
          <w:ilvl w:val="0"/>
          <w:numId w:val="20"/>
        </w:numPr>
      </w:pPr>
      <m:oMath>
        <m:sSub>
          <m:sSubPr>
            <m:ctrlPr>
              <w:rPr>
                <w:rFonts w:ascii="Cambria Math" w:hAnsi="Cambria Math"/>
              </w:rPr>
            </m:ctrlPr>
          </m:sSubPr>
          <m:e>
            <m:r>
              <m:rPr>
                <m:sty m:val="b"/>
              </m:rPr>
              <w:rPr>
                <w:rFonts w:ascii="Cambria Math" w:hAnsi="Cambria Math"/>
              </w:rPr>
              <m:t>x</m:t>
            </m:r>
          </m:e>
          <m:sub>
            <m:r>
              <w:rPr>
                <w:rFonts w:ascii="Cambria Math" w:hAnsi="Cambria Math"/>
              </w:rPr>
              <m:t>q</m:t>
            </m:r>
          </m:sub>
        </m:sSub>
      </m:oMath>
      <w:r>
        <w:t xml:space="preserve"> is the target query (patient),</w:t>
      </w:r>
    </w:p>
    <w:p w14:paraId="05BA8A35" w14:textId="77777777" w:rsidR="00395406" w:rsidRDefault="00000000">
      <w:pPr>
        <w:numPr>
          <w:ilvl w:val="0"/>
          <w:numId w:val="20"/>
        </w:numPr>
      </w:pPr>
      <m:oMath>
        <m:sSubSup>
          <m:sSubSupPr>
            <m:ctrlPr>
              <w:rPr>
                <w:rFonts w:ascii="Cambria Math" w:hAnsi="Cambria Math"/>
              </w:rPr>
            </m:ctrlPr>
          </m:sSubSupPr>
          <m:e>
            <m:r>
              <m:rPr>
                <m:sty m:val="b"/>
              </m:rPr>
              <w:rPr>
                <w:rFonts w:ascii="Cambria Math" w:hAnsi="Cambria Math"/>
              </w:rPr>
              <m:t>X</m:t>
            </m:r>
          </m:e>
          <m:sub>
            <m:r>
              <m:rPr>
                <m:nor/>
              </m:rPr>
              <m:t>ctx</m:t>
            </m:r>
          </m:sub>
          <m:sup>
            <m:r>
              <w:rPr>
                <w:rFonts w:ascii="Cambria Math" w:hAnsi="Cambria Math"/>
              </w:rPr>
              <m:t>s</m:t>
            </m:r>
          </m:sup>
        </m:sSubSup>
      </m:oMath>
      <w:r>
        <w:t xml:space="preserve"> is the subset of training data selected by seed </w:t>
      </w:r>
      <m:oMath>
        <m:r>
          <w:rPr>
            <w:rFonts w:ascii="Cambria Math" w:hAnsi="Cambria Math"/>
          </w:rPr>
          <m:t>s</m:t>
        </m:r>
      </m:oMath>
      <w:r>
        <w:t>,</w:t>
      </w:r>
    </w:p>
    <w:p w14:paraId="6054C860" w14:textId="77777777" w:rsidR="00395406" w:rsidRDefault="00000000">
      <w:pPr>
        <w:numPr>
          <w:ilvl w:val="0"/>
          <w:numId w:val="20"/>
        </w:numPr>
      </w:pP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is the frozen TabPFN Transformer backbone, and</w:t>
      </w:r>
    </w:p>
    <w:p w14:paraId="2F9802C3" w14:textId="77777777" w:rsidR="00395406" w:rsidRDefault="00000000">
      <w:pPr>
        <w:numPr>
          <w:ilvl w:val="0"/>
          <w:numId w:val="20"/>
        </w:numPr>
      </w:pPr>
      <m:oMath>
        <m:r>
          <w:rPr>
            <w:rFonts w:ascii="Cambria Math" w:hAnsi="Cambria Math"/>
          </w:rPr>
          <m:t>T</m:t>
        </m:r>
        <m:r>
          <m:rPr>
            <m:sty m:val="p"/>
          </m:rPr>
          <w:rPr>
            <w:rFonts w:ascii="Cambria Math" w:hAnsi="Cambria Math"/>
          </w:rPr>
          <m:t>=</m:t>
        </m:r>
        <m:r>
          <w:rPr>
            <w:rFonts w:ascii="Cambria Math" w:hAnsi="Cambria Math"/>
          </w:rPr>
          <m:t>0.9</m:t>
        </m:r>
      </m:oMath>
      <w:r>
        <w:t xml:space="preserve"> is the temperature scaling parameter calibrated for small-sample confidence.</w:t>
      </w:r>
    </w:p>
    <w:p w14:paraId="75AEBE4A" w14:textId="77777777" w:rsidR="00395406" w:rsidRDefault="00000000">
      <w:pPr>
        <w:pStyle w:val="FirstParagraph"/>
      </w:pPr>
      <w:proofErr w:type="gramStart"/>
      <w:r>
        <w:t>Algorithm  summarizes</w:t>
      </w:r>
      <w:proofErr w:type="gramEnd"/>
      <w:r>
        <w:t xml:space="preserve"> the inference procedure.</w:t>
      </w:r>
    </w:p>
    <w:p w14:paraId="4BC719B7" w14:textId="77777777" w:rsidR="00395406" w:rsidRDefault="00000000">
      <w:pPr>
        <w:pStyle w:val="4"/>
      </w:pPr>
      <w:bookmarkStart w:id="144" w:name="alg:tabpfn_inference"/>
      <w:r>
        <w:rPr>
          <w:rStyle w:val="SectionNumber"/>
        </w:rPr>
        <w:t>5.3.2.1</w:t>
      </w:r>
      <w:r>
        <w:tab/>
      </w:r>
      <w:proofErr w:type="gramStart"/>
      <w:r>
        <w:t>Algorithm :</w:t>
      </w:r>
      <w:proofErr w:type="gramEnd"/>
      <w:r>
        <w:t xml:space="preserve"> PANDA Inference with </w:t>
      </w:r>
      <w:proofErr w:type="spellStart"/>
      <w:r>
        <w:t>TabPFN</w:t>
      </w:r>
      <w:proofErr w:type="spellEnd"/>
      <w:r>
        <w:t xml:space="preserve"> Backbone</w:t>
      </w:r>
    </w:p>
    <w:p w14:paraId="30324C7C" w14:textId="77777777" w:rsidR="00395406" w:rsidRDefault="00000000">
      <w:pPr>
        <w:numPr>
          <w:ilvl w:val="0"/>
          <w:numId w:val="21"/>
        </w:numPr>
      </w:pPr>
      <w:r>
        <w:rPr>
          <w:b/>
          <w:bCs/>
        </w:rPr>
        <w:t>Input:</w:t>
      </w:r>
      <w:r>
        <w:t xml:space="preserve"> query </w:t>
      </w:r>
      <m:oMath>
        <m:sSub>
          <m:sSubPr>
            <m:ctrlPr>
              <w:rPr>
                <w:rFonts w:ascii="Cambria Math" w:hAnsi="Cambria Math"/>
              </w:rPr>
            </m:ctrlPr>
          </m:sSubPr>
          <m:e>
            <m:r>
              <m:rPr>
                <m:sty m:val="b"/>
              </m:rPr>
              <w:rPr>
                <w:rFonts w:ascii="Cambria Math" w:hAnsi="Cambria Math"/>
              </w:rPr>
              <m:t>x</m:t>
            </m:r>
          </m:e>
          <m:sub>
            <m:r>
              <w:rPr>
                <w:rFonts w:ascii="Cambria Math" w:hAnsi="Cambria Math"/>
              </w:rPr>
              <m:t>q</m:t>
            </m:r>
          </m:sub>
        </m:sSub>
      </m:oMath>
      <w:r>
        <w:t xml:space="preserve">, context </w:t>
      </w:r>
      <m:oMath>
        <m:sSub>
          <m:sSubPr>
            <m:ctrlPr>
              <w:rPr>
                <w:rFonts w:ascii="Cambria Math" w:hAnsi="Cambria Math"/>
              </w:rPr>
            </m:ctrlPr>
          </m:sSubPr>
          <m:e>
            <m:r>
              <m:rPr>
                <m:scr m:val="script"/>
                <m:sty m:val="p"/>
              </m:rPr>
              <w:rPr>
                <w:rFonts w:ascii="Cambria Math" w:hAnsi="Cambria Math"/>
              </w:rPr>
              <m:t>D</m:t>
            </m:r>
          </m:e>
          <m:sub>
            <m:r>
              <m:rPr>
                <m:nor/>
              </m:rPr>
              <m:t>train</m:t>
            </m:r>
          </m:sub>
        </m:sSub>
      </m:oMath>
      <w:r>
        <w:t xml:space="preserve">, ensemble size </w:t>
      </w:r>
      <m:oMath>
        <m:r>
          <w:rPr>
            <w:rFonts w:ascii="Cambria Math" w:hAnsi="Cambria Math"/>
          </w:rPr>
          <m:t>N</m:t>
        </m:r>
        <m:r>
          <m:rPr>
            <m:sty m:val="p"/>
          </m:rPr>
          <w:rPr>
            <w:rFonts w:ascii="Cambria Math" w:hAnsi="Cambria Math"/>
          </w:rPr>
          <m:t>=</m:t>
        </m:r>
        <m:r>
          <w:rPr>
            <w:rFonts w:ascii="Cambria Math" w:hAnsi="Cambria Math"/>
          </w:rPr>
          <m:t>32</m:t>
        </m:r>
      </m:oMath>
      <w:r>
        <w:t>.</w:t>
      </w:r>
    </w:p>
    <w:p w14:paraId="14AD0412" w14:textId="77777777" w:rsidR="00395406" w:rsidRDefault="00000000">
      <w:pPr>
        <w:numPr>
          <w:ilvl w:val="0"/>
          <w:numId w:val="21"/>
        </w:numPr>
      </w:pPr>
      <w:r>
        <w:t>Initialize an empty list of logits.</w:t>
      </w:r>
    </w:p>
    <w:p w14:paraId="4C81E3E8" w14:textId="77777777" w:rsidR="00395406" w:rsidRDefault="00000000">
      <w:pPr>
        <w:numPr>
          <w:ilvl w:val="0"/>
          <w:numId w:val="21"/>
        </w:numPr>
      </w:pPr>
      <w:r>
        <w:t xml:space="preserve">For </w:t>
      </w:r>
      <m:oMath>
        <m:r>
          <w:rPr>
            <w:rFonts w:ascii="Cambria Math" w:hAnsi="Cambria Math"/>
          </w:rPr>
          <m:t>i</m:t>
        </m:r>
        <m:r>
          <m:rPr>
            <m:sty m:val="p"/>
          </m:rPr>
          <w:rPr>
            <w:rFonts w:ascii="Cambria Math" w:hAnsi="Cambria Math"/>
          </w:rPr>
          <m:t>=</m:t>
        </m:r>
        <m:r>
          <w:rPr>
            <w:rFonts w:ascii="Cambria Math" w:hAnsi="Cambria Math"/>
          </w:rPr>
          <m:t>1</m:t>
        </m:r>
      </m:oMath>
      <w:r>
        <w:t xml:space="preserve"> to </w:t>
      </w:r>
      <m:oMath>
        <m:r>
          <w:rPr>
            <w:rFonts w:ascii="Cambria Math" w:hAnsi="Cambria Math"/>
          </w:rPr>
          <m:t>N</m:t>
        </m:r>
      </m:oMath>
      <w:r>
        <w:t>:</w:t>
      </w:r>
    </w:p>
    <w:p w14:paraId="2E110C0E" w14:textId="77777777" w:rsidR="00395406" w:rsidRDefault="00000000">
      <w:pPr>
        <w:numPr>
          <w:ilvl w:val="1"/>
          <w:numId w:val="22"/>
        </w:numPr>
      </w:pPr>
      <w:r>
        <w:t xml:space="preserve">Sample preprocessing </w:t>
      </w:r>
      <m:oMath>
        <m:r>
          <w:rPr>
            <w:rFonts w:ascii="Cambria Math" w:hAnsi="Cambria Math"/>
          </w:rPr>
          <m:t>P</m:t>
        </m:r>
        <m:r>
          <m:rPr>
            <m:scr m:val="script"/>
            <m:sty m:val="p"/>
          </m:rPr>
          <w:rPr>
            <w:rFonts w:ascii="Cambria Math" w:hAnsi="Cambria Math"/>
          </w:rPr>
          <m:t>∼B</m:t>
        </m:r>
      </m:oMath>
      <w:r>
        <w:t xml:space="preserve"> and a context subset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m:rPr>
                <m:nor/>
              </m:rPr>
              <m:t>train</m:t>
            </m:r>
          </m:sub>
        </m:sSub>
      </m:oMath>
      <w:r>
        <w:t>.</w:t>
      </w:r>
    </w:p>
    <w:p w14:paraId="5F084795" w14:textId="77777777" w:rsidR="00395406" w:rsidRDefault="00000000">
      <w:pPr>
        <w:numPr>
          <w:ilvl w:val="1"/>
          <w:numId w:val="22"/>
        </w:numPr>
      </w:pPr>
      <w:r>
        <w:t xml:space="preserve">Apply the branch: </w:t>
      </w:r>
      <m:oMath>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q</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q</m:t>
            </m:r>
          </m:sub>
        </m:sSub>
        <m:r>
          <m:rPr>
            <m:sty m:val="p"/>
          </m:rPr>
          <w:rPr>
            <w:rFonts w:ascii="Cambria Math" w:hAnsi="Cambria Math"/>
          </w:rPr>
          <m:t>),</m:t>
        </m:r>
        <m:r>
          <w:rPr>
            <w:rFonts w:ascii="Cambria Math" w:hAnsi="Cambria Math"/>
          </w:rPr>
          <m:t>P</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i</m:t>
            </m:r>
          </m:sub>
        </m:sSub>
        <m:r>
          <m:rPr>
            <m:sty m:val="p"/>
          </m:rPr>
          <w:rPr>
            <w:rFonts w:ascii="Cambria Math" w:hAnsi="Cambria Math"/>
          </w:rPr>
          <m:t>)</m:t>
        </m:r>
      </m:oMath>
      <w:r>
        <w:t>.</w:t>
      </w:r>
    </w:p>
    <w:p w14:paraId="5BAEF871" w14:textId="77777777" w:rsidR="00395406" w:rsidRDefault="00000000">
      <w:pPr>
        <w:numPr>
          <w:ilvl w:val="1"/>
          <w:numId w:val="22"/>
        </w:numPr>
      </w:pPr>
      <w:r>
        <w:t xml:space="preserve">Serialize tokens </w:t>
      </w:r>
      <m:oMath>
        <m:r>
          <m:rPr>
            <m:sty m:val="b"/>
          </m:rPr>
          <w:rPr>
            <w:rFonts w:ascii="Cambria Math" w:hAnsi="Cambria Math"/>
          </w:rPr>
          <m:t>E</m:t>
        </m:r>
        <m:r>
          <m:rPr>
            <m:sty m:val="p"/>
          </m:rPr>
          <w:rPr>
            <w:rFonts w:ascii="Cambria Math" w:hAnsi="Cambria Math"/>
          </w:rPr>
          <m:t>←</m:t>
        </m:r>
        <m:r>
          <m:rPr>
            <m:nor/>
          </m:rPr>
          <m:t>Serialize</m:t>
        </m:r>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q</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D</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oMath>
      <w:r>
        <w:t>.</w:t>
      </w:r>
    </w:p>
    <w:p w14:paraId="627DF4AB" w14:textId="77777777" w:rsidR="00395406" w:rsidRDefault="00000000">
      <w:pPr>
        <w:numPr>
          <w:ilvl w:val="1"/>
          <w:numId w:val="22"/>
        </w:numPr>
      </w:pPr>
      <w:r>
        <w:t xml:space="preserve">Forward through the Transformer to get </w:t>
      </w:r>
      <m:oMath>
        <m:r>
          <m:rPr>
            <m:sty m:val="b"/>
          </m:rPr>
          <w:rPr>
            <w:rFonts w:ascii="Cambria Math" w:hAnsi="Cambria Math"/>
          </w:rPr>
          <m:t>z</m:t>
        </m:r>
      </m:oMath>
      <w:r>
        <w:t xml:space="preserve">; compute </w:t>
      </w:r>
      <m:oMath>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m:rPr>
            <m:nor/>
          </m:rPr>
          <m:t>ClassifierHead</m:t>
        </m:r>
        <m:r>
          <m:rPr>
            <m:sty m:val="p"/>
          </m:rPr>
          <w:rPr>
            <w:rFonts w:ascii="Cambria Math" w:hAnsi="Cambria Math"/>
          </w:rPr>
          <m:t>(</m:t>
        </m:r>
        <m:r>
          <m:rPr>
            <m:sty m:val="b"/>
          </m:rPr>
          <w:rPr>
            <w:rFonts w:ascii="Cambria Math" w:hAnsi="Cambria Math"/>
          </w:rPr>
          <m:t>z</m:t>
        </m:r>
        <m:r>
          <m:rPr>
            <m:sty m:val="p"/>
          </m:rPr>
          <w:rPr>
            <w:rFonts w:ascii="Cambria Math" w:hAnsi="Cambria Math"/>
          </w:rPr>
          <m:t>)</m:t>
        </m:r>
      </m:oMath>
      <w:r>
        <w:t>.</w:t>
      </w:r>
    </w:p>
    <w:p w14:paraId="15203A5C" w14:textId="77777777" w:rsidR="00395406" w:rsidRDefault="00000000">
      <w:pPr>
        <w:numPr>
          <w:ilvl w:val="1"/>
          <w:numId w:val="22"/>
        </w:numPr>
      </w:pPr>
      <w:r>
        <w:t xml:space="preserve">Append </w:t>
      </w:r>
      <m:oMath>
        <m:sSub>
          <m:sSubPr>
            <m:ctrlPr>
              <w:rPr>
                <w:rFonts w:ascii="Cambria Math" w:hAnsi="Cambria Math"/>
              </w:rPr>
            </m:ctrlPr>
          </m:sSubPr>
          <m:e>
            <m:r>
              <w:rPr>
                <w:rFonts w:ascii="Cambria Math" w:hAnsi="Cambria Math"/>
              </w:rPr>
              <m:t>l</m:t>
            </m:r>
          </m:e>
          <m:sub>
            <m:r>
              <w:rPr>
                <w:rFonts w:ascii="Cambria Math" w:hAnsi="Cambria Math"/>
              </w:rPr>
              <m:t>i</m:t>
            </m:r>
          </m:sub>
        </m:sSub>
      </m:oMath>
      <w:r>
        <w:t xml:space="preserve"> to the logits list.</w:t>
      </w:r>
    </w:p>
    <w:p w14:paraId="106BA707" w14:textId="77777777" w:rsidR="00395406" w:rsidRDefault="00000000">
      <w:pPr>
        <w:numPr>
          <w:ilvl w:val="0"/>
          <w:numId w:val="21"/>
        </w:numPr>
      </w:pPr>
      <w:r>
        <w:t xml:space="preserve">Compute </w:t>
      </w:r>
      <m:oMath>
        <m:acc>
          <m:accPr>
            <m:ctrlPr>
              <w:rPr>
                <w:rFonts w:ascii="Cambria Math" w:hAnsi="Cambria Math"/>
              </w:rPr>
            </m:ctrlPr>
          </m:accPr>
          <m:e>
            <m:r>
              <w:rPr>
                <w:rFonts w:ascii="Cambria Math" w:hAnsi="Cambria Math"/>
              </w:rPr>
              <m:t>y</m:t>
            </m:r>
          </m:e>
        </m:acc>
        <m:r>
          <m:rPr>
            <m:sty m:val="p"/>
          </m:rPr>
          <w:rPr>
            <w:rFonts w:ascii="Cambria Math" w:hAnsi="Cambria Math"/>
          </w:rPr>
          <m:t>=</m:t>
        </m:r>
        <m:r>
          <m:rPr>
            <m:nor/>
          </m:rPr>
          <m:t>Softmax</m:t>
        </m:r>
        <m:r>
          <m:rPr>
            <m:sty m:val="p"/>
          </m:rPr>
          <w:rPr>
            <w:rFonts w:ascii="Cambria Math" w:hAnsi="Cambria Math"/>
          </w:rPr>
          <m:t>(</m:t>
        </m:r>
        <m:r>
          <m:rPr>
            <m:nor/>
          </m:rPr>
          <m:t>Mean</m:t>
        </m:r>
        <m:r>
          <m:rPr>
            <m:sty m:val="p"/>
          </m:rPr>
          <w:rPr>
            <w:rFonts w:ascii="Cambria Math" w:hAnsi="Cambria Math"/>
          </w:rPr>
          <m:t>(</m:t>
        </m:r>
        <m:r>
          <m:rPr>
            <m:nor/>
          </m:rPr>
          <m:t>Logits</m:t>
        </m:r>
        <m:r>
          <m:rPr>
            <m:sty m:val="p"/>
          </m:rPr>
          <w:rPr>
            <w:rFonts w:ascii="Cambria Math" w:hAnsi="Cambria Math"/>
          </w:rPr>
          <m:t>)/</m:t>
        </m:r>
        <m:r>
          <w:rPr>
            <w:rFonts w:ascii="Cambria Math" w:hAnsi="Cambria Math"/>
          </w:rPr>
          <m:t>T</m:t>
        </m:r>
        <m:r>
          <m:rPr>
            <m:sty m:val="p"/>
          </m:rPr>
          <w:rPr>
            <w:rFonts w:ascii="Cambria Math" w:hAnsi="Cambria Math"/>
          </w:rPr>
          <m:t>)</m:t>
        </m:r>
      </m:oMath>
      <w:r>
        <w:t>.</w:t>
      </w:r>
    </w:p>
    <w:p w14:paraId="0CF37596" w14:textId="77777777" w:rsidR="00395406" w:rsidRDefault="00000000">
      <w:pPr>
        <w:numPr>
          <w:ilvl w:val="0"/>
          <w:numId w:val="21"/>
        </w:numPr>
      </w:pPr>
      <w:r>
        <w:rPr>
          <w:b/>
          <w:bCs/>
        </w:rPr>
        <w:t>Output:</w:t>
      </w:r>
      <w:r>
        <w:t xml:space="preserve"> malignancy probability </w:t>
      </w:r>
      <m:oMath>
        <m:acc>
          <m:accPr>
            <m:ctrlPr>
              <w:rPr>
                <w:rFonts w:ascii="Cambria Math" w:hAnsi="Cambria Math"/>
              </w:rPr>
            </m:ctrlPr>
          </m:accPr>
          <m:e>
            <m:r>
              <w:rPr>
                <w:rFonts w:ascii="Cambria Math" w:hAnsi="Cambria Math"/>
              </w:rPr>
              <m:t>y</m:t>
            </m:r>
          </m:e>
        </m:acc>
      </m:oMath>
      <w:r>
        <w:t>.</w:t>
      </w:r>
    </w:p>
    <w:p w14:paraId="72F2BE40" w14:textId="77777777" w:rsidR="00395406" w:rsidRDefault="00000000">
      <w:pPr>
        <w:pStyle w:val="3"/>
      </w:pPr>
      <w:bookmarkStart w:id="145" w:name="sec:methods-tca"/>
      <w:bookmarkStart w:id="146" w:name="_Toc215743677"/>
      <w:bookmarkEnd w:id="141"/>
      <w:bookmarkEnd w:id="144"/>
      <w:r>
        <w:rPr>
          <w:rStyle w:val="SectionNumber"/>
        </w:rPr>
        <w:t>5.3.3</w:t>
      </w:r>
      <w:r>
        <w:tab/>
        <w:t>Transfer Component Analysis (TCA)</w:t>
      </w:r>
      <w:bookmarkEnd w:id="146"/>
    </w:p>
    <w:p w14:paraId="65799762" w14:textId="77777777" w:rsidR="00395406" w:rsidRDefault="00395406">
      <w:pPr>
        <w:pStyle w:val="FirstParagraph"/>
      </w:pPr>
    </w:p>
    <w:p w14:paraId="04B1674B" w14:textId="77777777" w:rsidR="00395406" w:rsidRDefault="00000000">
      <w:pPr>
        <w:pStyle w:val="a0"/>
      </w:pPr>
      <w:r>
        <w:t>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9</w:t>
        </w:r>
      </w:hyperlink>
      <w:r>
        <w:t xml:space="preserve"> by enforcing a shared latent representation across hospitals. We implement this alignment via Transfer Component Analysis (TCA), which solves the optimization problem through a generalized eigenvalue decomposition [</w:t>
      </w:r>
      <w:hyperlink w:anchor="ref-de2021adapt">
        <w:r>
          <w:rPr>
            <w:rStyle w:val="af"/>
          </w:rPr>
          <w:t>95</w:t>
        </w:r>
      </w:hyperlink>
      <w:r>
        <w:t>,</w:t>
      </w:r>
      <w:hyperlink w:anchor="ref-noauthor_welcome_nodate">
        <w:r>
          <w:rPr>
            <w:rStyle w:val="af"/>
          </w:rPr>
          <w:t>96</w:t>
        </w:r>
      </w:hyperlink>
      <w:r>
        <w:t xml:space="preserve">]. </w:t>
      </w:r>
      <w:proofErr w:type="gramStart"/>
      <w:r>
        <w:t>Algorithm  outlines</w:t>
      </w:r>
      <w:proofErr w:type="gramEnd"/>
      <w:r>
        <w:t xml:space="preserve"> the computational procedure.</w:t>
      </w:r>
    </w:p>
    <w:p w14:paraId="24D44FCF" w14:textId="77777777" w:rsidR="00395406" w:rsidRDefault="00000000">
      <w:pPr>
        <w:pStyle w:val="4"/>
      </w:pPr>
      <w:bookmarkStart w:id="147" w:name="alg:tca_optimization"/>
      <w:r>
        <w:rPr>
          <w:rStyle w:val="SectionNumber"/>
        </w:rPr>
        <w:lastRenderedPageBreak/>
        <w:t>5.3.3.1</w:t>
      </w:r>
      <w:r>
        <w:tab/>
      </w:r>
      <w:proofErr w:type="gramStart"/>
      <w:r>
        <w:t>Algorithm :</w:t>
      </w:r>
      <w:proofErr w:type="gramEnd"/>
      <w:r>
        <w:t xml:space="preserve"> Transfer Component Analysis (TCA) Optimization</w:t>
      </w:r>
    </w:p>
    <w:p w14:paraId="00068E72" w14:textId="77777777" w:rsidR="00395406" w:rsidRDefault="00000000">
      <w:pPr>
        <w:numPr>
          <w:ilvl w:val="0"/>
          <w:numId w:val="23"/>
        </w:numPr>
      </w:pPr>
      <w:r>
        <w:rPr>
          <w:b/>
          <w:bCs/>
        </w:rPr>
        <w:t>Input:</w:t>
      </w:r>
      <w:r>
        <w:t xml:space="preserve"> source features </w:t>
      </w:r>
      <m:oMath>
        <m:sSub>
          <m:sSubPr>
            <m:ctrlPr>
              <w:rPr>
                <w:rFonts w:ascii="Cambria Math" w:hAnsi="Cambria Math"/>
              </w:rPr>
            </m:ctrlPr>
          </m:sSubPr>
          <m:e>
            <m:r>
              <w:rPr>
                <w:rFonts w:ascii="Cambria Math" w:hAnsi="Cambria Math"/>
              </w:rPr>
              <m:t>X</m:t>
            </m:r>
          </m:e>
          <m:sub>
            <m:r>
              <w:rPr>
                <w:rFonts w:ascii="Cambria Math" w:hAnsi="Cambria Math"/>
              </w:rPr>
              <m:t>s</m:t>
            </m:r>
          </m:sub>
        </m:sSub>
      </m:oMath>
      <w:r>
        <w:t xml:space="preserve">, target features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t xml:space="preserve">, kernel </w:t>
      </w:r>
      <m:oMath>
        <m:r>
          <w:rPr>
            <w:rFonts w:ascii="Cambria Math" w:hAnsi="Cambria Math"/>
          </w:rPr>
          <m:t>k</m:t>
        </m:r>
        <m:r>
          <m:rPr>
            <m:sty m:val="p"/>
          </m:rPr>
          <w:rPr>
            <w:rFonts w:ascii="Cambria Math" w:hAnsi="Cambria Math"/>
          </w:rPr>
          <m:t>(⋅,⋅)</m:t>
        </m:r>
      </m:oMath>
      <w:r>
        <w:t xml:space="preserve">, target dimension </w:t>
      </w:r>
      <m:oMath>
        <m:r>
          <w:rPr>
            <w:rFonts w:ascii="Cambria Math" w:hAnsi="Cambria Math"/>
          </w:rPr>
          <m:t>m</m:t>
        </m:r>
      </m:oMath>
      <w:r>
        <w:t xml:space="preserve">, regularization </w:t>
      </w:r>
      <m:oMath>
        <m:r>
          <w:rPr>
            <w:rFonts w:ascii="Cambria Math" w:hAnsi="Cambria Math"/>
          </w:rPr>
          <m:t>μ</m:t>
        </m:r>
      </m:oMath>
      <w:r>
        <w:t>.</w:t>
      </w:r>
    </w:p>
    <w:p w14:paraId="16936184" w14:textId="77777777" w:rsidR="00395406" w:rsidRDefault="00000000">
      <w:pPr>
        <w:numPr>
          <w:ilvl w:val="0"/>
          <w:numId w:val="23"/>
        </w:numPr>
      </w:pPr>
      <w:r>
        <w:t xml:space="preserve">Build kernel blocks </w:t>
      </w:r>
      <m:oMath>
        <m:sSub>
          <m:sSubPr>
            <m:ctrlPr>
              <w:rPr>
                <w:rFonts w:ascii="Cambria Math" w:hAnsi="Cambria Math"/>
              </w:rPr>
            </m:ctrlPr>
          </m:sSubPr>
          <m:e>
            <m:r>
              <m:rPr>
                <m:sty m:val="b"/>
              </m:rPr>
              <w:rPr>
                <w:rFonts w:ascii="Cambria Math" w:hAnsi="Cambria Math"/>
              </w:rPr>
              <m:t>K</m:t>
            </m:r>
          </m:e>
          <m:sub>
            <m:r>
              <w:rPr>
                <w:rFonts w:ascii="Cambria Math" w:hAnsi="Cambria Math"/>
              </w:rPr>
              <m:t>SS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TT</m:t>
            </m:r>
          </m:sub>
        </m:sSub>
      </m:oMath>
      <w:r>
        <w:t xml:space="preserve"> and assemble </w:t>
      </w:r>
      <m:oMath>
        <m:r>
          <m:rPr>
            <m:sty m:val="b"/>
          </m:rP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K</m:t>
                      </m:r>
                    </m:e>
                    <m:sub>
                      <m:r>
                        <w:rPr>
                          <w:rFonts w:ascii="Cambria Math" w:hAnsi="Cambria Math"/>
                        </w:rPr>
                        <m:t>SS</m:t>
                      </m:r>
                    </m:sub>
                  </m:sSub>
                </m:e>
                <m:e>
                  <m:sSub>
                    <m:sSubPr>
                      <m:ctrlPr>
                        <w:rPr>
                          <w:rFonts w:ascii="Cambria Math" w:hAnsi="Cambria Math"/>
                        </w:rPr>
                      </m:ctrlPr>
                    </m:sSubPr>
                    <m:e>
                      <m:r>
                        <m:rPr>
                          <m:sty m:val="b"/>
                        </m:rPr>
                        <w:rPr>
                          <w:rFonts w:ascii="Cambria Math" w:hAnsi="Cambria Math"/>
                        </w:rPr>
                        <m:t>K</m:t>
                      </m:r>
                    </m:e>
                    <m:sub>
                      <m:r>
                        <w:rPr>
                          <w:rFonts w:ascii="Cambria Math" w:hAnsi="Cambria Math"/>
                        </w:rPr>
                        <m:t>ST</m:t>
                      </m:r>
                    </m:sub>
                  </m:sSub>
                </m:e>
              </m:mr>
              <m:mr>
                <m:e>
                  <m:sSubSup>
                    <m:sSubSupPr>
                      <m:ctrlPr>
                        <w:rPr>
                          <w:rFonts w:ascii="Cambria Math" w:hAnsi="Cambria Math"/>
                        </w:rPr>
                      </m:ctrlPr>
                    </m:sSubSupPr>
                    <m:e>
                      <m:r>
                        <m:rPr>
                          <m:sty m:val="b"/>
                        </m:rPr>
                        <w:rPr>
                          <w:rFonts w:ascii="Cambria Math" w:hAnsi="Cambria Math"/>
                        </w:rPr>
                        <m:t>K</m:t>
                      </m:r>
                    </m:e>
                    <m:sub>
                      <m:r>
                        <w:rPr>
                          <w:rFonts w:ascii="Cambria Math" w:hAnsi="Cambria Math"/>
                        </w:rPr>
                        <m:t>ST</m:t>
                      </m:r>
                    </m:sub>
                    <m:sup>
                      <m:r>
                        <m:rPr>
                          <m:sty m:val="p"/>
                        </m:rPr>
                        <w:rPr>
                          <w:rFonts w:ascii="Cambria Math" w:hAnsi="Cambria Math"/>
                        </w:rPr>
                        <m:t>⊤</m:t>
                      </m:r>
                    </m:sup>
                  </m:sSubSup>
                </m:e>
                <m:e>
                  <m:sSub>
                    <m:sSubPr>
                      <m:ctrlPr>
                        <w:rPr>
                          <w:rFonts w:ascii="Cambria Math" w:hAnsi="Cambria Math"/>
                        </w:rPr>
                      </m:ctrlPr>
                    </m:sSubPr>
                    <m:e>
                      <m:r>
                        <m:rPr>
                          <m:sty m:val="b"/>
                        </m:rPr>
                        <w:rPr>
                          <w:rFonts w:ascii="Cambria Math" w:hAnsi="Cambria Math"/>
                        </w:rPr>
                        <m:t>K</m:t>
                      </m:r>
                    </m:e>
                    <m:sub>
                      <m:r>
                        <w:rPr>
                          <w:rFonts w:ascii="Cambria Math" w:hAnsi="Cambria Math"/>
                        </w:rPr>
                        <m:t>TT</m:t>
                      </m:r>
                    </m:sub>
                  </m:sSub>
                </m:e>
              </m:mr>
            </m:m>
          </m:e>
        </m:d>
      </m:oMath>
      <w:r>
        <w:t>.</w:t>
      </w:r>
    </w:p>
    <w:p w14:paraId="2F10BDFA" w14:textId="77777777" w:rsidR="00395406" w:rsidRDefault="00000000">
      <w:pPr>
        <w:numPr>
          <w:ilvl w:val="0"/>
          <w:numId w:val="23"/>
        </w:numPr>
      </w:pPr>
      <w:r>
        <w:t xml:space="preserve">Construct the MMD matrix </w:t>
      </w:r>
      <m:oMath>
        <m:r>
          <m:rPr>
            <m:sty m:val="b"/>
          </m:rPr>
          <w:rPr>
            <w:rFonts w:ascii="Cambria Math" w:hAnsi="Cambria Math"/>
          </w:rPr>
          <m:t>L</m:t>
        </m:r>
      </m:oMath>
      <w:r>
        <w:t xml:space="preserve"> with entries </w:t>
      </w:r>
      <m:oMath>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den>
        </m:f>
      </m:oMath>
      <w:r>
        <w:t xml:space="preserve"> (source-source), </w:t>
      </w:r>
      <m:oMath>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den>
        </m:f>
      </m:oMath>
      <w:r>
        <w:t xml:space="preserve"> (target-target), and </w:t>
      </w:r>
      <m:oMath>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oMath>
      <w:r>
        <w:t xml:space="preserve"> (cross-domain).</w:t>
      </w:r>
    </w:p>
    <w:p w14:paraId="3054E9B8" w14:textId="77777777" w:rsidR="00395406" w:rsidRDefault="00000000">
      <w:pPr>
        <w:numPr>
          <w:ilvl w:val="0"/>
          <w:numId w:val="23"/>
        </w:numPr>
      </w:pPr>
      <w:r>
        <w:t xml:space="preserve">Construct the centering matrix </w:t>
      </w:r>
      <m:oMath>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oMath>
      <w:r>
        <w:t>.</w:t>
      </w:r>
    </w:p>
    <w:p w14:paraId="44970D99" w14:textId="77777777" w:rsidR="00395406" w:rsidRDefault="00000000">
      <w:pPr>
        <w:numPr>
          <w:ilvl w:val="0"/>
          <w:numId w:val="23"/>
        </w:numPr>
      </w:pPr>
      <w:r>
        <w:t xml:space="preserve">Form </w:t>
      </w:r>
      <m:oMath>
        <m:r>
          <m:rPr>
            <m:sty m:val="b"/>
          </m:rPr>
          <w:rPr>
            <w:rFonts w:ascii="Cambria Math" w:hAnsi="Cambria Math"/>
          </w:rPr>
          <m:t>A</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μ</m:t>
        </m:r>
        <m:r>
          <m:rPr>
            <m:sty m:val="b"/>
          </m:rPr>
          <w:rPr>
            <w:rFonts w:ascii="Cambria Math" w:hAnsi="Cambria Math"/>
          </w:rPr>
          <m:t>KLK</m:t>
        </m:r>
      </m:oMath>
      <w:r>
        <w:t xml:space="preserve"> and </w:t>
      </w:r>
      <m:oMath>
        <m:r>
          <m:rPr>
            <m:sty m:val="b"/>
          </m:rPr>
          <w:rPr>
            <w:rFonts w:ascii="Cambria Math" w:hAnsi="Cambria Math"/>
          </w:rPr>
          <m:t>B</m:t>
        </m:r>
        <m:r>
          <m:rPr>
            <m:sty m:val="p"/>
          </m:rPr>
          <w:rPr>
            <w:rFonts w:ascii="Cambria Math" w:hAnsi="Cambria Math"/>
          </w:rPr>
          <m:t>=</m:t>
        </m:r>
        <m:r>
          <m:rPr>
            <m:sty m:val="b"/>
          </m:rPr>
          <w:rPr>
            <w:rFonts w:ascii="Cambria Math" w:hAnsi="Cambria Math"/>
          </w:rPr>
          <m:t>KHK</m:t>
        </m:r>
      </m:oMath>
      <w:r>
        <w:t>.</w:t>
      </w:r>
    </w:p>
    <w:p w14:paraId="71F18F4B" w14:textId="77777777" w:rsidR="00395406" w:rsidRDefault="00000000">
      <w:pPr>
        <w:numPr>
          <w:ilvl w:val="0"/>
          <w:numId w:val="23"/>
        </w:numPr>
      </w:pPr>
      <w:r>
        <w:t xml:space="preserve">Solve the generalized eigenproblem for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t xml:space="preserve">; take the top </w:t>
      </w:r>
      <m:oMath>
        <m:r>
          <w:rPr>
            <w:rFonts w:ascii="Cambria Math" w:hAnsi="Cambria Math"/>
          </w:rPr>
          <m:t>m</m:t>
        </m:r>
      </m:oMath>
      <w:r>
        <w:t xml:space="preserve"> eigenvectors as </w:t>
      </w:r>
      <m:oMath>
        <m:r>
          <m:rPr>
            <m:sty m:val="b"/>
          </m:rPr>
          <w:rPr>
            <w:rFonts w:ascii="Cambria Math" w:hAnsi="Cambria Math"/>
          </w:rPr>
          <m:t>W</m:t>
        </m:r>
      </m:oMath>
      <w:r>
        <w:t>.</w:t>
      </w:r>
    </w:p>
    <w:p w14:paraId="5B131745" w14:textId="77777777" w:rsidR="00395406" w:rsidRDefault="00000000">
      <w:pPr>
        <w:numPr>
          <w:ilvl w:val="0"/>
          <w:numId w:val="23"/>
        </w:numPr>
      </w:pPr>
      <w:r>
        <w:rPr>
          <w:b/>
          <w:bCs/>
        </w:rPr>
        <w:t>Output:</w:t>
      </w:r>
      <w:r>
        <w:t xml:space="preserve"> projection matrix </w:t>
      </w:r>
      <m:oMath>
        <m:r>
          <m:rPr>
            <m:sty m:val="b"/>
          </m:rPr>
          <w:rPr>
            <w:rFonts w:ascii="Cambria Math" w:hAnsi="Cambria Math"/>
          </w:rPr>
          <m:t>W</m:t>
        </m:r>
      </m:oMath>
      <w:r>
        <w:t>.</w:t>
      </w:r>
    </w:p>
    <w:p w14:paraId="0670A8FB" w14:textId="77777777" w:rsidR="00395406" w:rsidRDefault="00000000">
      <w:pPr>
        <w:pStyle w:val="4"/>
      </w:pPr>
      <w:bookmarkStart w:id="148" w:name="mathematical-formulation"/>
      <w:bookmarkEnd w:id="147"/>
      <w:r>
        <w:rPr>
          <w:rStyle w:val="SectionNumber"/>
        </w:rPr>
        <w:t>5.3.3.2</w:t>
      </w:r>
      <w:r>
        <w:tab/>
        <w:t>Mathematical Formulation</w:t>
      </w:r>
    </w:p>
    <w:p w14:paraId="2B0F62C7" w14:textId="77777777" w:rsidR="00395406" w:rsidRDefault="00000000">
      <w:pPr>
        <w:pStyle w:val="FirstParagraph"/>
      </w:pPr>
      <w:r>
        <w:t xml:space="preserve">The core optimization problem seeks a projection matrix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m</m:t>
            </m:r>
          </m:sup>
        </m:sSup>
      </m:oMath>
      <w:r>
        <w:t xml:space="preserve"> that maps the kernel matrix </w:t>
      </w:r>
      <m:oMath>
        <m:r>
          <m:rPr>
            <m:sty m:val="b"/>
          </m:rPr>
          <w:rPr>
            <w:rFonts w:ascii="Cambria Math" w:hAnsi="Cambria Math"/>
          </w:rPr>
          <m:t>K</m:t>
        </m:r>
      </m:oMath>
      <w:r>
        <w:t xml:space="preserve"> to a low-dimensional latent space. The objective is to minimize the Maximum Mean Discrepancy (MMD) between domains while preserving data variance.</w:t>
      </w:r>
    </w:p>
    <w:p w14:paraId="084D2B9C" w14:textId="77777777" w:rsidR="00395406" w:rsidRDefault="00000000">
      <w:pPr>
        <w:pStyle w:val="a0"/>
      </w:pPr>
      <w:r>
        <w:t xml:space="preserve">The kernel matrix </w:t>
      </w:r>
      <m:oMath>
        <m:r>
          <m:rPr>
            <m:sty m:val="b"/>
          </m:rPr>
          <w:rPr>
            <w:rFonts w:ascii="Cambria Math" w:hAnsi="Cambria Math"/>
          </w:rPr>
          <m:t>K</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sup>
        </m:sSup>
      </m:oMath>
      <w:r>
        <w:t xml:space="preserve"> is constructed as a block matrix:</w:t>
      </w:r>
    </w:p>
    <w:p w14:paraId="138EC5CF" w14:textId="77777777" w:rsidR="00395406" w:rsidRDefault="00000000">
      <w:pPr>
        <w:pStyle w:val="a0"/>
      </w:pPr>
      <w:bookmarkStart w:id="149" w:name="eq:kernel-matrix"/>
      <m:oMathPara>
        <m:oMathParaPr>
          <m:jc m:val="center"/>
        </m:oMathParaPr>
        <m:oMath>
          <m:r>
            <m:rPr>
              <m:sty m:val="b"/>
            </m:rP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Cambria Math" w:hAnsi="Cambria Math"/>
                          </w:rPr>
                          <m:t>K</m:t>
                        </m:r>
                      </m:e>
                      <m:sub>
                        <m:r>
                          <w:rPr>
                            <w:rFonts w:ascii="Cambria Math" w:hAnsi="Cambria Math"/>
                          </w:rPr>
                          <m:t>SS</m:t>
                        </m:r>
                      </m:sub>
                    </m:sSub>
                  </m:e>
                  <m:e>
                    <m:sSub>
                      <m:sSubPr>
                        <m:ctrlPr>
                          <w:rPr>
                            <w:rFonts w:ascii="Cambria Math" w:hAnsi="Cambria Math"/>
                          </w:rPr>
                        </m:ctrlPr>
                      </m:sSubPr>
                      <m:e>
                        <m:r>
                          <m:rPr>
                            <m:sty m:val="b"/>
                          </m:rPr>
                          <w:rPr>
                            <w:rFonts w:ascii="Cambria Math" w:hAnsi="Cambria Math"/>
                          </w:rPr>
                          <m:t>K</m:t>
                        </m:r>
                      </m:e>
                      <m:sub>
                        <m:r>
                          <w:rPr>
                            <w:rFonts w:ascii="Cambria Math" w:hAnsi="Cambria Math"/>
                          </w:rPr>
                          <m:t>ST</m:t>
                        </m:r>
                      </m:sub>
                    </m:sSub>
                  </m:e>
                </m:mr>
                <m:mr>
                  <m:e>
                    <m:sSub>
                      <m:sSubPr>
                        <m:ctrlPr>
                          <w:rPr>
                            <w:rFonts w:ascii="Cambria Math" w:hAnsi="Cambria Math"/>
                          </w:rPr>
                        </m:ctrlPr>
                      </m:sSubPr>
                      <m:e>
                        <m:r>
                          <m:rPr>
                            <m:sty m:val="b"/>
                          </m:rPr>
                          <w:rPr>
                            <w:rFonts w:ascii="Cambria Math" w:hAnsi="Cambria Math"/>
                          </w:rPr>
                          <m:t>K</m:t>
                        </m:r>
                      </m:e>
                      <m:sub>
                        <m:r>
                          <w:rPr>
                            <w:rFonts w:ascii="Cambria Math" w:hAnsi="Cambria Math"/>
                          </w:rPr>
                          <m:t>TS</m:t>
                        </m:r>
                      </m:sub>
                    </m:sSub>
                  </m:e>
                  <m:e>
                    <m:sSub>
                      <m:sSubPr>
                        <m:ctrlPr>
                          <w:rPr>
                            <w:rFonts w:ascii="Cambria Math" w:hAnsi="Cambria Math"/>
                          </w:rPr>
                        </m:ctrlPr>
                      </m:sSubPr>
                      <m:e>
                        <m:r>
                          <m:rPr>
                            <m:sty m:val="b"/>
                          </m:rPr>
                          <w:rPr>
                            <w:rFonts w:ascii="Cambria Math" w:hAnsi="Cambria Math"/>
                          </w:rPr>
                          <m:t>K</m:t>
                        </m:r>
                      </m:e>
                      <m:sub>
                        <m:r>
                          <w:rPr>
                            <w:rFonts w:ascii="Cambria Math" w:hAnsi="Cambria Math"/>
                          </w:rPr>
                          <m:t>TT</m:t>
                        </m:r>
                      </m:sub>
                    </m:sSub>
                  </m:e>
                </m:mr>
              </m:m>
            </m:e>
          </m:d>
          <m:r>
            <w:rPr>
              <w:rFonts w:ascii="Cambria Math" w:hAnsi="Cambria Math"/>
            </w:rPr>
            <m:t>  </m:t>
          </m:r>
          <m:r>
            <m:rPr>
              <m:sty m:val="p"/>
            </m:rPr>
            <w:rPr>
              <w:rFonts w:ascii="Cambria Math" w:hAnsi="Cambria Math"/>
            </w:rPr>
            <m:t>(</m:t>
          </m:r>
          <m:r>
            <w:rPr>
              <w:rFonts w:ascii="Cambria Math" w:hAnsi="Cambria Math"/>
            </w:rPr>
            <m:t>17</m:t>
          </m:r>
          <m:r>
            <m:rPr>
              <m:sty m:val="p"/>
            </m:rPr>
            <w:rPr>
              <w:rFonts w:ascii="Cambria Math" w:hAnsi="Cambria Math"/>
            </w:rPr>
            <m:t>)</m:t>
          </m:r>
        </m:oMath>
      </m:oMathPara>
      <w:bookmarkEnd w:id="149"/>
    </w:p>
    <w:p w14:paraId="67474A46" w14:textId="77777777" w:rsidR="00395406"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K</m:t>
            </m:r>
          </m:e>
          <m:sub>
            <m:r>
              <w:rPr>
                <w:rFonts w:ascii="Cambria Math" w:hAnsi="Cambria Math"/>
              </w:rPr>
              <m:t>SS</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TT</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K</m:t>
            </m:r>
          </m:e>
          <m:sub>
            <m:r>
              <w:rPr>
                <w:rFonts w:ascii="Cambria Math" w:hAnsi="Cambria Math"/>
              </w:rPr>
              <m:t>ST</m:t>
            </m:r>
          </m:sub>
        </m:sSub>
      </m:oMath>
      <w:r>
        <w:t xml:space="preserve"> represent the kernel evaluations within the source domain, within the target domain, and between source and target samples, respectively.</w:t>
      </w:r>
    </w:p>
    <w:p w14:paraId="34F9427C" w14:textId="77777777" w:rsidR="00395406" w:rsidRDefault="00000000">
      <w:pPr>
        <w:pStyle w:val="a0"/>
      </w:pPr>
      <w:r>
        <w:t xml:space="preserve">The MMD matrix </w:t>
      </w:r>
      <m:oMath>
        <m:r>
          <m:rPr>
            <m:sty m:val="b"/>
          </m:rPr>
          <w:rPr>
            <w:rFonts w:ascii="Cambria Math" w:hAnsi="Cambria Math"/>
          </w:rPr>
          <m:t>L</m:t>
        </m:r>
      </m:oMath>
      <w:r>
        <w:t xml:space="preserve"> and centering matrix </w:t>
      </w:r>
      <m:oMath>
        <m:r>
          <m:rPr>
            <m:sty m:val="b"/>
          </m:rPr>
          <w:rPr>
            <w:rFonts w:ascii="Cambria Math" w:hAnsi="Cambria Math"/>
          </w:rPr>
          <m:t>H</m:t>
        </m:r>
      </m:oMath>
      <w:r>
        <w:t xml:space="preserve"> are defined as</w:t>
      </w:r>
    </w:p>
    <w:bookmarkStart w:id="150" w:name="eq:mmd-centering"/>
    <w:p w14:paraId="59786DD4" w14:textId="77777777" w:rsidR="00395406"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L</m:t>
              </m:r>
            </m:e>
            <m:sub>
              <m:r>
                <w:rPr>
                  <w:rFonts w:ascii="Cambria Math" w:hAnsi="Cambria Math"/>
                </w:rPr>
                <m:t>ij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s</m:t>
                            </m:r>
                          </m:sub>
                          <m:sup>
                            <m:r>
                              <w:rPr>
                                <w:rFonts w:ascii="Cambria Math" w:hAnsi="Cambria Math"/>
                              </w:rPr>
                              <m:t>2</m:t>
                            </m:r>
                          </m:sup>
                        </m:sSubSup>
                      </m:den>
                    </m:f>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S</m:t>
                    </m:r>
                  </m:e>
                </m:mr>
                <m:mr>
                  <m:e>
                    <m:f>
                      <m:fPr>
                        <m:ctrlPr>
                          <w:rPr>
                            <w:rFonts w:ascii="Cambria Math" w:hAnsi="Cambria Math"/>
                          </w:rPr>
                        </m:ctrlPr>
                      </m:fPr>
                      <m:num>
                        <m:r>
                          <w:rPr>
                            <w:rFonts w:ascii="Cambria Math" w:hAnsi="Cambria Math"/>
                          </w:rPr>
                          <m:t>1</m:t>
                        </m:r>
                      </m:num>
                      <m:den>
                        <m:sSubSup>
                          <m:sSubSupPr>
                            <m:ctrlPr>
                              <w:rPr>
                                <w:rFonts w:ascii="Cambria Math" w:hAnsi="Cambria Math"/>
                              </w:rPr>
                            </m:ctrlPr>
                          </m:sSubSupPr>
                          <m:e>
                            <m:r>
                              <w:rPr>
                                <w:rFonts w:ascii="Cambria Math" w:hAnsi="Cambria Math"/>
                              </w:rPr>
                              <m:t>n</m:t>
                            </m:r>
                          </m:e>
                          <m:sub>
                            <m:r>
                              <w:rPr>
                                <w:rFonts w:ascii="Cambria Math" w:hAnsi="Cambria Math"/>
                              </w:rPr>
                              <m:t>t</m:t>
                            </m:r>
                          </m:sub>
                          <m:sup>
                            <m:r>
                              <w:rPr>
                                <w:rFonts w:ascii="Cambria Math" w:hAnsi="Cambria Math"/>
                              </w:rPr>
                              <m:t>2</m:t>
                            </m:r>
                          </m:sup>
                        </m:sSubSup>
                      </m:den>
                    </m:f>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r>
                      <w:rPr>
                        <w:rFonts w:ascii="Cambria Math" w:hAnsi="Cambria Math"/>
                      </w:rPr>
                      <m:t>T</m:t>
                    </m:r>
                  </m:e>
                </m:mr>
                <m:mr>
                  <m:e>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sSub>
                          <m:sSubPr>
                            <m:ctrlPr>
                              <w:rPr>
                                <w:rFonts w:ascii="Cambria Math" w:hAnsi="Cambria Math"/>
                              </w:rPr>
                            </m:ctrlPr>
                          </m:sSubPr>
                          <m:e>
                            <m:r>
                              <w:rPr>
                                <w:rFonts w:ascii="Cambria Math" w:hAnsi="Cambria Math"/>
                              </w:rPr>
                              <m:t>n</m:t>
                            </m:r>
                          </m:e>
                          <m:sub>
                            <m:r>
                              <w:rPr>
                                <w:rFonts w:ascii="Cambria Math" w:hAnsi="Cambria Math"/>
                              </w:rPr>
                              <m:t>t</m:t>
                            </m:r>
                          </m:sub>
                        </m:sSub>
                      </m:den>
                    </m:f>
                  </m:e>
                  <m:e>
                    <m:r>
                      <m:rPr>
                        <m:nor/>
                      </m:rPr>
                      <m:t>otherwise</m:t>
                    </m:r>
                  </m:e>
                </m:mr>
              </m:m>
            </m:e>
          </m:d>
          <m:r>
            <m:rPr>
              <m:sty m:val="p"/>
            </m:rPr>
            <w:rPr>
              <w:rFonts w:ascii="Cambria Math" w:hAnsi="Cambria Math"/>
            </w:rPr>
            <m:t>,</m:t>
          </m:r>
          <m:r>
            <w:rPr>
              <w:rFonts w:ascii="Cambria Math" w:hAnsi="Cambria Math"/>
            </w:rPr>
            <m:t> </m:t>
          </m:r>
          <m:r>
            <m:rPr>
              <m:sty m:val="b"/>
            </m:rPr>
            <w:rPr>
              <w:rFonts w:ascii="Cambria Math" w:hAnsi="Cambria Math"/>
            </w:rPr>
            <m:t>H</m:t>
          </m:r>
          <m:r>
            <m:rPr>
              <m:sty m:val="p"/>
            </m:rPr>
            <w:rPr>
              <w:rFonts w:ascii="Cambria Math" w:hAnsi="Cambria Math"/>
            </w:rPr>
            <m:t>=</m:t>
          </m:r>
          <m:r>
            <m:rPr>
              <m:sty m:val="b"/>
            </m:rPr>
            <w:rPr>
              <w:rFonts w:ascii="Cambria Math" w:hAnsi="Cambria Math"/>
            </w:rPr>
            <m:t>I</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t</m:t>
                  </m:r>
                </m:sub>
              </m:sSub>
            </m:den>
          </m:f>
          <m:r>
            <m:rPr>
              <m:sty m:val="b"/>
            </m:rPr>
            <w:rPr>
              <w:rFonts w:ascii="Cambria Math" w:hAnsi="Cambria Math"/>
            </w:rPr>
            <m:t>1</m:t>
          </m:r>
          <m:sSup>
            <m:sSupPr>
              <m:ctrlPr>
                <w:rPr>
                  <w:rFonts w:ascii="Cambria Math" w:hAnsi="Cambria Math"/>
                </w:rPr>
              </m:ctrlPr>
            </m:sSupPr>
            <m:e>
              <m:r>
                <m:rPr>
                  <m:sty m:val="b"/>
                </m:rPr>
                <w:rPr>
                  <w:rFonts w:ascii="Cambria Math" w:hAnsi="Cambria Math"/>
                </w:rPr>
                <m:t>1</m:t>
              </m:r>
            </m:e>
            <m:sup>
              <m:r>
                <m:rPr>
                  <m:sty m:val="p"/>
                </m:rPr>
                <w:rPr>
                  <w:rFonts w:ascii="Cambria Math" w:hAnsi="Cambria Math"/>
                </w:rPr>
                <m:t>⊤</m:t>
              </m:r>
            </m:sup>
          </m:sSup>
          <m:r>
            <w:rPr>
              <w:rFonts w:ascii="Cambria Math" w:hAnsi="Cambria Math"/>
            </w:rPr>
            <m:t>  </m:t>
          </m:r>
          <m:r>
            <m:rPr>
              <m:sty m:val="p"/>
            </m:rPr>
            <w:rPr>
              <w:rFonts w:ascii="Cambria Math" w:hAnsi="Cambria Math"/>
            </w:rPr>
            <m:t>(</m:t>
          </m:r>
          <m:r>
            <w:rPr>
              <w:rFonts w:ascii="Cambria Math" w:hAnsi="Cambria Math"/>
            </w:rPr>
            <m:t>18</m:t>
          </m:r>
          <m:r>
            <m:rPr>
              <m:sty m:val="p"/>
            </m:rPr>
            <w:rPr>
              <w:rFonts w:ascii="Cambria Math" w:hAnsi="Cambria Math"/>
            </w:rPr>
            <m:t>)</m:t>
          </m:r>
        </m:oMath>
      </m:oMathPara>
      <w:bookmarkEnd w:id="150"/>
    </w:p>
    <w:p w14:paraId="7C1A5599" w14:textId="77777777" w:rsidR="00395406" w:rsidRDefault="00000000">
      <w:pPr>
        <w:pStyle w:val="FirstParagraph"/>
      </w:pPr>
      <w:r>
        <w:t xml:space="preserve">The ADAPT implementation solves for the projection </w:t>
      </w:r>
      <m:oMath>
        <m:r>
          <m:rPr>
            <m:sty m:val="b"/>
          </m:rPr>
          <w:rPr>
            <w:rFonts w:ascii="Cambria Math" w:hAnsi="Cambria Math"/>
          </w:rPr>
          <m:t>W</m:t>
        </m:r>
      </m:oMath>
      <w:r>
        <w:t xml:space="preserve"> by addressing a generalized eigenvalue problem. Specifically, it computes</w:t>
      </w:r>
    </w:p>
    <w:p w14:paraId="1952CAE4" w14:textId="77777777" w:rsidR="00395406" w:rsidRDefault="00000000">
      <w:pPr>
        <w:pStyle w:val="a0"/>
      </w:pPr>
      <w:bookmarkStart w:id="151" w:name="eq:ab-matrices"/>
      <m:oMathPara>
        <m:oMathParaPr>
          <m:jc m:val="center"/>
        </m:oMathParaPr>
        <m:oMath>
          <m:r>
            <m:rPr>
              <m:sty m:val="b"/>
            </m:rPr>
            <w:rPr>
              <w:rFonts w:ascii="Cambria Math" w:hAnsi="Cambria Math"/>
            </w:rPr>
            <m:t>A</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μ</m:t>
          </m:r>
          <m:r>
            <m:rPr>
              <m:sty m:val="b"/>
            </m:rPr>
            <w:rPr>
              <w:rFonts w:ascii="Cambria Math" w:hAnsi="Cambria Math"/>
            </w:rPr>
            <m:t>KLK</m:t>
          </m:r>
          <m:r>
            <m:rPr>
              <m:sty m:val="p"/>
            </m:rPr>
            <w:rPr>
              <w:rFonts w:ascii="Cambria Math" w:hAnsi="Cambria Math"/>
            </w:rPr>
            <m:t>,</m:t>
          </m:r>
          <m:r>
            <w:rPr>
              <w:rFonts w:ascii="Cambria Math" w:hAnsi="Cambria Math"/>
            </w:rPr>
            <m:t> </m:t>
          </m:r>
          <m:r>
            <m:rPr>
              <m:sty m:val="b"/>
            </m:rPr>
            <w:rPr>
              <w:rFonts w:ascii="Cambria Math" w:hAnsi="Cambria Math"/>
            </w:rPr>
            <m:t>B</m:t>
          </m:r>
          <m:r>
            <m:rPr>
              <m:sty m:val="p"/>
            </m:rPr>
            <w:rPr>
              <w:rFonts w:ascii="Cambria Math" w:hAnsi="Cambria Math"/>
            </w:rPr>
            <m:t>=</m:t>
          </m:r>
          <m:r>
            <m:rPr>
              <m:sty m:val="b"/>
            </m:rPr>
            <w:rPr>
              <w:rFonts w:ascii="Cambria Math" w:hAnsi="Cambria Math"/>
            </w:rPr>
            <m:t>KHK</m:t>
          </m:r>
          <m:r>
            <w:rPr>
              <w:rFonts w:ascii="Cambria Math" w:hAnsi="Cambria Math"/>
            </w:rPr>
            <m:t>  </m:t>
          </m:r>
          <m:r>
            <m:rPr>
              <m:sty m:val="p"/>
            </m:rPr>
            <w:rPr>
              <w:rFonts w:ascii="Cambria Math" w:hAnsi="Cambria Math"/>
            </w:rPr>
            <m:t>(</m:t>
          </m:r>
          <m:r>
            <w:rPr>
              <w:rFonts w:ascii="Cambria Math" w:hAnsi="Cambria Math"/>
            </w:rPr>
            <m:t>19</m:t>
          </m:r>
          <m:r>
            <m:rPr>
              <m:sty m:val="p"/>
            </m:rPr>
            <w:rPr>
              <w:rFonts w:ascii="Cambria Math" w:hAnsi="Cambria Math"/>
            </w:rPr>
            <m:t>)</m:t>
          </m:r>
        </m:oMath>
      </m:oMathPara>
      <w:bookmarkEnd w:id="151"/>
    </w:p>
    <w:p w14:paraId="183E4D7E" w14:textId="77777777" w:rsidR="00395406" w:rsidRDefault="00000000">
      <w:pPr>
        <w:pStyle w:val="FirstParagraph"/>
      </w:pPr>
      <w:r>
        <w:t xml:space="preserve">and solves for the eigenvectors of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t xml:space="preserve">. The optimal projection matrix </w:t>
      </w:r>
      <m:oMath>
        <m:r>
          <m:rPr>
            <m:sty m:val="b"/>
          </m:rPr>
          <w:rPr>
            <w:rFonts w:ascii="Cambria Math" w:hAnsi="Cambria Math"/>
          </w:rPr>
          <m:t>W</m:t>
        </m:r>
      </m:oMath>
      <w:r>
        <w:t xml:space="preserve"> consists of the </w:t>
      </w:r>
      <m:oMath>
        <m:r>
          <w:rPr>
            <w:rFonts w:ascii="Cambria Math" w:hAnsi="Cambria Math"/>
          </w:rPr>
          <m:t>m</m:t>
        </m:r>
      </m:oMath>
      <w:r>
        <w:t xml:space="preserve"> eigenvectors corresponding to the largest eigenvalues of </w:t>
      </w:r>
      <m:oMath>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m:rPr>
            <m:sty m:val="b"/>
          </m:rPr>
          <w:rPr>
            <w:rFonts w:ascii="Cambria Math" w:hAnsi="Cambria Math"/>
          </w:rPr>
          <m:t>B</m:t>
        </m:r>
      </m:oMath>
      <w:r>
        <w:t xml:space="preserve">, which we denote as </w:t>
      </w:r>
      <m:oMath>
        <m:r>
          <m:rPr>
            <m:sty m:val="b"/>
          </m:rPr>
          <w:rPr>
            <w:rFonts w:ascii="Cambria Math" w:hAnsi="Cambria Math"/>
          </w:rPr>
          <w:lastRenderedPageBreak/>
          <m:t>W</m:t>
        </m:r>
        <m:r>
          <m:rPr>
            <m:sty m:val="p"/>
          </m:rPr>
          <w:rPr>
            <w:rFonts w:ascii="Cambria Math" w:hAnsi="Cambria Math"/>
          </w:rPr>
          <m:t>=</m:t>
        </m:r>
        <m:r>
          <m:rPr>
            <m:nor/>
          </m:rPr>
          <m:t>vectors_</m:t>
        </m:r>
        <m:r>
          <m:rPr>
            <m:sty m:val="p"/>
          </m:rPr>
          <w:rPr>
            <w:rFonts w:ascii="Cambria Math" w:hAnsi="Cambria Math"/>
          </w:rPr>
          <m:t>[:</m:t>
        </m:r>
        <m:r>
          <w:rPr>
            <w:rFonts w:ascii="Cambria Math" w:hAnsi="Cambria Math"/>
          </w:rPr>
          <m:t>m</m:t>
        </m:r>
        <m:r>
          <m:rPr>
            <m:sty m:val="p"/>
          </m:rPr>
          <w:rPr>
            <w:rFonts w:ascii="Cambria Math" w:hAnsi="Cambria Math"/>
          </w:rPr>
          <m:t>]</m:t>
        </m:r>
      </m:oMath>
      <w:r>
        <w:t>. This formulation maximizes the ratio of data variance (</w:t>
      </w:r>
      <m:oMath>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BW</m:t>
        </m:r>
        <m:r>
          <m:rPr>
            <m:sty m:val="p"/>
          </m:rPr>
          <w:rPr>
            <w:rFonts w:ascii="Cambria Math" w:hAnsi="Cambria Math"/>
          </w:rPr>
          <m:t>)</m:t>
        </m:r>
      </m:oMath>
      <w:r>
        <w:t>) to the regularized domain divergence (</w:t>
      </w:r>
      <m:oMath>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AW</m:t>
        </m:r>
        <m:r>
          <m:rPr>
            <m:sty m:val="p"/>
          </m:rPr>
          <w:rPr>
            <w:rFonts w:ascii="Cambria Math" w:hAnsi="Cambria Math"/>
          </w:rPr>
          <m:t>)</m:t>
        </m:r>
      </m:oMath>
      <w:r>
        <w:t xml:space="preserve">). The top </w:t>
      </w:r>
      <m:oMath>
        <m:r>
          <w:rPr>
            <w:rFonts w:ascii="Cambria Math" w:hAnsi="Cambria Math"/>
          </w:rPr>
          <m:t>m</m:t>
        </m:r>
      </m:oMath>
      <w:r>
        <w:t xml:space="preserve"> eigenvectors form the projection matrix </w:t>
      </w:r>
      <m:oMath>
        <m:r>
          <m:rPr>
            <m:sty m:val="b"/>
          </m:rPr>
          <w:rPr>
            <w:rFonts w:ascii="Cambria Math" w:hAnsi="Cambria Math"/>
          </w:rPr>
          <m:t>W</m:t>
        </m:r>
      </m:oMath>
      <w:r>
        <w:t>.</w:t>
      </w:r>
    </w:p>
    <w:p w14:paraId="292FAB40" w14:textId="77777777" w:rsidR="00395406" w:rsidRDefault="00000000">
      <w:pPr>
        <w:pStyle w:val="4"/>
      </w:pPr>
      <w:bookmarkStart w:id="152" w:name="data-flow-and-transformation"/>
      <w:bookmarkEnd w:id="148"/>
      <w:r>
        <w:rPr>
          <w:rStyle w:val="SectionNumber"/>
        </w:rPr>
        <w:t>5.3.3.3</w:t>
      </w:r>
      <w:r>
        <w:tab/>
        <w:t>Data Flow and Transformation</w:t>
      </w:r>
    </w:p>
    <w:p w14:paraId="24C96CE0" w14:textId="77777777" w:rsidR="00395406" w:rsidRDefault="00000000">
      <w:pPr>
        <w:pStyle w:val="FirstParagraph"/>
      </w:pPr>
      <w:r>
        <w:t xml:space="preserve">In the </w:t>
      </w:r>
      <w:proofErr w:type="spellStart"/>
      <w:r>
        <w:rPr>
          <w:rStyle w:val="VerbatimChar"/>
        </w:rPr>
        <w:t>fit_transform</w:t>
      </w:r>
      <w:proofErr w:type="spellEnd"/>
      <w:r>
        <w:t xml:space="preserve"> phase, we utilize the </w:t>
      </w:r>
      <w:r>
        <w:rPr>
          <w:b/>
          <w:bCs/>
        </w:rPr>
        <w:t>RFE-selected feature vectors</w:t>
      </w:r>
      <w:r>
        <w:t xml:space="preserve"> as the input representations for both the source (</w:t>
      </w:r>
      <m:oMath>
        <m:sSub>
          <m:sSubPr>
            <m:ctrlPr>
              <w:rPr>
                <w:rFonts w:ascii="Cambria Math" w:hAnsi="Cambria Math"/>
              </w:rPr>
            </m:ctrlPr>
          </m:sSubPr>
          <m:e>
            <m:r>
              <w:rPr>
                <w:rFonts w:ascii="Cambria Math" w:hAnsi="Cambria Math"/>
              </w:rPr>
              <m:t>X</m:t>
            </m:r>
          </m:e>
          <m:sub>
            <m:r>
              <w:rPr>
                <w:rFonts w:ascii="Cambria Math" w:hAnsi="Cambria Math"/>
              </w:rPr>
              <m:t>s</m:t>
            </m:r>
          </m:sub>
        </m:sSub>
      </m:oMath>
      <w:r>
        <w:t>) and target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t</m:t>
            </m:r>
          </m:sub>
        </m:sSub>
      </m:oMath>
      <w:r>
        <w:t xml:space="preserve">) domains. These feature matrices are concatenated to compute the kernel matrix. The solver then computes </w:t>
      </w:r>
      <m:oMath>
        <m:r>
          <m:rPr>
            <m:sty m:val="b"/>
          </m:rPr>
          <w:rPr>
            <w:rFonts w:ascii="Cambria Math" w:hAnsi="Cambria Math"/>
          </w:rPr>
          <m:t>W</m:t>
        </m:r>
      </m:oMath>
      <w:r>
        <w:t xml:space="preserve"> using the top </w:t>
      </w:r>
      <m:oMath>
        <m:r>
          <w:rPr>
            <w:rFonts w:ascii="Cambria Math" w:hAnsi="Cambria Math"/>
          </w:rPr>
          <m:t>m</m:t>
        </m:r>
      </m:oMath>
      <w:r>
        <w:t xml:space="preserve"> eigenvectors (‘vectors</w:t>
      </w:r>
      <w:proofErr w:type="gramStart"/>
      <w:r>
        <w:t>_‘</w:t>
      </w:r>
      <w:proofErr w:type="gramEnd"/>
      <w:r>
        <w:t xml:space="preserve">) of the matrix product. For a new query sample </w:t>
      </w:r>
      <m:oMath>
        <m:sSub>
          <m:sSubPr>
            <m:ctrlPr>
              <w:rPr>
                <w:rFonts w:ascii="Cambria Math" w:hAnsi="Cambria Math"/>
              </w:rPr>
            </m:ctrlPr>
          </m:sSubPr>
          <m:e>
            <m:r>
              <m:rPr>
                <m:sty m:val="b"/>
              </m:rPr>
              <w:rPr>
                <w:rFonts w:ascii="Cambria Math" w:hAnsi="Cambria Math"/>
              </w:rPr>
              <m:t>x</m:t>
            </m:r>
          </m:e>
          <m:sub>
            <m:r>
              <m:rPr>
                <m:nor/>
              </m:rPr>
              <m:t>query</m:t>
            </m:r>
          </m:sub>
        </m:sSub>
      </m:oMath>
      <w:r>
        <w:t>, the transformation projects it into the shared subspace by computing the inner product of the query’s kernel vector with these eigenvectors:</w:t>
      </w:r>
    </w:p>
    <w:bookmarkStart w:id="153" w:name="eq:new-projection"/>
    <w:p w14:paraId="5E6290CF" w14:textId="77777777" w:rsidR="00395406" w:rsidRDefault="00000000">
      <w:pPr>
        <w:pStyle w:val="a0"/>
      </w:pPr>
      <m:oMathPara>
        <m:oMathParaPr>
          <m:jc m:val="center"/>
        </m:oMathParaPr>
        <m:oMath>
          <m:sSub>
            <m:sSubPr>
              <m:ctrlPr>
                <w:rPr>
                  <w:rFonts w:ascii="Cambria Math" w:hAnsi="Cambria Math"/>
                </w:rPr>
              </m:ctrlPr>
            </m:sSubPr>
            <m:e>
              <m:r>
                <m:rPr>
                  <m:sty m:val="b"/>
                </m:rPr>
                <w:rPr>
                  <w:rFonts w:ascii="Cambria Math" w:hAnsi="Cambria Math"/>
                </w:rPr>
                <m:t>z</m:t>
              </m:r>
            </m:e>
            <m:sub>
              <m:r>
                <m:rPr>
                  <m:nor/>
                </m:rPr>
                <m:t>new</m:t>
              </m:r>
            </m:sub>
          </m:sSub>
          <m:r>
            <m:rPr>
              <m:sty m:val="p"/>
            </m:rPr>
            <w:rPr>
              <w:rFonts w:ascii="Cambria Math" w:hAnsi="Cambria Math"/>
            </w:rPr>
            <m:t>=</m:t>
          </m:r>
          <m:sSubSup>
            <m:sSubSupPr>
              <m:ctrlPr>
                <w:rPr>
                  <w:rFonts w:ascii="Cambria Math" w:hAnsi="Cambria Math"/>
                </w:rPr>
              </m:ctrlPr>
            </m:sSubSupPr>
            <m:e>
              <m:r>
                <m:rPr>
                  <m:sty m:val="b"/>
                </m:rPr>
                <w:rPr>
                  <w:rFonts w:ascii="Cambria Math" w:hAnsi="Cambria Math"/>
                </w:rPr>
                <m:t>k</m:t>
              </m:r>
            </m:e>
            <m:sub>
              <m:r>
                <m:rPr>
                  <m:nor/>
                </m:rPr>
                <m:t>new</m:t>
              </m:r>
            </m:sub>
            <m:sup>
              <m:r>
                <m:rPr>
                  <m:sty m:val="p"/>
                </m:rPr>
                <w:rPr>
                  <w:rFonts w:ascii="Cambria Math" w:hAnsi="Cambria Math"/>
                </w:rPr>
                <m:t>⊤</m:t>
              </m:r>
            </m:sup>
          </m:sSubSup>
          <m:r>
            <m:rPr>
              <m:sty m:val="b"/>
            </m:rPr>
            <w:rPr>
              <w:rFonts w:ascii="Cambria Math" w:hAnsi="Cambria Math"/>
            </w:rPr>
            <m:t>W</m:t>
          </m:r>
          <m:r>
            <w:rPr>
              <w:rFonts w:ascii="Cambria Math" w:hAnsi="Cambria Math"/>
            </w:rPr>
            <m:t>  </m:t>
          </m:r>
          <m:r>
            <m:rPr>
              <m:sty m:val="p"/>
            </m:rPr>
            <w:rPr>
              <w:rFonts w:ascii="Cambria Math" w:hAnsi="Cambria Math"/>
            </w:rPr>
            <m:t>(</m:t>
          </m:r>
          <m:r>
            <w:rPr>
              <w:rFonts w:ascii="Cambria Math" w:hAnsi="Cambria Math"/>
            </w:rPr>
            <m:t>20</m:t>
          </m:r>
          <m:r>
            <m:rPr>
              <m:sty m:val="p"/>
            </m:rPr>
            <w:rPr>
              <w:rFonts w:ascii="Cambria Math" w:hAnsi="Cambria Math"/>
            </w:rPr>
            <m:t>)</m:t>
          </m:r>
        </m:oMath>
      </m:oMathPara>
      <w:bookmarkEnd w:id="153"/>
    </w:p>
    <w:p w14:paraId="065A4153" w14:textId="77777777" w:rsidR="00395406"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k</m:t>
            </m:r>
          </m:e>
          <m:sub>
            <m:r>
              <m:rPr>
                <m:nor/>
              </m:rPr>
              <m:t>new</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m:t>
            </m:r>
            <m:r>
              <w:rPr>
                <w:rFonts w:ascii="Cambria Math" w:hAnsi="Cambria Math"/>
              </w:rPr>
              <m:t>m</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oMath>
      <w:r>
        <w:t xml:space="preserve"> is the kernel vector between the query and all training samples, and </w:t>
      </w:r>
      <m:oMath>
        <m:r>
          <m:rPr>
            <m:sty m:val="b"/>
          </m:rPr>
          <w:rPr>
            <w:rFonts w:ascii="Cambria Math" w:hAnsi="Cambria Math"/>
          </w:rPr>
          <m:t>W</m:t>
        </m:r>
      </m:oMath>
      <w:r>
        <w:t xml:space="preserve"> contains the learned alignment directions. This mapping allows the model to embed unseen target samples into the aligned space using the learned support vectors.</w:t>
      </w:r>
    </w:p>
    <w:p w14:paraId="4F88C4C0" w14:textId="77777777" w:rsidR="00395406" w:rsidRDefault="00000000">
      <w:pPr>
        <w:pStyle w:val="4"/>
      </w:pPr>
      <w:bookmarkStart w:id="154" w:name="X2e89ff13f17f55b8a158bc8e71e53bee1f1c47a"/>
      <w:bookmarkEnd w:id="152"/>
      <w:r>
        <w:rPr>
          <w:rStyle w:val="SectionNumber"/>
        </w:rPr>
        <w:t>5.3.3.4</w:t>
      </w:r>
      <w:r>
        <w:tab/>
        <w:t>Hyperparameter Configuration and Kernel Choice</w:t>
      </w:r>
    </w:p>
    <w:p w14:paraId="4CF0CB0C" w14:textId="77777777" w:rsidR="00395406" w:rsidRDefault="00000000">
      <w:pPr>
        <w:pStyle w:val="FirstParagraph"/>
      </w:pPr>
      <w:r>
        <w:t xml:space="preserve">The </w:t>
      </w:r>
      <w:proofErr w:type="spellStart"/>
      <w:r>
        <w:t>behaviour</w:t>
      </w:r>
      <w:proofErr w:type="spellEnd"/>
      <w:r>
        <w:t xml:space="preserve"> of TCA is governed by the hyperparameters listed in Table </w:t>
      </w:r>
      <w:hyperlink w:anchor="tbl:tca_hyperparams">
        <w:r>
          <w:rPr>
            <w:rStyle w:val="af"/>
          </w:rPr>
          <w:t>10</w:t>
        </w:r>
      </w:hyperlink>
      <w:r>
        <w:t>.</w:t>
      </w:r>
    </w:p>
    <w:p w14:paraId="4CAA6845" w14:textId="77777777" w:rsidR="00395406" w:rsidRDefault="00000000">
      <w:pPr>
        <w:pStyle w:val="TableCaption"/>
      </w:pPr>
      <w:bookmarkStart w:id="155" w:name="tbl:tca_hyperparams"/>
      <w:bookmarkStart w:id="156" w:name="_Toc215743515"/>
      <w:r>
        <w:t>Table 10: TCA hyperparameter configuration in PANDA</w:t>
      </w:r>
      <w:bookmarkEnd w:id="156"/>
    </w:p>
    <w:tbl>
      <w:tblPr>
        <w:tblStyle w:val="Table"/>
        <w:tblW w:w="0" w:type="auto"/>
        <w:tblLook w:val="0020" w:firstRow="1" w:lastRow="0" w:firstColumn="0" w:lastColumn="0" w:noHBand="0" w:noVBand="0"/>
        <w:tblCaption w:val="Table 10: TCA hyperparameter configuration in PANDA"/>
      </w:tblPr>
      <w:tblGrid>
        <w:gridCol w:w="1859"/>
        <w:gridCol w:w="6074"/>
        <w:gridCol w:w="923"/>
      </w:tblGrid>
      <w:tr w:rsidR="00395406" w14:paraId="5DCAF089"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406F01E6" w14:textId="77777777" w:rsidR="00395406" w:rsidRDefault="00000000">
            <w:pPr>
              <w:pStyle w:val="Compact"/>
            </w:pPr>
            <w:r>
              <w:rPr>
                <w:b/>
                <w:bCs/>
              </w:rPr>
              <w:t>Parameter</w:t>
            </w:r>
          </w:p>
        </w:tc>
        <w:tc>
          <w:tcPr>
            <w:tcW w:w="0" w:type="auto"/>
          </w:tcPr>
          <w:p w14:paraId="7DA89E6E" w14:textId="77777777" w:rsidR="00395406" w:rsidRDefault="00000000">
            <w:pPr>
              <w:pStyle w:val="Compact"/>
            </w:pPr>
            <w:r>
              <w:rPr>
                <w:b/>
                <w:bCs/>
              </w:rPr>
              <w:t>Description and role</w:t>
            </w:r>
          </w:p>
        </w:tc>
        <w:tc>
          <w:tcPr>
            <w:tcW w:w="0" w:type="auto"/>
          </w:tcPr>
          <w:p w14:paraId="48D2E5E9" w14:textId="77777777" w:rsidR="00395406" w:rsidRDefault="00000000">
            <w:pPr>
              <w:pStyle w:val="Compact"/>
            </w:pPr>
            <w:r>
              <w:rPr>
                <w:b/>
                <w:bCs/>
              </w:rPr>
              <w:t>Value</w:t>
            </w:r>
          </w:p>
        </w:tc>
      </w:tr>
      <w:tr w:rsidR="00395406" w14:paraId="33D41694" w14:textId="77777777">
        <w:tc>
          <w:tcPr>
            <w:tcW w:w="0" w:type="auto"/>
          </w:tcPr>
          <w:p w14:paraId="4D7AB041" w14:textId="77777777" w:rsidR="00395406" w:rsidRDefault="00000000">
            <w:pPr>
              <w:pStyle w:val="Compact"/>
            </w:pPr>
            <w:r>
              <w:rPr>
                <w:rStyle w:val="VerbatimChar"/>
              </w:rPr>
              <w:t>kernel</w:t>
            </w:r>
          </w:p>
        </w:tc>
        <w:tc>
          <w:tcPr>
            <w:tcW w:w="0" w:type="auto"/>
          </w:tcPr>
          <w:p w14:paraId="76C88A72" w14:textId="77777777" w:rsidR="00395406" w:rsidRDefault="00000000">
            <w:pPr>
              <w:pStyle w:val="Compact"/>
            </w:pPr>
            <w:r>
              <w:t xml:space="preserve">Kernel function type. Controls the implicit feature map </w:t>
            </w:r>
            <m:oMath>
              <m:r>
                <w:rPr>
                  <w:rFonts w:ascii="Cambria Math" w:hAnsi="Cambria Math"/>
                </w:rPr>
                <m:t>φ</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t>.</w:t>
            </w:r>
          </w:p>
        </w:tc>
        <w:tc>
          <w:tcPr>
            <w:tcW w:w="0" w:type="auto"/>
          </w:tcPr>
          <w:p w14:paraId="067439A5" w14:textId="77777777" w:rsidR="00395406" w:rsidRDefault="00000000">
            <w:pPr>
              <w:pStyle w:val="Compact"/>
            </w:pPr>
            <w:r>
              <w:t>’linear’</w:t>
            </w:r>
          </w:p>
        </w:tc>
      </w:tr>
      <w:tr w:rsidR="00395406" w14:paraId="3DF888C1" w14:textId="77777777">
        <w:tc>
          <w:tcPr>
            <w:tcW w:w="0" w:type="auto"/>
          </w:tcPr>
          <w:p w14:paraId="6A7308F9" w14:textId="77777777" w:rsidR="00395406" w:rsidRDefault="00000000">
            <w:pPr>
              <w:pStyle w:val="Compact"/>
            </w:pPr>
            <w:proofErr w:type="spellStart"/>
            <w:r>
              <w:rPr>
                <w:rStyle w:val="VerbatimChar"/>
              </w:rPr>
              <w:t>n_components</w:t>
            </w:r>
            <w:proofErr w:type="spellEnd"/>
            <w:r>
              <w:t xml:space="preserve"> (</w:t>
            </w:r>
            <m:oMath>
              <m:r>
                <w:rPr>
                  <w:rFonts w:ascii="Cambria Math" w:hAnsi="Cambria Math"/>
                </w:rPr>
                <m:t>m</m:t>
              </m:r>
            </m:oMath>
            <w:r>
              <w:t>)</w:t>
            </w:r>
          </w:p>
        </w:tc>
        <w:tc>
          <w:tcPr>
            <w:tcW w:w="0" w:type="auto"/>
          </w:tcPr>
          <w:p w14:paraId="5A2C3729" w14:textId="77777777" w:rsidR="00395406" w:rsidRDefault="00000000">
            <w:pPr>
              <w:pStyle w:val="Compact"/>
            </w:pPr>
            <w:r>
              <w:t>Dimensionality of the projected subspace.</w:t>
            </w:r>
          </w:p>
        </w:tc>
        <w:tc>
          <w:tcPr>
            <w:tcW w:w="0" w:type="auto"/>
          </w:tcPr>
          <w:p w14:paraId="6D4CFFA7" w14:textId="77777777" w:rsidR="00395406" w:rsidRDefault="00000000">
            <w:pPr>
              <w:pStyle w:val="Compact"/>
            </w:pPr>
            <w:r>
              <w:t>10</w:t>
            </w:r>
          </w:p>
        </w:tc>
      </w:tr>
      <w:tr w:rsidR="00395406" w14:paraId="69A844DD" w14:textId="77777777">
        <w:tc>
          <w:tcPr>
            <w:tcW w:w="0" w:type="auto"/>
          </w:tcPr>
          <w:p w14:paraId="02A31AED" w14:textId="77777777" w:rsidR="00395406" w:rsidRDefault="00000000">
            <w:pPr>
              <w:pStyle w:val="Compact"/>
            </w:pPr>
            <w:r>
              <w:rPr>
                <w:rStyle w:val="VerbatimChar"/>
              </w:rPr>
              <w:t>mu</w:t>
            </w:r>
            <w:r>
              <w:t xml:space="preserve"> (</w:t>
            </w:r>
            <m:oMath>
              <m:r>
                <w:rPr>
                  <w:rFonts w:ascii="Cambria Math" w:hAnsi="Cambria Math"/>
                </w:rPr>
                <m:t>μ</m:t>
              </m:r>
            </m:oMath>
            <w:r>
              <w:t>)</w:t>
            </w:r>
          </w:p>
        </w:tc>
        <w:tc>
          <w:tcPr>
            <w:tcW w:w="0" w:type="auto"/>
          </w:tcPr>
          <w:p w14:paraId="464C9C29" w14:textId="77777777" w:rsidR="00395406" w:rsidRDefault="00000000">
            <w:pPr>
              <w:pStyle w:val="Compact"/>
            </w:pPr>
            <w:r>
              <w:t xml:space="preserve">Regularization parameter. Balances alignment (MMD) against variance preservation. Higher </w:t>
            </w:r>
            <m:oMath>
              <m:r>
                <w:rPr>
                  <w:rFonts w:ascii="Cambria Math" w:hAnsi="Cambria Math"/>
                </w:rPr>
                <m:t>μ</m:t>
              </m:r>
            </m:oMath>
            <w:r>
              <w:t xml:space="preserve"> reduces adaptation.</w:t>
            </w:r>
          </w:p>
        </w:tc>
        <w:tc>
          <w:tcPr>
            <w:tcW w:w="0" w:type="auto"/>
          </w:tcPr>
          <w:p w14:paraId="040FB53B" w14:textId="77777777" w:rsidR="00395406" w:rsidRDefault="00000000">
            <w:pPr>
              <w:pStyle w:val="Compact"/>
            </w:pPr>
            <w:r>
              <w:t>1.0</w:t>
            </w:r>
          </w:p>
        </w:tc>
      </w:tr>
      <w:tr w:rsidR="00395406" w14:paraId="73D8D21A" w14:textId="77777777">
        <w:tc>
          <w:tcPr>
            <w:tcW w:w="0" w:type="auto"/>
          </w:tcPr>
          <w:p w14:paraId="7766C778" w14:textId="77777777" w:rsidR="00395406" w:rsidRDefault="00000000">
            <w:pPr>
              <w:pStyle w:val="Compact"/>
            </w:pPr>
            <w:r>
              <w:rPr>
                <w:rStyle w:val="VerbatimChar"/>
              </w:rPr>
              <w:t>gamma</w:t>
            </w:r>
            <w:r>
              <w:t xml:space="preserve"> (</w:t>
            </w:r>
            <m:oMath>
              <m:r>
                <w:rPr>
                  <w:rFonts w:ascii="Cambria Math" w:hAnsi="Cambria Math"/>
                </w:rPr>
                <m:t>γ</m:t>
              </m:r>
            </m:oMath>
            <w:r>
              <w:t>)</w:t>
            </w:r>
          </w:p>
        </w:tc>
        <w:tc>
          <w:tcPr>
            <w:tcW w:w="0" w:type="auto"/>
          </w:tcPr>
          <w:p w14:paraId="3CFF4A18" w14:textId="77777777" w:rsidR="00395406" w:rsidRDefault="00000000">
            <w:pPr>
              <w:pStyle w:val="Compact"/>
            </w:pPr>
            <w:r>
              <w:t>Kernel coefficient for RBF (</w:t>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w:rPr>
                          <w:rFonts w:ascii="Cambria Math" w:hAnsi="Cambria Math"/>
                        </w:rPr>
                        <m:t>2</m:t>
                      </m:r>
                    </m:sup>
                  </m:sSup>
                </m:sup>
              </m:sSup>
            </m:oMath>
            <w:r>
              <w:t xml:space="preserve">). Passed via </w:t>
            </w:r>
            <w:proofErr w:type="spellStart"/>
            <w:r>
              <w:rPr>
                <w:rStyle w:val="VerbatimChar"/>
              </w:rPr>
              <w:t>kernel_params</w:t>
            </w:r>
            <w:proofErr w:type="spellEnd"/>
            <w:r>
              <w:t>.</w:t>
            </w:r>
          </w:p>
        </w:tc>
        <w:tc>
          <w:tcPr>
            <w:tcW w:w="0" w:type="auto"/>
          </w:tcPr>
          <w:p w14:paraId="28CA4C2B" w14:textId="77777777" w:rsidR="00395406" w:rsidRDefault="00000000">
            <w:pPr>
              <w:pStyle w:val="Compact"/>
            </w:pPr>
            <w:r>
              <w:t>N/A</w:t>
            </w:r>
          </w:p>
        </w:tc>
      </w:tr>
    </w:tbl>
    <w:bookmarkEnd w:id="155"/>
    <w:p w14:paraId="60013065" w14:textId="77777777" w:rsidR="00395406" w:rsidRDefault="00000000">
      <w:pPr>
        <w:pStyle w:val="a0"/>
      </w:pPr>
      <w:r>
        <w:t xml:space="preserve">We explicitly choose a </w:t>
      </w:r>
      <w:r>
        <w:rPr>
          <w:b/>
          <w:bCs/>
        </w:rPr>
        <w:t>linear kernel</w:t>
      </w:r>
      <w:r>
        <w:t xml:space="preserve"> (</w:t>
      </w:r>
      <m:oMath>
        <m:sSub>
          <m:sSubPr>
            <m:ctrlPr>
              <w:rPr>
                <w:rFonts w:ascii="Cambria Math" w:hAnsi="Cambria Math"/>
              </w:rPr>
            </m:ctrlPr>
          </m:sSubPr>
          <m:e>
            <m:r>
              <w:rPr>
                <w:rFonts w:ascii="Cambria Math" w:hAnsi="Cambria Math"/>
              </w:rPr>
              <m:t>K</m:t>
            </m:r>
          </m:e>
          <m:sub>
            <m:r>
              <m:rPr>
                <m:nor/>
              </m:rPr>
              <m:t>linear</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w:rPr>
            <w:rFonts w:ascii="Cambria Math" w:hAnsi="Cambria Math"/>
          </w:rPr>
          <m:t>y</m:t>
        </m:r>
      </m:oMath>
      <w:r>
        <w:t>) over the radial basis function (RBF) kernel (</w:t>
      </w:r>
      <m:oMath>
        <m:sSub>
          <m:sSubPr>
            <m:ctrlPr>
              <w:rPr>
                <w:rFonts w:ascii="Cambria Math" w:hAnsi="Cambria Math"/>
              </w:rPr>
            </m:ctrlPr>
          </m:sSubPr>
          <m:e>
            <m:r>
              <w:rPr>
                <w:rFonts w:ascii="Cambria Math" w:hAnsi="Cambria Math"/>
              </w:rPr>
              <m:t>K</m:t>
            </m:r>
          </m:e>
          <m:sub>
            <m:r>
              <m:rPr>
                <m:nor/>
              </m:rPr>
              <m:t>RBF</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)=exp(-</m:t>
        </m:r>
        <m:r>
          <w:rPr>
            <w:rFonts w:ascii="Cambria Math" w:hAnsi="Cambria Math"/>
          </w:rPr>
          <m:t>γ</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 for the following reasons:</w:t>
      </w:r>
    </w:p>
    <w:p w14:paraId="28AA83C3" w14:textId="77777777" w:rsidR="00395406" w:rsidRDefault="00000000">
      <w:pPr>
        <w:numPr>
          <w:ilvl w:val="0"/>
          <w:numId w:val="24"/>
        </w:numPr>
      </w:pPr>
      <w:r>
        <w:rPr>
          <w:b/>
          <w:bCs/>
        </w:rPr>
        <w:t>Feature disentanglement:</w:t>
      </w:r>
      <w:r>
        <w:t xml:space="preserve"> The RFE-selected features already form a robust, low-dimensional subset. A linear alignment of their first-order moments is sufficient and less prone to overfitting than the infinite-dimensional mapping induced by the RBF kernel.</w:t>
      </w:r>
    </w:p>
    <w:p w14:paraId="308D86FD" w14:textId="77777777" w:rsidR="00395406" w:rsidRDefault="00000000">
      <w:pPr>
        <w:numPr>
          <w:ilvl w:val="0"/>
          <w:numId w:val="24"/>
        </w:numPr>
      </w:pPr>
      <w:r>
        <w:rPr>
          <w:b/>
          <w:bCs/>
        </w:rPr>
        <w:t>Stability on small samples:</w:t>
      </w:r>
      <w:r>
        <w:t xml:space="preserve"> RBF kernels require tuning the bandwidth </w:t>
      </w:r>
      <m:oMath>
        <m:r>
          <w:rPr>
            <w:rFonts w:ascii="Cambria Math" w:hAnsi="Cambria Math"/>
          </w:rPr>
          <m:t>γ</m:t>
        </m:r>
      </m:oMath>
      <w:r>
        <w:t>, which can be unstable on small cohorts (</w:t>
      </w:r>
      <m:oMath>
        <m:r>
          <w:rPr>
            <w:rFonts w:ascii="Cambria Math" w:hAnsi="Cambria Math"/>
          </w:rPr>
          <m:t>N</m:t>
        </m:r>
        <m:r>
          <m:rPr>
            <m:sty m:val="p"/>
          </m:rPr>
          <w:rPr>
            <w:rFonts w:ascii="Cambria Math" w:hAnsi="Cambria Math"/>
          </w:rPr>
          <m:t>≈</m:t>
        </m:r>
        <m:r>
          <w:rPr>
            <w:rFonts w:ascii="Cambria Math" w:hAnsi="Cambria Math"/>
          </w:rPr>
          <m:t>300</m:t>
        </m:r>
      </m:oMath>
      <w:r>
        <w:t xml:space="preserve">). An improper choice of </w:t>
      </w:r>
      <m:oMath>
        <m:r>
          <w:rPr>
            <w:rFonts w:ascii="Cambria Math" w:hAnsi="Cambria Math"/>
          </w:rPr>
          <m:t>γ</m:t>
        </m:r>
      </m:oMath>
      <w:r>
        <w:t xml:space="preserve"> can lead to a degenerate Gram matrix.</w:t>
      </w:r>
    </w:p>
    <w:p w14:paraId="408065C3" w14:textId="77777777" w:rsidR="00395406" w:rsidRDefault="00000000">
      <w:pPr>
        <w:numPr>
          <w:ilvl w:val="0"/>
          <w:numId w:val="24"/>
        </w:numPr>
      </w:pPr>
      <w:r>
        <w:rPr>
          <w:b/>
          <w:bCs/>
        </w:rPr>
        <w:lastRenderedPageBreak/>
        <w:t>Negative transfer avoidance:</w:t>
      </w:r>
      <w:r>
        <w:t xml:space="preserve"> Empirical tests indicated that RBF-TCA often collapsed the </w:t>
      </w:r>
      <w:proofErr w:type="spellStart"/>
      <w:r>
        <w:t>TabPFN</w:t>
      </w:r>
      <w:proofErr w:type="spellEnd"/>
      <w:r>
        <w:t xml:space="preserve"> classifier to the majority class because of noise amplification in the high-dimensional RBF space.</w:t>
      </w:r>
    </w:p>
    <w:p w14:paraId="18CCB91E" w14:textId="77777777" w:rsidR="00395406" w:rsidRDefault="00000000">
      <w:pPr>
        <w:pStyle w:val="FirstParagraph"/>
      </w:pPr>
      <w:r>
        <w:t>This configuration allows PANDA to benefit from domain alignment without incurring the instability often associated with kernel methods on small datasets.</w:t>
      </w:r>
    </w:p>
    <w:p w14:paraId="00E66E1F" w14:textId="77777777" w:rsidR="00395406" w:rsidRDefault="00000000">
      <w:pPr>
        <w:pStyle w:val="2"/>
      </w:pPr>
      <w:bookmarkStart w:id="157" w:name="subsec:experimental_config"/>
      <w:bookmarkStart w:id="158" w:name="_Toc215743678"/>
      <w:bookmarkEnd w:id="136"/>
      <w:bookmarkEnd w:id="145"/>
      <w:bookmarkEnd w:id="154"/>
      <w:r>
        <w:rPr>
          <w:rStyle w:val="SectionNumber"/>
        </w:rPr>
        <w:t>5.4</w:t>
      </w:r>
      <w:r>
        <w:tab/>
        <w:t>Experimental Configuration</w:t>
      </w:r>
      <w:bookmarkEnd w:id="158"/>
    </w:p>
    <w:p w14:paraId="231B53E9" w14:textId="77777777" w:rsidR="00395406" w:rsidRDefault="00000000">
      <w:pPr>
        <w:pStyle w:val="3"/>
      </w:pPr>
      <w:bookmarkStart w:id="159" w:name="baseline-hyperparameters"/>
      <w:bookmarkStart w:id="160" w:name="_Toc215743679"/>
      <w:r>
        <w:rPr>
          <w:rStyle w:val="SectionNumber"/>
        </w:rPr>
        <w:t>5.4.1</w:t>
      </w:r>
      <w:r>
        <w:tab/>
        <w:t>Baseline Hyperparameters</w:t>
      </w:r>
      <w:bookmarkEnd w:id="160"/>
    </w:p>
    <w:p w14:paraId="6A6ED168" w14:textId="77777777" w:rsidR="00395406" w:rsidRDefault="00000000">
      <w:pPr>
        <w:pStyle w:val="FirstParagraph"/>
      </w:pPr>
      <w:r>
        <w:t>To enable fair comparison, all baseline models were configured with default hyperparameters and essential settings for reproducibility. As shown in Table </w:t>
      </w:r>
      <w:hyperlink w:anchor="tbl:hyperparams">
        <w:r>
          <w:rPr>
            <w:rStyle w:val="af"/>
          </w:rPr>
          <w:t>11</w:t>
        </w:r>
      </w:hyperlink>
      <w:r>
        <w:t>,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p w14:paraId="38647E3A" w14:textId="77777777" w:rsidR="00395406" w:rsidRDefault="00000000">
      <w:pPr>
        <w:pStyle w:val="TableCaption"/>
      </w:pPr>
      <w:bookmarkStart w:id="161" w:name="tbl:hyperparams"/>
      <w:bookmarkStart w:id="162" w:name="_Toc215743516"/>
      <w:r>
        <w:t>Table 11: Configuration for baseline models. Default parameters were used with basic settings for reproducibility and class imbalance handling.</w:t>
      </w:r>
      <w:bookmarkEnd w:id="162"/>
    </w:p>
    <w:tbl>
      <w:tblPr>
        <w:tblStyle w:val="Table"/>
        <w:tblW w:w="0" w:type="auto"/>
        <w:tblLook w:val="0020" w:firstRow="1" w:lastRow="0" w:firstColumn="0" w:lastColumn="0" w:noHBand="0" w:noVBand="0"/>
        <w:tblCaption w:val="Table 11: Configuration for baseline models. Default parameters were used with basic settings for reproducibility and class imbalance handling."/>
      </w:tblPr>
      <w:tblGrid>
        <w:gridCol w:w="1690"/>
        <w:gridCol w:w="1530"/>
        <w:gridCol w:w="3049"/>
      </w:tblGrid>
      <w:tr w:rsidR="00395406" w14:paraId="3557759B"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024B4779" w14:textId="77777777" w:rsidR="00395406" w:rsidRDefault="00000000">
            <w:pPr>
              <w:pStyle w:val="Compact"/>
            </w:pPr>
            <w:r>
              <w:rPr>
                <w:b/>
                <w:bCs/>
              </w:rPr>
              <w:t>Model</w:t>
            </w:r>
          </w:p>
        </w:tc>
        <w:tc>
          <w:tcPr>
            <w:tcW w:w="0" w:type="auto"/>
          </w:tcPr>
          <w:p w14:paraId="1D019C9D" w14:textId="77777777" w:rsidR="00395406" w:rsidRDefault="00000000">
            <w:pPr>
              <w:pStyle w:val="Compact"/>
            </w:pPr>
            <w:r>
              <w:rPr>
                <w:b/>
                <w:bCs/>
              </w:rPr>
              <w:t>Parameter</w:t>
            </w:r>
          </w:p>
        </w:tc>
        <w:tc>
          <w:tcPr>
            <w:tcW w:w="0" w:type="auto"/>
          </w:tcPr>
          <w:p w14:paraId="61E1FA98" w14:textId="77777777" w:rsidR="00395406" w:rsidRDefault="00000000">
            <w:pPr>
              <w:pStyle w:val="Compact"/>
            </w:pPr>
            <w:r>
              <w:rPr>
                <w:b/>
                <w:bCs/>
              </w:rPr>
              <w:t>Value</w:t>
            </w:r>
          </w:p>
        </w:tc>
      </w:tr>
      <w:tr w:rsidR="00395406" w14:paraId="0EC3C15D" w14:textId="77777777">
        <w:tc>
          <w:tcPr>
            <w:tcW w:w="0" w:type="auto"/>
            <w:vMerge w:val="restart"/>
          </w:tcPr>
          <w:p w14:paraId="774793B9" w14:textId="77777777" w:rsidR="00395406" w:rsidRDefault="00000000">
            <w:pPr>
              <w:pStyle w:val="Compact"/>
            </w:pPr>
            <w:proofErr w:type="spellStart"/>
            <w:r>
              <w:t>XGBoost</w:t>
            </w:r>
            <w:proofErr w:type="spellEnd"/>
          </w:p>
        </w:tc>
        <w:tc>
          <w:tcPr>
            <w:tcW w:w="0" w:type="auto"/>
          </w:tcPr>
          <w:p w14:paraId="0FFB06F0" w14:textId="77777777" w:rsidR="00395406" w:rsidRDefault="00000000">
            <w:pPr>
              <w:pStyle w:val="Compact"/>
            </w:pPr>
            <w:r>
              <w:t>Random state</w:t>
            </w:r>
          </w:p>
        </w:tc>
        <w:tc>
          <w:tcPr>
            <w:tcW w:w="0" w:type="auto"/>
          </w:tcPr>
          <w:p w14:paraId="2C45D9DD" w14:textId="77777777" w:rsidR="00395406" w:rsidRDefault="00000000">
            <w:pPr>
              <w:pStyle w:val="Compact"/>
            </w:pPr>
            <w:r>
              <w:t>Fixed per experiment</w:t>
            </w:r>
          </w:p>
        </w:tc>
      </w:tr>
      <w:tr w:rsidR="00395406" w14:paraId="191290E5" w14:textId="77777777">
        <w:tc>
          <w:tcPr>
            <w:tcW w:w="0" w:type="auto"/>
            <w:vMerge/>
          </w:tcPr>
          <w:p w14:paraId="06DDCA9B" w14:textId="77777777" w:rsidR="00395406" w:rsidRDefault="00395406"/>
        </w:tc>
        <w:tc>
          <w:tcPr>
            <w:tcW w:w="0" w:type="auto"/>
          </w:tcPr>
          <w:p w14:paraId="05B24A2B" w14:textId="77777777" w:rsidR="00395406" w:rsidRDefault="00000000">
            <w:pPr>
              <w:pStyle w:val="Compact"/>
            </w:pPr>
            <w:proofErr w:type="spellStart"/>
            <w:r>
              <w:t>n_jobs</w:t>
            </w:r>
            <w:proofErr w:type="spellEnd"/>
          </w:p>
        </w:tc>
        <w:tc>
          <w:tcPr>
            <w:tcW w:w="0" w:type="auto"/>
          </w:tcPr>
          <w:p w14:paraId="23D40D65" w14:textId="77777777" w:rsidR="00395406" w:rsidRDefault="00000000">
            <w:pPr>
              <w:pStyle w:val="Compact"/>
            </w:pPr>
            <w:r>
              <w:t>-1 (parallel processing)</w:t>
            </w:r>
          </w:p>
        </w:tc>
      </w:tr>
      <w:tr w:rsidR="00395406" w14:paraId="2B68D74B" w14:textId="77777777">
        <w:tc>
          <w:tcPr>
            <w:tcW w:w="0" w:type="auto"/>
            <w:vMerge/>
          </w:tcPr>
          <w:p w14:paraId="784D5351" w14:textId="77777777" w:rsidR="00395406" w:rsidRDefault="00395406"/>
        </w:tc>
        <w:tc>
          <w:tcPr>
            <w:tcW w:w="0" w:type="auto"/>
          </w:tcPr>
          <w:p w14:paraId="4982381F" w14:textId="77777777" w:rsidR="00395406" w:rsidRDefault="00000000">
            <w:pPr>
              <w:pStyle w:val="Compact"/>
            </w:pPr>
            <w:proofErr w:type="spellStart"/>
            <w:r>
              <w:t>eval_metric</w:t>
            </w:r>
            <w:proofErr w:type="spellEnd"/>
          </w:p>
        </w:tc>
        <w:tc>
          <w:tcPr>
            <w:tcW w:w="0" w:type="auto"/>
          </w:tcPr>
          <w:p w14:paraId="23AFD41B" w14:textId="77777777" w:rsidR="00395406" w:rsidRDefault="00000000">
            <w:pPr>
              <w:pStyle w:val="Compact"/>
            </w:pPr>
            <w:r>
              <w:t>’</w:t>
            </w:r>
            <w:proofErr w:type="spellStart"/>
            <w:r>
              <w:t>logloss</w:t>
            </w:r>
            <w:proofErr w:type="spellEnd"/>
            <w:r>
              <w:t>’</w:t>
            </w:r>
          </w:p>
        </w:tc>
      </w:tr>
      <w:tr w:rsidR="00395406" w14:paraId="06CEBBD2" w14:textId="77777777">
        <w:tc>
          <w:tcPr>
            <w:tcW w:w="0" w:type="auto"/>
            <w:vMerge w:val="restart"/>
          </w:tcPr>
          <w:p w14:paraId="701816A9" w14:textId="77777777" w:rsidR="00395406" w:rsidRDefault="00000000">
            <w:pPr>
              <w:pStyle w:val="Compact"/>
            </w:pPr>
            <w:r>
              <w:t>Random Forest</w:t>
            </w:r>
          </w:p>
        </w:tc>
        <w:tc>
          <w:tcPr>
            <w:tcW w:w="0" w:type="auto"/>
          </w:tcPr>
          <w:p w14:paraId="672A36FF" w14:textId="77777777" w:rsidR="00395406" w:rsidRDefault="00000000">
            <w:pPr>
              <w:pStyle w:val="Compact"/>
            </w:pPr>
            <w:r>
              <w:t>Random state</w:t>
            </w:r>
          </w:p>
        </w:tc>
        <w:tc>
          <w:tcPr>
            <w:tcW w:w="0" w:type="auto"/>
          </w:tcPr>
          <w:p w14:paraId="598CBA2A" w14:textId="77777777" w:rsidR="00395406" w:rsidRDefault="00000000">
            <w:pPr>
              <w:pStyle w:val="Compact"/>
            </w:pPr>
            <w:r>
              <w:t>Fixed per experiment</w:t>
            </w:r>
          </w:p>
        </w:tc>
      </w:tr>
      <w:tr w:rsidR="00395406" w14:paraId="43F7D95B" w14:textId="77777777">
        <w:tc>
          <w:tcPr>
            <w:tcW w:w="0" w:type="auto"/>
            <w:vMerge/>
          </w:tcPr>
          <w:p w14:paraId="4408239B" w14:textId="77777777" w:rsidR="00395406" w:rsidRDefault="00395406"/>
        </w:tc>
        <w:tc>
          <w:tcPr>
            <w:tcW w:w="0" w:type="auto"/>
          </w:tcPr>
          <w:p w14:paraId="074AD39E" w14:textId="77777777" w:rsidR="00395406" w:rsidRDefault="00000000">
            <w:pPr>
              <w:pStyle w:val="Compact"/>
            </w:pPr>
            <w:proofErr w:type="spellStart"/>
            <w:r>
              <w:t>n_jobs</w:t>
            </w:r>
            <w:proofErr w:type="spellEnd"/>
          </w:p>
        </w:tc>
        <w:tc>
          <w:tcPr>
            <w:tcW w:w="0" w:type="auto"/>
          </w:tcPr>
          <w:p w14:paraId="5CA513DC" w14:textId="77777777" w:rsidR="00395406" w:rsidRDefault="00000000">
            <w:pPr>
              <w:pStyle w:val="Compact"/>
            </w:pPr>
            <w:r>
              <w:t>-1 (parallel processing)</w:t>
            </w:r>
          </w:p>
        </w:tc>
      </w:tr>
      <w:tr w:rsidR="00395406" w14:paraId="4E169069" w14:textId="77777777">
        <w:tc>
          <w:tcPr>
            <w:tcW w:w="0" w:type="auto"/>
            <w:vMerge/>
          </w:tcPr>
          <w:p w14:paraId="165A4A42" w14:textId="77777777" w:rsidR="00395406" w:rsidRDefault="00395406"/>
        </w:tc>
        <w:tc>
          <w:tcPr>
            <w:tcW w:w="0" w:type="auto"/>
          </w:tcPr>
          <w:p w14:paraId="20DF836C" w14:textId="77777777" w:rsidR="00395406" w:rsidRDefault="00000000">
            <w:pPr>
              <w:pStyle w:val="Compact"/>
            </w:pPr>
            <w:r>
              <w:t>Class weight</w:t>
            </w:r>
          </w:p>
        </w:tc>
        <w:tc>
          <w:tcPr>
            <w:tcW w:w="0" w:type="auto"/>
          </w:tcPr>
          <w:p w14:paraId="39C1779D" w14:textId="77777777" w:rsidR="00395406" w:rsidRDefault="00000000">
            <w:pPr>
              <w:pStyle w:val="Compact"/>
            </w:pPr>
            <w:r>
              <w:t>’balanced’</w:t>
            </w:r>
          </w:p>
        </w:tc>
      </w:tr>
      <w:tr w:rsidR="00395406" w14:paraId="6F5FF91D" w14:textId="77777777">
        <w:tc>
          <w:tcPr>
            <w:tcW w:w="0" w:type="auto"/>
            <w:vMerge w:val="restart"/>
          </w:tcPr>
          <w:p w14:paraId="52AEE5D5" w14:textId="77777777" w:rsidR="00395406" w:rsidRDefault="00000000">
            <w:pPr>
              <w:pStyle w:val="Compact"/>
            </w:pPr>
            <w:r>
              <w:t>SVM</w:t>
            </w:r>
          </w:p>
        </w:tc>
        <w:tc>
          <w:tcPr>
            <w:tcW w:w="0" w:type="auto"/>
          </w:tcPr>
          <w:p w14:paraId="1AB4067B" w14:textId="77777777" w:rsidR="00395406" w:rsidRDefault="00000000">
            <w:pPr>
              <w:pStyle w:val="Compact"/>
            </w:pPr>
            <w:r>
              <w:t>Random state</w:t>
            </w:r>
          </w:p>
        </w:tc>
        <w:tc>
          <w:tcPr>
            <w:tcW w:w="0" w:type="auto"/>
          </w:tcPr>
          <w:p w14:paraId="076957F5" w14:textId="77777777" w:rsidR="00395406" w:rsidRDefault="00000000">
            <w:pPr>
              <w:pStyle w:val="Compact"/>
            </w:pPr>
            <w:r>
              <w:t>Fixed per experiment</w:t>
            </w:r>
          </w:p>
        </w:tc>
      </w:tr>
      <w:tr w:rsidR="00395406" w14:paraId="4D68DF1F" w14:textId="77777777">
        <w:tc>
          <w:tcPr>
            <w:tcW w:w="0" w:type="auto"/>
            <w:vMerge/>
          </w:tcPr>
          <w:p w14:paraId="4FE4C6B2" w14:textId="77777777" w:rsidR="00395406" w:rsidRDefault="00395406"/>
        </w:tc>
        <w:tc>
          <w:tcPr>
            <w:tcW w:w="0" w:type="auto"/>
          </w:tcPr>
          <w:p w14:paraId="16A76991" w14:textId="77777777" w:rsidR="00395406" w:rsidRDefault="00000000">
            <w:pPr>
              <w:pStyle w:val="Compact"/>
            </w:pPr>
            <w:r>
              <w:t>Probability</w:t>
            </w:r>
          </w:p>
        </w:tc>
        <w:tc>
          <w:tcPr>
            <w:tcW w:w="0" w:type="auto"/>
          </w:tcPr>
          <w:p w14:paraId="2F899D6B" w14:textId="77777777" w:rsidR="00395406" w:rsidRDefault="00000000">
            <w:pPr>
              <w:pStyle w:val="Compact"/>
            </w:pPr>
            <w:r>
              <w:t>True (for probability outputs)</w:t>
            </w:r>
          </w:p>
        </w:tc>
      </w:tr>
      <w:tr w:rsidR="00395406" w14:paraId="1205A24C" w14:textId="77777777">
        <w:tc>
          <w:tcPr>
            <w:tcW w:w="0" w:type="auto"/>
            <w:vMerge/>
          </w:tcPr>
          <w:p w14:paraId="4B448C84" w14:textId="77777777" w:rsidR="00395406" w:rsidRDefault="00395406"/>
        </w:tc>
        <w:tc>
          <w:tcPr>
            <w:tcW w:w="0" w:type="auto"/>
          </w:tcPr>
          <w:p w14:paraId="1FCF7F25" w14:textId="77777777" w:rsidR="00395406" w:rsidRDefault="00000000">
            <w:pPr>
              <w:pStyle w:val="Compact"/>
            </w:pPr>
            <w:r>
              <w:t>Class weight</w:t>
            </w:r>
          </w:p>
        </w:tc>
        <w:tc>
          <w:tcPr>
            <w:tcW w:w="0" w:type="auto"/>
          </w:tcPr>
          <w:p w14:paraId="764D6416" w14:textId="77777777" w:rsidR="00395406" w:rsidRDefault="00000000">
            <w:pPr>
              <w:pStyle w:val="Compact"/>
            </w:pPr>
            <w:r>
              <w:t>’balanced’</w:t>
            </w:r>
          </w:p>
        </w:tc>
      </w:tr>
    </w:tbl>
    <w:p w14:paraId="7D2FEC49" w14:textId="77777777" w:rsidR="00395406" w:rsidRDefault="00000000">
      <w:pPr>
        <w:pStyle w:val="3"/>
      </w:pPr>
      <w:bookmarkStart w:id="163" w:name="clinical-scoring-models"/>
      <w:bookmarkStart w:id="164" w:name="_Toc215743680"/>
      <w:bookmarkEnd w:id="159"/>
      <w:bookmarkEnd w:id="161"/>
      <w:r>
        <w:rPr>
          <w:rStyle w:val="SectionNumber"/>
        </w:rPr>
        <w:t>5.4.2</w:t>
      </w:r>
      <w:r>
        <w:tab/>
        <w:t>Clinical Scoring Models</w:t>
      </w:r>
      <w:bookmarkEnd w:id="164"/>
    </w:p>
    <w:p w14:paraId="3288B2F1" w14:textId="77777777" w:rsidR="00395406" w:rsidRDefault="00000000">
      <w:pPr>
        <w:pStyle w:val="FirstParagraph"/>
      </w:pPr>
      <w:r>
        <w:t>We implemented three established clinical calculators for pulmonary nodule malignancy:</w:t>
      </w:r>
    </w:p>
    <w:p w14:paraId="41459C25" w14:textId="77777777" w:rsidR="00395406" w:rsidRDefault="00000000">
      <w:pPr>
        <w:numPr>
          <w:ilvl w:val="0"/>
          <w:numId w:val="25"/>
        </w:numPr>
      </w:pPr>
      <w:r>
        <w:rPr>
          <w:b/>
          <w:bCs/>
        </w:rPr>
        <w:t>Mayo model</w:t>
      </w:r>
      <w:r>
        <w:t xml:space="preserve">: </w:t>
      </w:r>
      <m:oMath>
        <m:r>
          <m:rPr>
            <m:nor/>
          </m:rPr>
          <m:t>Prob</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6.83</m:t>
        </m:r>
        <m:r>
          <m:rPr>
            <m:sty m:val="p"/>
          </m:rPr>
          <w:rPr>
            <w:rFonts w:ascii="Cambria Math" w:hAnsi="Cambria Math"/>
          </w:rPr>
          <m:t>+</m:t>
        </m:r>
        <m:r>
          <w:rPr>
            <w:rFonts w:ascii="Cambria Math" w:hAnsi="Cambria Math"/>
          </w:rPr>
          <m:t>0.039</m:t>
        </m:r>
        <m:r>
          <m:rPr>
            <m:sty m:val="p"/>
          </m:rPr>
          <w:rPr>
            <w:rFonts w:ascii="Cambria Math" w:hAnsi="Cambria Math"/>
          </w:rPr>
          <m:t>⋅</m:t>
        </m:r>
        <m:r>
          <m:rPr>
            <m:nor/>
          </m:rPr>
          <m:t>Age</m:t>
        </m:r>
        <m:r>
          <m:rPr>
            <m:sty m:val="p"/>
          </m:rPr>
          <w:rPr>
            <w:rFonts w:ascii="Cambria Math" w:hAnsi="Cambria Math"/>
          </w:rPr>
          <m:t>+</m:t>
        </m:r>
        <m:r>
          <w:rPr>
            <w:rFonts w:ascii="Cambria Math" w:hAnsi="Cambria Math"/>
          </w:rPr>
          <m:t>0.79</m:t>
        </m:r>
        <m:r>
          <m:rPr>
            <m:sty m:val="p"/>
          </m:rPr>
          <w:rPr>
            <w:rFonts w:ascii="Cambria Math" w:hAnsi="Cambria Math"/>
          </w:rPr>
          <m:t>⋅</m:t>
        </m:r>
        <m:r>
          <m:rPr>
            <m:nor/>
          </m:rPr>
          <m:t>Smoke</m:t>
        </m:r>
        <m:r>
          <m:rPr>
            <m:sty m:val="p"/>
          </m:rPr>
          <w:rPr>
            <w:rFonts w:ascii="Cambria Math" w:hAnsi="Cambria Math"/>
          </w:rPr>
          <m:t>+</m:t>
        </m:r>
        <m:r>
          <w:rPr>
            <w:rFonts w:ascii="Cambria Math" w:hAnsi="Cambria Math"/>
          </w:rPr>
          <m:t>1.34</m:t>
        </m:r>
        <m:r>
          <m:rPr>
            <m:sty m:val="p"/>
          </m:rPr>
          <w:rPr>
            <w:rFonts w:ascii="Cambria Math" w:hAnsi="Cambria Math"/>
          </w:rPr>
          <m:t>⋅</m:t>
        </m:r>
        <m:r>
          <m:rPr>
            <m:nor/>
          </m:rPr>
          <m:t>CancerHx</m:t>
        </m:r>
        <m:r>
          <m:rPr>
            <m:sty m:val="p"/>
          </m:rPr>
          <w:rPr>
            <w:rFonts w:ascii="Cambria Math" w:hAnsi="Cambria Math"/>
          </w:rPr>
          <m:t>+</m:t>
        </m:r>
        <m:r>
          <w:rPr>
            <w:rFonts w:ascii="Cambria Math" w:hAnsi="Cambria Math"/>
          </w:rPr>
          <m:t>0.13</m:t>
        </m:r>
        <m:r>
          <m:rPr>
            <m:sty m:val="p"/>
          </m:rPr>
          <w:rPr>
            <w:rFonts w:ascii="Cambria Math" w:hAnsi="Cambria Math"/>
          </w:rPr>
          <m:t>⋅</m:t>
        </m:r>
        <m:r>
          <m:rPr>
            <m:nor/>
          </m:rPr>
          <m:t>Diameter</m:t>
        </m:r>
        <m:r>
          <m:rPr>
            <m:sty m:val="p"/>
          </m:rPr>
          <w:rPr>
            <w:rFonts w:ascii="Cambria Math" w:hAnsi="Cambria Math"/>
          </w:rPr>
          <m:t>+</m:t>
        </m:r>
        <m:r>
          <w:rPr>
            <w:rFonts w:ascii="Cambria Math" w:hAnsi="Cambria Math"/>
          </w:rPr>
          <m:t>1.04</m:t>
        </m:r>
        <m:r>
          <m:rPr>
            <m:sty m:val="p"/>
          </m:rPr>
          <w:rPr>
            <w:rFonts w:ascii="Cambria Math" w:hAnsi="Cambria Math"/>
          </w:rPr>
          <m:t>⋅</m:t>
        </m:r>
        <m:r>
          <m:rPr>
            <m:nor/>
          </m:rPr>
          <m:t>Spiculation</m:t>
        </m:r>
        <m:r>
          <m:rPr>
            <m:sty m:val="p"/>
          </m:rPr>
          <w:rPr>
            <w:rFonts w:ascii="Cambria Math" w:hAnsi="Cambria Math"/>
          </w:rPr>
          <m:t>+</m:t>
        </m:r>
        <m:r>
          <w:rPr>
            <w:rFonts w:ascii="Cambria Math" w:hAnsi="Cambria Math"/>
          </w:rPr>
          <m:t>0.78</m:t>
        </m:r>
        <m:r>
          <m:rPr>
            <m:sty m:val="p"/>
          </m:rPr>
          <w:rPr>
            <w:rFonts w:ascii="Cambria Math" w:hAnsi="Cambria Math"/>
          </w:rPr>
          <m:t>⋅</m:t>
        </m:r>
        <m:r>
          <m:rPr>
            <m:nor/>
          </m:rPr>
          <m:t>UpperLobe</m:t>
        </m:r>
        <m:r>
          <m:rPr>
            <m:sty m:val="p"/>
          </m:rPr>
          <w:rPr>
            <w:rFonts w:ascii="Cambria Math" w:hAnsi="Cambria Math"/>
          </w:rPr>
          <m:t>)</m:t>
        </m:r>
      </m:oMath>
      <w:r>
        <w:t xml:space="preserve"> [</w:t>
      </w:r>
      <w:hyperlink w:anchor="ref-swensen1997chest">
        <w:r>
          <w:rPr>
            <w:rStyle w:val="af"/>
          </w:rPr>
          <w:t>1</w:t>
        </w:r>
      </w:hyperlink>
      <w:r>
        <w:t>].</w:t>
      </w:r>
    </w:p>
    <w:p w14:paraId="2684140E" w14:textId="77777777" w:rsidR="00395406" w:rsidRDefault="00000000">
      <w:pPr>
        <w:numPr>
          <w:ilvl w:val="0"/>
          <w:numId w:val="25"/>
        </w:numPr>
      </w:pPr>
      <w:r>
        <w:rPr>
          <w:b/>
          <w:bCs/>
        </w:rPr>
        <w:t>PKUPH model</w:t>
      </w:r>
      <w:r>
        <w:t>: A regression model specifically developed for Chinese populations [</w:t>
      </w:r>
      <w:hyperlink w:anchor="ref-li2011development">
        <w:r>
          <w:rPr>
            <w:rStyle w:val="af"/>
          </w:rPr>
          <w:t>3</w:t>
        </w:r>
      </w:hyperlink>
      <w:r>
        <w:t xml:space="preserve">]: </w:t>
      </w:r>
      <m:oMath>
        <m:r>
          <m:rPr>
            <m:nor/>
          </m:rPr>
          <m:t>Prob</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4.50</m:t>
        </m:r>
        <m:r>
          <m:rPr>
            <m:sty m:val="p"/>
          </m:rPr>
          <w:rPr>
            <w:rFonts w:ascii="Cambria Math" w:hAnsi="Cambria Math"/>
          </w:rPr>
          <m:t>+</m:t>
        </m:r>
        <m:r>
          <w:rPr>
            <w:rFonts w:ascii="Cambria Math" w:hAnsi="Cambria Math"/>
          </w:rPr>
          <m:t>0.07</m:t>
        </m:r>
        <m:r>
          <m:rPr>
            <m:sty m:val="p"/>
          </m:rPr>
          <w:rPr>
            <w:rFonts w:ascii="Cambria Math" w:hAnsi="Cambria Math"/>
          </w:rPr>
          <m:t>⋅</m:t>
        </m:r>
        <m:r>
          <m:rPr>
            <m:nor/>
          </m:rPr>
          <m:t>Age</m:t>
        </m:r>
        <m:r>
          <m:rPr>
            <m:sty m:val="p"/>
          </m:rPr>
          <w:rPr>
            <w:rFonts w:ascii="Cambria Math" w:hAnsi="Cambria Math"/>
          </w:rPr>
          <m:t>+</m:t>
        </m:r>
        <m:r>
          <w:rPr>
            <w:rFonts w:ascii="Cambria Math" w:hAnsi="Cambria Math"/>
          </w:rPr>
          <m:t>0.68</m:t>
        </m:r>
        <m:r>
          <m:rPr>
            <m:sty m:val="p"/>
          </m:rPr>
          <w:rPr>
            <w:rFonts w:ascii="Cambria Math" w:hAnsi="Cambria Math"/>
          </w:rPr>
          <m:t>⋅</m:t>
        </m:r>
        <m:r>
          <m:rPr>
            <m:nor/>
          </m:rPr>
          <m:t>Diameter</m:t>
        </m:r>
        <m:r>
          <m:rPr>
            <m:sty m:val="p"/>
          </m:rPr>
          <w:rPr>
            <w:rFonts w:ascii="Cambria Math" w:hAnsi="Cambria Math"/>
          </w:rPr>
          <m:t>+</m:t>
        </m:r>
        <m:r>
          <w:rPr>
            <w:rFonts w:ascii="Cambria Math" w:hAnsi="Cambria Math"/>
          </w:rPr>
          <m:t>0.74</m:t>
        </m:r>
        <m:r>
          <m:rPr>
            <m:sty m:val="p"/>
          </m:rPr>
          <w:rPr>
            <w:rFonts w:ascii="Cambria Math" w:hAnsi="Cambria Math"/>
          </w:rPr>
          <m:t>⋅</m:t>
        </m:r>
        <m:r>
          <m:rPr>
            <m:nor/>
          </m:rPr>
          <m:t>Spiculation</m:t>
        </m:r>
        <m:r>
          <m:rPr>
            <m:sty m:val="p"/>
          </m:rPr>
          <w:rPr>
            <w:rFonts w:ascii="Cambria Math" w:hAnsi="Cambria Math"/>
          </w:rPr>
          <m:t>+</m:t>
        </m:r>
        <m:r>
          <w:rPr>
            <w:rFonts w:ascii="Cambria Math" w:hAnsi="Cambria Math"/>
          </w:rPr>
          <m:t>1.27</m:t>
        </m:r>
        <m:r>
          <m:rPr>
            <m:sty m:val="p"/>
          </m:rPr>
          <w:rPr>
            <w:rFonts w:ascii="Cambria Math" w:hAnsi="Cambria Math"/>
          </w:rPr>
          <m:t>⋅</m:t>
        </m:r>
        <m:r>
          <m:rPr>
            <m:nor/>
          </m:rPr>
          <m:t>FamilyHx</m:t>
        </m:r>
        <m:r>
          <m:rPr>
            <m:sty m:val="p"/>
          </m:rPr>
          <w:rPr>
            <w:rFonts w:ascii="Cambria Math" w:hAnsi="Cambria Math"/>
          </w:rPr>
          <m:t>-</m:t>
        </m:r>
        <m:r>
          <w:rPr>
            <w:rFonts w:ascii="Cambria Math" w:hAnsi="Cambria Math"/>
          </w:rPr>
          <m:t>1.62</m:t>
        </m:r>
        <m:r>
          <m:rPr>
            <m:sty m:val="p"/>
          </m:rPr>
          <w:rPr>
            <w:rFonts w:ascii="Cambria Math" w:hAnsi="Cambria Math"/>
          </w:rPr>
          <m:t>⋅</m:t>
        </m:r>
        <m:r>
          <m:rPr>
            <m:nor/>
          </m:rPr>
          <m:t>Calcification</m:t>
        </m:r>
        <m:r>
          <m:rPr>
            <m:sty m:val="p"/>
          </m:rPr>
          <w:rPr>
            <w:rFonts w:ascii="Cambria Math" w:hAnsi="Cambria Math"/>
          </w:rPr>
          <m:t>-</m:t>
        </m:r>
        <m:r>
          <w:rPr>
            <w:rFonts w:ascii="Cambria Math" w:hAnsi="Cambria Math"/>
          </w:rPr>
          <m:t>1.41</m:t>
        </m:r>
        <m:r>
          <m:rPr>
            <m:sty m:val="p"/>
          </m:rPr>
          <w:rPr>
            <w:rFonts w:ascii="Cambria Math" w:hAnsi="Cambria Math"/>
          </w:rPr>
          <m:t>⋅</m:t>
        </m:r>
        <m:r>
          <m:rPr>
            <m:nor/>
          </m:rPr>
          <m:t>Boundary</m:t>
        </m:r>
        <m:r>
          <m:rPr>
            <m:sty m:val="p"/>
          </m:rPr>
          <w:rPr>
            <w:rFonts w:ascii="Cambria Math" w:hAnsi="Cambria Math"/>
          </w:rPr>
          <m:t>)</m:t>
        </m:r>
      </m:oMath>
      <w:r>
        <w:t>.</w:t>
      </w:r>
    </w:p>
    <w:p w14:paraId="3402240B" w14:textId="77777777" w:rsidR="00395406" w:rsidRDefault="00000000">
      <w:pPr>
        <w:numPr>
          <w:ilvl w:val="0"/>
          <w:numId w:val="25"/>
        </w:numPr>
      </w:pPr>
      <w:r>
        <w:rPr>
          <w:b/>
          <w:bCs/>
        </w:rPr>
        <w:t>LASSO Logistic Regression</w:t>
      </w:r>
      <w:r>
        <w:t>: A data-driven baseline derived via L1-regularization on the source domain [</w:t>
      </w:r>
      <w:hyperlink w:anchor="ref-he2021novel">
        <w:r>
          <w:rPr>
            <w:rStyle w:val="af"/>
          </w:rPr>
          <w:t>4</w:t>
        </w:r>
      </w:hyperlink>
      <w:r>
        <w:t xml:space="preserve">]: </w:t>
      </w:r>
      <m:oMath>
        <m:acc>
          <m:accPr>
            <m:ctrlPr>
              <w:rPr>
                <w:rFonts w:ascii="Cambria Math" w:hAnsi="Cambria Math"/>
              </w:rPr>
            </m:ctrlPr>
          </m:accPr>
          <m:e>
            <m:r>
              <w:rPr>
                <w:rFonts w:ascii="Cambria Math" w:hAnsi="Cambria Math"/>
              </w:rPr>
              <m:t>p</m:t>
            </m:r>
          </m:e>
        </m:acc>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1.14</m:t>
        </m:r>
        <m:r>
          <m:rPr>
            <m:sty m:val="p"/>
          </m:rPr>
          <w:rPr>
            <w:rFonts w:ascii="Cambria Math" w:hAnsi="Cambria Math"/>
          </w:rPr>
          <m:t>+</m:t>
        </m:r>
        <m:r>
          <w:rPr>
            <w:rFonts w:ascii="Cambria Math" w:hAnsi="Cambria Math"/>
          </w:rPr>
          <m:t>0.036</m:t>
        </m:r>
        <m:r>
          <m:rPr>
            <m:sty m:val="p"/>
          </m:rPr>
          <w:rPr>
            <w:rFonts w:ascii="Cambria Math" w:hAnsi="Cambria Math"/>
          </w:rPr>
          <m:t>⋅</m:t>
        </m:r>
        <m:r>
          <m:rPr>
            <m:nor/>
          </m:rPr>
          <m:t>Age</m:t>
        </m:r>
        <m:r>
          <m:rPr>
            <m:sty m:val="p"/>
          </m:rPr>
          <w:rPr>
            <w:rFonts w:ascii="Cambria Math" w:hAnsi="Cambria Math"/>
          </w:rPr>
          <m:t>+</m:t>
        </m:r>
        <m:r>
          <w:rPr>
            <w:rFonts w:ascii="Cambria Math" w:hAnsi="Cambria Math"/>
          </w:rPr>
          <m:t>0.38</m:t>
        </m:r>
        <m:r>
          <m:rPr>
            <m:sty m:val="p"/>
          </m:rPr>
          <w:rPr>
            <w:rFonts w:ascii="Cambria Math" w:hAnsi="Cambria Math"/>
          </w:rPr>
          <m:t>⋅</m:t>
        </m:r>
        <m:r>
          <m:rPr>
            <m:nor/>
          </m:rPr>
          <w:lastRenderedPageBreak/>
          <m:t>CancerHx</m:t>
        </m:r>
        <m:r>
          <m:rPr>
            <m:sty m:val="p"/>
          </m:rPr>
          <w:rPr>
            <w:rFonts w:ascii="Cambria Math" w:hAnsi="Cambria Math"/>
          </w:rPr>
          <m:t>+</m:t>
        </m:r>
        <m:r>
          <w:rPr>
            <w:rFonts w:ascii="Cambria Math" w:hAnsi="Cambria Math"/>
          </w:rPr>
          <m:t>0.20</m:t>
        </m:r>
        <m:r>
          <m:rPr>
            <m:sty m:val="p"/>
          </m:rPr>
          <w:rPr>
            <w:rFonts w:ascii="Cambria Math" w:hAnsi="Cambria Math"/>
          </w:rPr>
          <m:t>⋅</m:t>
        </m:r>
        <m:r>
          <m:rPr>
            <m:nor/>
          </m:rPr>
          <m:t>Diameter</m:t>
        </m:r>
        <m:r>
          <m:rPr>
            <m:sty m:val="p"/>
          </m:rPr>
          <w:rPr>
            <w:rFonts w:ascii="Cambria Math" w:hAnsi="Cambria Math"/>
          </w:rPr>
          <m:t>-</m:t>
        </m:r>
        <m:r>
          <w:rPr>
            <w:rFonts w:ascii="Cambria Math" w:hAnsi="Cambria Math"/>
          </w:rPr>
          <m:t>0.29</m:t>
        </m:r>
        <m:r>
          <m:rPr>
            <m:sty m:val="p"/>
          </m:rPr>
          <w:rPr>
            <w:rFonts w:ascii="Cambria Math" w:hAnsi="Cambria Math"/>
          </w:rPr>
          <m:t>⋅</m:t>
        </m:r>
        <m:r>
          <m:rPr>
            <m:nor/>
          </m:rPr>
          <m:t>Calcification</m:t>
        </m:r>
        <m:r>
          <m:rPr>
            <m:sty m:val="p"/>
          </m:rPr>
          <w:rPr>
            <w:rFonts w:ascii="Cambria Math" w:hAnsi="Cambria Math"/>
          </w:rPr>
          <m:t>+</m:t>
        </m:r>
        <m:r>
          <w:rPr>
            <w:rFonts w:ascii="Cambria Math" w:hAnsi="Cambria Math"/>
          </w:rPr>
          <m:t>0.026</m:t>
        </m:r>
        <m:r>
          <m:rPr>
            <m:sty m:val="p"/>
          </m:rPr>
          <w:rPr>
            <w:rFonts w:ascii="Cambria Math" w:hAnsi="Cambria Math"/>
          </w:rPr>
          <m:t>⋅</m:t>
        </m:r>
        <m:r>
          <m:rPr>
            <m:nor/>
          </m:rPr>
          <m:t>PleuralStretch</m:t>
        </m:r>
        <m:r>
          <m:rPr>
            <m:sty m:val="p"/>
          </m:rPr>
          <w:rPr>
            <w:rFonts w:ascii="Cambria Math" w:hAnsi="Cambria Math"/>
          </w:rPr>
          <m:t>-</m:t>
        </m:r>
        <m:r>
          <w:rPr>
            <w:rFonts w:ascii="Cambria Math" w:hAnsi="Cambria Math"/>
          </w:rPr>
          <m:t>0.17</m:t>
        </m:r>
        <m:r>
          <m:rPr>
            <m:sty m:val="p"/>
          </m:rPr>
          <w:rPr>
            <w:rFonts w:ascii="Cambria Math" w:hAnsi="Cambria Math"/>
          </w:rPr>
          <m:t>⋅</m:t>
        </m:r>
        <m:r>
          <m:rPr>
            <m:nor/>
          </m:rPr>
          <m:t>VC</m:t>
        </m:r>
        <m:r>
          <m:rPr>
            <m:sty m:val="p"/>
          </m:rPr>
          <w:rPr>
            <w:rFonts w:ascii="Cambria Math" w:hAnsi="Cambria Math"/>
          </w:rPr>
          <m:t>+</m:t>
        </m:r>
        <m:r>
          <w:rPr>
            <w:rFonts w:ascii="Cambria Math" w:hAnsi="Cambria Math"/>
          </w:rPr>
          <m:t>0.05</m:t>
        </m:r>
        <m:r>
          <m:rPr>
            <m:sty m:val="p"/>
          </m:rPr>
          <w:rPr>
            <w:rFonts w:ascii="Cambria Math" w:hAnsi="Cambria Math"/>
          </w:rPr>
          <m:t>⋅</m:t>
        </m:r>
        <m:r>
          <m:rPr>
            <m:nor/>
          </m:rPr>
          <m:t>DLCO</m:t>
        </m:r>
        <m:r>
          <m:rPr>
            <m:sty m:val="p"/>
          </m:rPr>
          <w:rPr>
            <w:rFonts w:ascii="Cambria Math" w:hAnsi="Cambria Math"/>
          </w:rPr>
          <m:t>+</m:t>
        </m:r>
        <m:r>
          <w:rPr>
            <w:rFonts w:ascii="Cambria Math" w:hAnsi="Cambria Math"/>
          </w:rPr>
          <m:t>0.018</m:t>
        </m:r>
        <m:r>
          <m:rPr>
            <m:sty m:val="p"/>
          </m:rPr>
          <w:rPr>
            <w:rFonts w:ascii="Cambria Math" w:hAnsi="Cambria Math"/>
          </w:rPr>
          <m:t>⋅</m:t>
        </m:r>
        <m:r>
          <m:rPr>
            <m:nor/>
          </m:rPr>
          <m:t>CEA</m:t>
        </m:r>
        <m:r>
          <m:rPr>
            <m:sty m:val="p"/>
          </m:rPr>
          <w:rPr>
            <w:rFonts w:ascii="Cambria Math" w:hAnsi="Cambria Math"/>
          </w:rPr>
          <m:t>+</m:t>
        </m:r>
        <m:r>
          <w:rPr>
            <w:rFonts w:ascii="Cambria Math" w:hAnsi="Cambria Math"/>
          </w:rPr>
          <m:t>0.004</m:t>
        </m:r>
        <m:r>
          <m:rPr>
            <m:sty m:val="p"/>
          </m:rPr>
          <w:rPr>
            <w:rFonts w:ascii="Cambria Math" w:hAnsi="Cambria Math"/>
          </w:rPr>
          <m:t>⋅</m:t>
        </m:r>
        <m:r>
          <m:rPr>
            <m:nor/>
          </m:rPr>
          <m:t>NSE</m:t>
        </m:r>
        <m:r>
          <m:rPr>
            <m:sty m:val="p"/>
          </m:rPr>
          <w:rPr>
            <w:rFonts w:ascii="Cambria Math" w:hAnsi="Cambria Math"/>
          </w:rPr>
          <m:t>)</m:t>
        </m:r>
      </m:oMath>
      <w:r>
        <w:t>.</w:t>
      </w:r>
    </w:p>
    <w:p w14:paraId="512D945C" w14:textId="77777777" w:rsidR="00395406" w:rsidRDefault="00000000">
      <w:pPr>
        <w:pStyle w:val="FirstParagraph"/>
      </w:pPr>
      <w:r>
        <w:t>These models are applied using their published coefficients without re-training and represent the standard of care.</w:t>
      </w:r>
    </w:p>
    <w:p w14:paraId="5CA16982" w14:textId="77777777" w:rsidR="00395406" w:rsidRDefault="00000000">
      <w:pPr>
        <w:pStyle w:val="3"/>
      </w:pPr>
      <w:bookmarkStart w:id="165" w:name="ml-baseline-models"/>
      <w:bookmarkStart w:id="166" w:name="_Toc215743681"/>
      <w:bookmarkEnd w:id="163"/>
      <w:r>
        <w:rPr>
          <w:rStyle w:val="SectionNumber"/>
        </w:rPr>
        <w:t>5.4.3</w:t>
      </w:r>
      <w:r>
        <w:tab/>
        <w:t>ML Baseline Models</w:t>
      </w:r>
      <w:bookmarkEnd w:id="166"/>
    </w:p>
    <w:p w14:paraId="37598322" w14:textId="77777777" w:rsidR="00395406" w:rsidRDefault="00000000">
      <w:pPr>
        <w:pStyle w:val="FirstParagraph"/>
      </w:pPr>
      <w:r>
        <w:t>We implemented five machine learning baseline models for comprehensive comparison with the PANDA framework. These models were trained and evaluated using 10-fold cross-validation on the target domain with the same feature set and preprocessing pipeline as PANDA:</w:t>
      </w:r>
    </w:p>
    <w:p w14:paraId="00088034" w14:textId="77777777" w:rsidR="00395406" w:rsidRDefault="00000000">
      <w:pPr>
        <w:numPr>
          <w:ilvl w:val="0"/>
          <w:numId w:val="26"/>
        </w:numPr>
      </w:pPr>
      <w:r>
        <w:rPr>
          <w:b/>
          <w:bCs/>
        </w:rPr>
        <w:t>Support Vector Machine (SVM)</w:t>
      </w:r>
      <w:r>
        <w:t>: A maximum margin classifier that finds optimal hyperplanes for classification [</w:t>
      </w:r>
      <w:hyperlink w:anchor="ref-cortes1995support">
        <w:r>
          <w:rPr>
            <w:rStyle w:val="af"/>
          </w:rPr>
          <w:t>97</w:t>
        </w:r>
      </w:hyperlink>
      <w:r>
        <w:t xml:space="preserve">]. Configuration: probability=True, </w:t>
      </w:r>
      <w:proofErr w:type="spellStart"/>
      <w:r>
        <w:t>class_weight</w:t>
      </w:r>
      <w:proofErr w:type="spellEnd"/>
      <w:r>
        <w:t>=’balanced’ for imbalanced data handling.</w:t>
      </w:r>
    </w:p>
    <w:p w14:paraId="612AFDFD" w14:textId="77777777" w:rsidR="00395406" w:rsidRDefault="00000000">
      <w:pPr>
        <w:numPr>
          <w:ilvl w:val="0"/>
          <w:numId w:val="26"/>
        </w:numPr>
      </w:pPr>
      <w:r>
        <w:rPr>
          <w:b/>
          <w:bCs/>
        </w:rPr>
        <w:t>Decision Tree (DT)</w:t>
      </w:r>
      <w:r>
        <w:t>: A tree-based classifier that learns decision rules from data features using recursive partitioning [</w:t>
      </w:r>
      <w:hyperlink w:anchor="ref-breiman1984classification">
        <w:r>
          <w:rPr>
            <w:rStyle w:val="af"/>
          </w:rPr>
          <w:t>98</w:t>
        </w:r>
      </w:hyperlink>
      <w:r>
        <w:t xml:space="preserve">]. Configuration: default </w:t>
      </w:r>
      <w:proofErr w:type="spellStart"/>
      <w:r>
        <w:t>sklearn</w:t>
      </w:r>
      <w:proofErr w:type="spellEnd"/>
      <w:r>
        <w:t xml:space="preserve"> parameters with reproducibility settings.</w:t>
      </w:r>
    </w:p>
    <w:p w14:paraId="495ECE78" w14:textId="77777777" w:rsidR="00395406" w:rsidRDefault="00000000">
      <w:pPr>
        <w:numPr>
          <w:ilvl w:val="0"/>
          <w:numId w:val="26"/>
        </w:numPr>
      </w:pPr>
      <w:r>
        <w:rPr>
          <w:b/>
          <w:bCs/>
        </w:rPr>
        <w:t>Random Forest (RF)</w:t>
      </w:r>
      <w:r>
        <w:t>: An ensemble method that constructs multiple decision trees and outputs the majority vote through bagging [</w:t>
      </w:r>
      <w:hyperlink w:anchor="ref-breiman2001random">
        <w:r>
          <w:rPr>
            <w:rStyle w:val="af"/>
          </w:rPr>
          <w:t>99</w:t>
        </w:r>
      </w:hyperlink>
      <w:r>
        <w:t xml:space="preserve">]. Configuration: </w:t>
      </w:r>
      <w:proofErr w:type="spellStart"/>
      <w:r>
        <w:t>class_weight</w:t>
      </w:r>
      <w:proofErr w:type="spellEnd"/>
      <w:r>
        <w:t>=’balanced’, parallel processing enabled.</w:t>
      </w:r>
    </w:p>
    <w:p w14:paraId="5523A6DC" w14:textId="77777777" w:rsidR="00395406" w:rsidRDefault="00000000">
      <w:pPr>
        <w:numPr>
          <w:ilvl w:val="0"/>
          <w:numId w:val="26"/>
        </w:numPr>
      </w:pPr>
      <w:r>
        <w:rPr>
          <w:b/>
          <w:bCs/>
        </w:rPr>
        <w:t>Gradient Boosting Decision Tree (GBDT)</w:t>
      </w:r>
      <w:r>
        <w:t>: A boosting ensemble method that builds trees sequentially, each correcting the previous one’s errors through gradient descent optimization [</w:t>
      </w:r>
      <w:hyperlink w:anchor="ref-friedman2001greedy">
        <w:r>
          <w:rPr>
            <w:rStyle w:val="af"/>
          </w:rPr>
          <w:t>100</w:t>
        </w:r>
      </w:hyperlink>
      <w:r>
        <w:t xml:space="preserve">]. Configuration: default </w:t>
      </w:r>
      <w:proofErr w:type="spellStart"/>
      <w:r>
        <w:t>sklearn</w:t>
      </w:r>
      <w:proofErr w:type="spellEnd"/>
      <w:r>
        <w:t xml:space="preserve"> parameters for gradient boosting.</w:t>
      </w:r>
    </w:p>
    <w:p w14:paraId="53C53AE2" w14:textId="77777777" w:rsidR="00395406" w:rsidRDefault="00000000">
      <w:pPr>
        <w:numPr>
          <w:ilvl w:val="0"/>
          <w:numId w:val="26"/>
        </w:numPr>
      </w:pPr>
      <w:proofErr w:type="spellStart"/>
      <w:r>
        <w:rPr>
          <w:b/>
          <w:bCs/>
        </w:rPr>
        <w:t>XGBoost</w:t>
      </w:r>
      <w:proofErr w:type="spellEnd"/>
      <w:r>
        <w:t>: An optimized gradient boosting framework designed for efficiency and performance with regularized objective function and tree pruning [</w:t>
      </w:r>
      <w:hyperlink w:anchor="ref-chen2016xgboost">
        <w:r>
          <w:rPr>
            <w:rStyle w:val="af"/>
          </w:rPr>
          <w:t>8</w:t>
        </w:r>
      </w:hyperlink>
      <w:r>
        <w:t xml:space="preserve">]. Configuration: </w:t>
      </w:r>
      <w:proofErr w:type="spellStart"/>
      <w:r>
        <w:t>eval_metric</w:t>
      </w:r>
      <w:proofErr w:type="spellEnd"/>
      <w:r>
        <w:t>=’</w:t>
      </w:r>
      <w:proofErr w:type="spellStart"/>
      <w:r>
        <w:t>logloss</w:t>
      </w:r>
      <w:proofErr w:type="spellEnd"/>
      <w:r>
        <w:t>’, parallel processing enabled.</w:t>
      </w:r>
    </w:p>
    <w:p w14:paraId="5070DEB2" w14:textId="77777777" w:rsidR="00395406" w:rsidRDefault="00000000">
      <w:pPr>
        <w:pStyle w:val="FirstParagraph"/>
      </w:pPr>
      <w:r>
        <w:t>All ML baseline models used default hyperparameters with consistent random state management and class imbalance handling, ensuring comparison reflects inherent model capabilities rather than extensive optimization.</w:t>
      </w:r>
    </w:p>
    <w:p w14:paraId="151C3067" w14:textId="77777777" w:rsidR="00395406" w:rsidRDefault="00000000">
      <w:pPr>
        <w:pStyle w:val="a0"/>
      </w:pPr>
      <w:r>
        <w:t xml:space="preserve">We do not include deep tabular architectures such as </w:t>
      </w:r>
      <w:proofErr w:type="spellStart"/>
      <w:r>
        <w:t>TabNet</w:t>
      </w:r>
      <w:proofErr w:type="spellEnd"/>
      <w:r>
        <w:t xml:space="preserve">, </w:t>
      </w:r>
      <w:proofErr w:type="spellStart"/>
      <w:r>
        <w:t>TabTransformer</w:t>
      </w:r>
      <w:proofErr w:type="spellEnd"/>
      <w:r>
        <w:t>,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 [</w:t>
      </w:r>
      <w:hyperlink w:anchor="ref-gorishniy2021revisiting">
        <w:r>
          <w:rPr>
            <w:rStyle w:val="af"/>
          </w:rPr>
          <w:t>9</w:t>
        </w:r>
      </w:hyperlink>
      <w:r>
        <w:t>,</w:t>
      </w:r>
      <w:hyperlink w:anchor="ref-borisov2022deep">
        <w:r>
          <w:rPr>
            <w:rStyle w:val="af"/>
          </w:rPr>
          <w:t>13</w:t>
        </w:r>
      </w:hyperlink>
      <w:r>
        <w:t xml:space="preserve">]. In our setting, each hospital cohort contains only 295 patients with 63 candidate features and a moderately imbalanced outcome distribution (approximately a 1:1.78 ratio between normal and abnormal cases). This places us in the small-sample, high-variance regime where prior studies report that deep tabular models are unstable and often underperform tree ensembles. Guided by these findings, we treat tuned tree ensembles and our pre-trained </w:t>
      </w:r>
      <w:r>
        <w:lastRenderedPageBreak/>
        <w:t>tabular foundation model as the most informative baselines for this regime and allocate our experimental budget to robust cross-validation and ablations within the PANDA pipeline rather than to underpowered and potentially misleading deep-tabular comparisons.</w:t>
      </w:r>
    </w:p>
    <w:p w14:paraId="75799BCF" w14:textId="77777777" w:rsidR="00395406" w:rsidRDefault="00000000">
      <w:pPr>
        <w:pStyle w:val="3"/>
      </w:pPr>
      <w:bookmarkStart w:id="167" w:name="computational-framework"/>
      <w:bookmarkStart w:id="168" w:name="_Toc215743682"/>
      <w:bookmarkEnd w:id="165"/>
      <w:r>
        <w:rPr>
          <w:rStyle w:val="SectionNumber"/>
        </w:rPr>
        <w:t>5.4.4</w:t>
      </w:r>
      <w:r>
        <w:tab/>
        <w:t>Computational Framework</w:t>
      </w:r>
      <w:bookmarkEnd w:id="168"/>
    </w:p>
    <w:p w14:paraId="555B3D79" w14:textId="77777777" w:rsidR="00395406" w:rsidRDefault="00000000">
      <w:pPr>
        <w:pStyle w:val="FirstParagraph"/>
      </w:pPr>
      <w:r>
        <w:t xml:space="preserve">All experiments were conducted on the </w:t>
      </w:r>
      <w:proofErr w:type="gramStart"/>
      <w:r>
        <w:t>High Performance</w:t>
      </w:r>
      <w:proofErr w:type="gramEnd"/>
      <w:r>
        <w:t xml:space="preserve"> Computing platform at the Hong Kong Polytechnic University Department of Computing, equipped with</w:t>
      </w:r>
    </w:p>
    <w:p w14:paraId="28522CBD" w14:textId="77777777" w:rsidR="00395406" w:rsidRDefault="00000000">
      <w:pPr>
        <w:numPr>
          <w:ilvl w:val="0"/>
          <w:numId w:val="27"/>
        </w:numPr>
      </w:pPr>
      <w:r>
        <w:rPr>
          <w:b/>
          <w:bCs/>
        </w:rPr>
        <w:t>Hardware</w:t>
      </w:r>
      <w:r>
        <w:t>: NVIDIA A800-SXM4-80GB GPU (80GB HBM2 memory), AMD EPYC 7742 64-Core Processor (256 threads), NUMA architecture with 512MB L3 cache.</w:t>
      </w:r>
    </w:p>
    <w:p w14:paraId="738B2A12" w14:textId="77777777" w:rsidR="00395406" w:rsidRDefault="00000000">
      <w:pPr>
        <w:numPr>
          <w:ilvl w:val="0"/>
          <w:numId w:val="27"/>
        </w:numPr>
      </w:pPr>
      <w:r>
        <w:rPr>
          <w:b/>
          <w:bCs/>
        </w:rPr>
        <w:t>Software</w:t>
      </w:r>
      <w:r>
        <w:t xml:space="preserve">: </w:t>
      </w:r>
      <w:proofErr w:type="spellStart"/>
      <w:r>
        <w:t>PyTorch</w:t>
      </w:r>
      <w:proofErr w:type="spellEnd"/>
      <w:r>
        <w:t xml:space="preserve"> 2.7.0 (CUDA 12.2), Scikit-learn 1.6.1, Adapt 0.4.4.</w:t>
      </w:r>
    </w:p>
    <w:p w14:paraId="3CD9E575" w14:textId="77777777" w:rsidR="00395406" w:rsidRDefault="00000000">
      <w:pPr>
        <w:numPr>
          <w:ilvl w:val="0"/>
          <w:numId w:val="27"/>
        </w:numPr>
      </w:pPr>
      <w:r>
        <w:rPr>
          <w:b/>
          <w:bCs/>
        </w:rPr>
        <w:t>System</w:t>
      </w:r>
      <w:r>
        <w:t>: Ubuntu 22.04.4 LTS, NVIDIA Driver 535.161.07.</w:t>
      </w:r>
    </w:p>
    <w:p w14:paraId="0E448928" w14:textId="77777777" w:rsidR="00395406" w:rsidRDefault="00395406">
      <w:pPr>
        <w:pStyle w:val="FirstParagraph"/>
      </w:pPr>
    </w:p>
    <w:p w14:paraId="764E7A3A" w14:textId="77777777" w:rsidR="00395406" w:rsidRDefault="00000000">
      <w:pPr>
        <w:pStyle w:val="1"/>
      </w:pPr>
      <w:bookmarkStart w:id="169" w:name="sec:analysis"/>
      <w:bookmarkStart w:id="170" w:name="_Toc215743683"/>
      <w:bookmarkEnd w:id="122"/>
      <w:bookmarkEnd w:id="157"/>
      <w:bookmarkEnd w:id="167"/>
      <w:r>
        <w:rPr>
          <w:rStyle w:val="SectionNumber"/>
        </w:rPr>
        <w:t>6</w:t>
      </w:r>
      <w:r>
        <w:tab/>
        <w:t>Analysis</w:t>
      </w:r>
      <w:bookmarkEnd w:id="170"/>
    </w:p>
    <w:p w14:paraId="3BB3F3D7" w14:textId="77777777" w:rsidR="00395406" w:rsidRDefault="00000000">
      <w:pPr>
        <w:pStyle w:val="FirstParagraph"/>
      </w:pPr>
      <w:r>
        <w:t xml:space="preserve">This chapter moves beyond descriptive reporting of performance metrics to develop a rigorous theoretical account of </w:t>
      </w:r>
      <w:r>
        <w:rPr>
          <w:i/>
          <w:iCs/>
        </w:rPr>
        <w:t>why</w:t>
      </w:r>
      <w:r>
        <w:t xml:space="preserve"> 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w:t>
      </w:r>
      <w:proofErr w:type="spellStart"/>
      <w:r>
        <w:t>i.i.d.</w:t>
      </w:r>
      <w:proofErr w:type="spellEnd"/>
      <w:r>
        <w:t xml:space="preserve">) samples from the same joint distribution </w:t>
      </w:r>
      <m:oMath>
        <m:r>
          <w:rPr>
            <w:rFonts w:ascii="Cambria Math" w:hAnsi="Cambria Math"/>
          </w:rPr>
          <m:t>P</m:t>
        </m:r>
        <m:r>
          <m:rPr>
            <m:scr m:val="script"/>
            <m:sty m:val="p"/>
          </m:rPr>
          <w:rPr>
            <w:rFonts w:ascii="Cambria Math" w:hAnsi="Cambria Math"/>
          </w:rPr>
          <m:t>(X,Y)</m:t>
        </m:r>
      </m:oMath>
      <w:r>
        <w:t>.</w:t>
      </w:r>
    </w:p>
    <w:p w14:paraId="019E40D2" w14:textId="77777777" w:rsidR="00395406" w:rsidRDefault="00000000">
      <w:pPr>
        <w:pStyle w:val="a0"/>
      </w:pPr>
      <w:r>
        <w:t>By analyzing PANDA under the generalization bound of Ben-David et al. for domain adaptation, we show that its architecture constitutes a direct algorithmic response to the theoretical decomposition of target error.</w:t>
      </w:r>
    </w:p>
    <w:p w14:paraId="2F29773B" w14:textId="77777777" w:rsidR="00395406" w:rsidRDefault="00000000">
      <w:pPr>
        <w:pStyle w:val="2"/>
      </w:pPr>
      <w:bookmarkStart w:id="171" w:name="subsec:generalization_bound"/>
      <w:bookmarkStart w:id="172" w:name="_Toc215743684"/>
      <w:r>
        <w:rPr>
          <w:rStyle w:val="SectionNumber"/>
        </w:rPr>
        <w:t>6.1</w:t>
      </w:r>
      <w:r>
        <w:tab/>
        <w:t>Theoretical Foundation: The Generalization Bound</w:t>
      </w:r>
      <w:bookmarkEnd w:id="172"/>
    </w:p>
    <w:p w14:paraId="64CFDC16" w14:textId="77777777" w:rsidR="00395406" w:rsidRDefault="00000000">
      <w:pPr>
        <w:pStyle w:val="FirstParagraph"/>
      </w:pPr>
      <w:r>
        <w:t>To study the generalization properties of PANDA, we adopt the seminal learning-theoretic framework of Shai Ben-David et al. (2010), which is a cornerstone of domain adaptation theory [</w:t>
      </w:r>
      <w:hyperlink w:anchor="ref-ben2010theory">
        <w:r>
          <w:rPr>
            <w:rStyle w:val="af"/>
          </w:rPr>
          <w:t>94</w:t>
        </w:r>
      </w:hyperlink>
      <w:r>
        <w:t>].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14:paraId="153B328A" w14:textId="77777777" w:rsidR="00395406" w:rsidRDefault="00000000">
      <w:pPr>
        <w:pStyle w:val="a0"/>
      </w:pPr>
      <w:r>
        <w:rPr>
          <w:b/>
          <w:bCs/>
        </w:rPr>
        <w:t>Theorem 1</w:t>
      </w:r>
      <w:r>
        <w:t xml:space="preserve"> (Ben-David et al., 2010).  </w:t>
      </w:r>
      <w:r>
        <w:rPr>
          <w:i/>
          <w:iCs/>
        </w:rPr>
        <w:t xml:space="preserve">Let </w:t>
      </w:r>
      <m:oMath>
        <m:r>
          <m:rPr>
            <m:scr m:val="script"/>
            <m:sty m:val="p"/>
          </m:rPr>
          <w:rPr>
            <w:rFonts w:ascii="Cambria Math" w:hAnsi="Cambria Math"/>
          </w:rPr>
          <m:t>H</m:t>
        </m:r>
      </m:oMath>
      <w:r>
        <w:rPr>
          <w:i/>
          <w:iCs/>
        </w:rPr>
        <w:t xml:space="preserve"> be a hypothesis space of VC-dimension </w:t>
      </w:r>
      <m:oMath>
        <m:sSub>
          <m:sSubPr>
            <m:ctrlPr>
              <w:rPr>
                <w:rFonts w:ascii="Cambria Math" w:hAnsi="Cambria Math"/>
              </w:rPr>
            </m:ctrlPr>
          </m:sSubPr>
          <m:e>
            <m:r>
              <w:rPr>
                <w:rFonts w:ascii="Cambria Math" w:hAnsi="Cambria Math"/>
              </w:rPr>
              <m:t>d</m:t>
            </m:r>
          </m:e>
          <m:sub>
            <m:r>
              <w:rPr>
                <w:rFonts w:ascii="Cambria Math" w:hAnsi="Cambria Math"/>
              </w:rPr>
              <m:t>VC</m:t>
            </m:r>
          </m:sub>
        </m:sSub>
      </m:oMath>
      <w:r>
        <w:rPr>
          <w:i/>
          <w:iCs/>
        </w:rPr>
        <w:t xml:space="preserve">. If </w:t>
      </w:r>
      <m:oMath>
        <m:r>
          <w:rPr>
            <w:rFonts w:ascii="Cambria Math" w:hAnsi="Cambria Math"/>
          </w:rPr>
          <m:t>S</m:t>
        </m:r>
      </m:oMath>
      <w:r>
        <w:rPr>
          <w:i/>
          <w:iCs/>
        </w:rPr>
        <w:t xml:space="preserve"> and </w:t>
      </w:r>
      <m:oMath>
        <m:r>
          <w:rPr>
            <w:rFonts w:ascii="Cambria Math" w:hAnsi="Cambria Math"/>
          </w:rPr>
          <m:t>T</m:t>
        </m:r>
      </m:oMath>
      <w:r>
        <w:rPr>
          <w:i/>
          <w:iCs/>
        </w:rPr>
        <w:t xml:space="preserve"> are samples of size </w:t>
      </w:r>
      <m:oMath>
        <m:r>
          <w:rPr>
            <w:rFonts w:ascii="Cambria Math" w:hAnsi="Cambria Math"/>
          </w:rPr>
          <m:t>n</m:t>
        </m:r>
      </m:oMath>
      <w:r>
        <w:rPr>
          <w:i/>
          <w:iCs/>
        </w:rPr>
        <w:t xml:space="preserve"> drawn from source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rPr>
          <w:i/>
          <w:iCs/>
        </w:rPr>
        <w:t xml:space="preserve"> and target distribution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oMath>
      <w:r>
        <w:rPr>
          <w:i/>
          <w:iCs/>
        </w:rPr>
        <w:t xml:space="preserve"> respectively, then for any </w:t>
      </w:r>
      <m:oMath>
        <m:r>
          <w:rPr>
            <w:rFonts w:ascii="Cambria Math" w:hAnsi="Cambria Math"/>
          </w:rPr>
          <m:t>δ</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i/>
          <w:iCs/>
        </w:rPr>
        <w:t xml:space="preserve">, with probability at least </w:t>
      </w:r>
      <m:oMath>
        <m:r>
          <w:rPr>
            <w:rFonts w:ascii="Cambria Math" w:hAnsi="Cambria Math"/>
          </w:rPr>
          <m:t>1</m:t>
        </m:r>
        <m:r>
          <m:rPr>
            <m:sty m:val="p"/>
          </m:rPr>
          <w:rPr>
            <w:rFonts w:ascii="Cambria Math" w:hAnsi="Cambria Math"/>
          </w:rPr>
          <m:t>-</m:t>
        </m:r>
        <m:r>
          <w:rPr>
            <w:rFonts w:ascii="Cambria Math" w:hAnsi="Cambria Math"/>
          </w:rPr>
          <m:t>δ</m:t>
        </m:r>
      </m:oMath>
      <w:r>
        <w:rPr>
          <w:i/>
          <w:iCs/>
        </w:rPr>
        <w:t xml:space="preserve">, for every </w:t>
      </w:r>
      <m:oMath>
        <m:r>
          <w:rPr>
            <w:rFonts w:ascii="Cambria Math" w:hAnsi="Cambria Math"/>
          </w:rPr>
          <m:t>h</m:t>
        </m:r>
        <m:r>
          <m:rPr>
            <m:scr m:val="script"/>
            <m:sty m:val="p"/>
          </m:rPr>
          <w:rPr>
            <w:rFonts w:ascii="Cambria Math" w:hAnsi="Cambria Math"/>
          </w:rPr>
          <m:t>∈H</m:t>
        </m:r>
      </m:oMath>
      <w:r>
        <w:rPr>
          <w:i/>
          <w:iCs/>
        </w:rPr>
        <w:t>:</w:t>
      </w:r>
    </w:p>
    <w:bookmarkStart w:id="173" w:name="eq:ben_david_bound"/>
    <w:p w14:paraId="1B0EA1A4"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λ</m:t>
          </m:r>
          <m:r>
            <m:rPr>
              <m:scr m:val="script"/>
              <m:sty m:val="p"/>
            </m:rPr>
            <w:rPr>
              <w:rFonts w:ascii="Cambria Math" w:hAnsi="Cambria Math"/>
            </w:rPr>
            <m:t>+O</m:t>
          </m:r>
          <m:d>
            <m:dPr>
              <m:ctrlPr>
                <w:rPr>
                  <w:rFonts w:ascii="Cambria Math" w:hAnsi="Cambria Math"/>
                </w:rPr>
              </m:ctrlPr>
            </m:dPr>
            <m:e>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VC</m:t>
                          </m:r>
                        </m:sub>
                      </m:sSub>
                      <m:r>
                        <m:rPr>
                          <m:sty m:val="p"/>
                        </m:rPr>
                        <w:rPr>
                          <w:rFonts w:ascii="Cambria Math" w:hAnsi="Cambria Math"/>
                        </w:rPr>
                        <m:t>log</m:t>
                      </m:r>
                      <m:r>
                        <w:rPr>
                          <w:rFonts w:ascii="Cambria Math" w:hAnsi="Cambria Math"/>
                        </w:rPr>
                        <m:t>n</m:t>
                      </m:r>
                    </m:num>
                    <m:den>
                      <m:r>
                        <w:rPr>
                          <w:rFonts w:ascii="Cambria Math" w:hAnsi="Cambria Math"/>
                        </w:rPr>
                        <m:t>n</m:t>
                      </m:r>
                    </m:den>
                  </m:f>
                  <m:r>
                    <m:rPr>
                      <m:sty m:val="p"/>
                    </m:rPr>
                    <w:rPr>
                      <w:rFonts w:ascii="Cambria Math" w:hAnsi="Cambria Math"/>
                    </w:rPr>
                    <m:t>+log</m:t>
                  </m:r>
                  <m:f>
                    <m:fPr>
                      <m:ctrlPr>
                        <w:rPr>
                          <w:rFonts w:ascii="Cambria Math" w:hAnsi="Cambria Math"/>
                        </w:rPr>
                      </m:ctrlPr>
                    </m:fPr>
                    <m:num>
                      <m:r>
                        <w:rPr>
                          <w:rFonts w:ascii="Cambria Math" w:hAnsi="Cambria Math"/>
                        </w:rPr>
                        <m:t>1</m:t>
                      </m:r>
                    </m:num>
                    <m:den>
                      <m:r>
                        <w:rPr>
                          <w:rFonts w:ascii="Cambria Math" w:hAnsi="Cambria Math"/>
                        </w:rPr>
                        <m:t>δ</m:t>
                      </m:r>
                    </m:den>
                  </m:f>
                </m:e>
              </m:rad>
            </m:e>
          </m:d>
          <m:r>
            <w:rPr>
              <w:rFonts w:ascii="Cambria Math" w:hAnsi="Cambria Math"/>
            </w:rPr>
            <m:t>  </m:t>
          </m:r>
          <m:r>
            <m:rPr>
              <m:sty m:val="p"/>
            </m:rPr>
            <w:rPr>
              <w:rFonts w:ascii="Cambria Math" w:hAnsi="Cambria Math"/>
            </w:rPr>
            <m:t>(</m:t>
          </m:r>
          <m:r>
            <w:rPr>
              <w:rFonts w:ascii="Cambria Math" w:hAnsi="Cambria Math"/>
            </w:rPr>
            <m:t>21</m:t>
          </m:r>
          <m:r>
            <m:rPr>
              <m:sty m:val="p"/>
            </m:rPr>
            <w:rPr>
              <w:rFonts w:ascii="Cambria Math" w:hAnsi="Cambria Math"/>
            </w:rPr>
            <m:t>)</m:t>
          </m:r>
        </m:oMath>
      </m:oMathPara>
      <w:bookmarkEnd w:id="173"/>
    </w:p>
    <w:p w14:paraId="1B5BCB53" w14:textId="77777777" w:rsidR="00395406" w:rsidRDefault="00000000">
      <w:pPr>
        <w:pStyle w:val="FirstParagraph"/>
      </w:pPr>
      <w:r>
        <w:t>Inequality (</w:t>
      </w:r>
      <w:hyperlink w:anchor="eq:ben_david_bound">
        <w:r>
          <w:rPr>
            <w:rStyle w:val="af"/>
          </w:rPr>
          <w:t>21</w:t>
        </w:r>
      </w:hyperlink>
      <w:r>
        <w:t xml:space="preserve">) shows that reducing the target error </w:t>
      </w:r>
      <m:oMath>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requires the simultaneous control of three terms:</w:t>
      </w:r>
    </w:p>
    <w:p w14:paraId="2B93F237" w14:textId="77777777" w:rsidR="00395406" w:rsidRDefault="00000000">
      <w:pPr>
        <w:numPr>
          <w:ilvl w:val="0"/>
          <w:numId w:val="28"/>
        </w:numPr>
      </w:pPr>
      <w:r>
        <w:rPr>
          <w:b/>
          <w:bCs/>
        </w:rPr>
        <w:t>Source Risk</w:t>
      </w:r>
      <w:r>
        <w:t xml:space="preserve">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The expected error on the source domain.</w:t>
      </w:r>
    </w:p>
    <w:p w14:paraId="65BFF142" w14:textId="77777777" w:rsidR="00395406" w:rsidRDefault="00000000">
      <w:pPr>
        <w:numPr>
          <w:ilvl w:val="0"/>
          <w:numId w:val="28"/>
        </w:numPr>
      </w:pPr>
      <w:r>
        <w:rPr>
          <w:b/>
          <w:bCs/>
        </w:rPr>
        <w:t>Domain Divergence</w:t>
      </w:r>
      <w:r>
        <w:t xml:space="preserv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oMath>
      <w:r>
        <w:t xml:space="preserve">: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 which measures the discrepancy between the marginal feature distributions.</w:t>
      </w:r>
    </w:p>
    <w:p w14:paraId="0F97638C" w14:textId="77777777" w:rsidR="00395406" w:rsidRDefault="00000000">
      <w:pPr>
        <w:numPr>
          <w:ilvl w:val="0"/>
          <w:numId w:val="28"/>
        </w:numPr>
      </w:pPr>
      <w:r>
        <w:rPr>
          <w:b/>
          <w:bCs/>
        </w:rPr>
        <w:t>Adaptability Term</w:t>
      </w:r>
      <w:r>
        <w:t xml:space="preserve"> </w:t>
      </w:r>
      <m:oMath>
        <m:r>
          <w:rPr>
            <w:rFonts w:ascii="Cambria Math" w:hAnsi="Cambria Math"/>
          </w:rPr>
          <m:t>λ</m:t>
        </m:r>
      </m:oMath>
      <w:r>
        <w:t xml:space="preserve">: The error of the ideal joint hypothesis, </w:t>
      </w:r>
      <m:oMath>
        <m:r>
          <w:rPr>
            <w:rFonts w:ascii="Cambria Math" w:hAnsi="Cambria Math"/>
          </w:rPr>
          <m:t>λ</m:t>
        </m:r>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h</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T</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which captures irreducible error due to concept shift, that is, mismatch in the conditional distributions </w:t>
      </w:r>
      <m:oMath>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w:t>
      </w:r>
    </w:p>
    <w:p w14:paraId="3DD29AEC" w14:textId="77777777" w:rsidR="00395406" w:rsidRDefault="00000000">
      <w:pPr>
        <w:pStyle w:val="3"/>
      </w:pPr>
      <w:bookmarkStart w:id="174" w:name="the-mathcalhdeltamathcalh-divergence"/>
      <w:bookmarkStart w:id="175" w:name="_Toc215743685"/>
      <w:r>
        <w:rPr>
          <w:rStyle w:val="SectionNumber"/>
        </w:rPr>
        <w:t>6.1.1</w:t>
      </w:r>
      <w:r>
        <w:tab/>
        <w:t xml:space="preserve">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-Divergence</w:t>
      </w:r>
      <w:bookmarkEnd w:id="175"/>
    </w:p>
    <w:p w14:paraId="538E17E4" w14:textId="77777777" w:rsidR="00395406" w:rsidRDefault="00000000">
      <w:pPr>
        <w:pStyle w:val="FirstParagraph"/>
      </w:pPr>
      <w:r>
        <w:t xml:space="preserve">A central quantity in the theory of Ben-David et al. is the </w:t>
      </w:r>
      <m:oMath>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oMath>
      <w:r>
        <w:t xml:space="preserve">-divergence, which quantifies domain distance with respect to the hypothesis class </w:t>
      </w:r>
      <m:oMath>
        <m:r>
          <m:rPr>
            <m:scr m:val="script"/>
            <m:sty m:val="p"/>
          </m:rPr>
          <w:rPr>
            <w:rFonts w:ascii="Cambria Math" w:hAnsi="Cambria Math"/>
          </w:rPr>
          <m:t>H</m:t>
        </m:r>
      </m:oMath>
      <w:r>
        <w:t>. It is defined as</w:t>
      </w:r>
    </w:p>
    <w:bookmarkStart w:id="176" w:name="eq:hdhd-divergence"/>
    <w:p w14:paraId="0D375C99"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2</m:t>
          </m:r>
          <m:limLow>
            <m:limLowPr>
              <m:ctrlPr>
                <w:rPr>
                  <w:rFonts w:ascii="Cambria Math" w:hAnsi="Cambria Math"/>
                </w:rPr>
              </m:ctrlPr>
            </m:limLowPr>
            <m:e>
              <m:r>
                <m:rPr>
                  <m:sty m:val="p"/>
                </m:rPr>
                <w:rPr>
                  <w:rFonts w:ascii="Cambria Math" w:hAnsi="Cambria Math"/>
                </w:rPr>
                <m:t>sup</m:t>
              </m:r>
            </m:e>
            <m:lim>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cr m:val="script"/>
                  <m:sty m:val="p"/>
                </m:rPr>
                <w:rPr>
                  <w:rFonts w:ascii="Cambria Math" w:hAnsi="Cambria Math"/>
                </w:rPr>
                <m:t>∈H</m:t>
              </m:r>
            </m:lim>
          </m:limLow>
          <m:d>
            <m:dPr>
              <m:begChr m:val="|"/>
              <m:endChr m:val="|"/>
              <m:ctrlPr>
                <w:rPr>
                  <w:rFonts w:ascii="Cambria Math" w:hAnsi="Cambria Math"/>
                </w:rPr>
              </m:ctrlPr>
            </m:dPr>
            <m:e>
              <m:limLow>
                <m:limLowPr>
                  <m:ctrlPr>
                    <w:rPr>
                      <w:rFonts w:ascii="Cambria Math" w:hAnsi="Cambria Math"/>
                    </w:rPr>
                  </m:ctrlPr>
                </m:limLowPr>
                <m:e>
                  <m:r>
                    <m:rPr>
                      <m:sty m:val="p"/>
                    </m:rPr>
                    <w:rPr>
                      <w:rFonts w:ascii="Cambria Math" w:hAnsi="Cambria Math"/>
                    </w:rPr>
                    <m:t>Pr</m:t>
                  </m:r>
                </m:e>
                <m:lim>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lim>
              </m:limLow>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limLow>
                <m:limLowPr>
                  <m:ctrlPr>
                    <w:rPr>
                      <w:rFonts w:ascii="Cambria Math" w:hAnsi="Cambria Math"/>
                    </w:rPr>
                  </m:ctrlPr>
                </m:limLowPr>
                <m:e>
                  <m:r>
                    <m:rPr>
                      <m:sty m:val="p"/>
                    </m:rPr>
                    <w:rPr>
                      <w:rFonts w:ascii="Cambria Math" w:hAnsi="Cambria Math"/>
                    </w:rPr>
                    <m:t>Pr</m:t>
                  </m:r>
                </m:e>
                <m:lim>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D</m:t>
                      </m:r>
                    </m:e>
                    <m:sub>
                      <m:r>
                        <w:rPr>
                          <w:rFonts w:ascii="Cambria Math" w:hAnsi="Cambria Math"/>
                        </w:rPr>
                        <m:t>T</m:t>
                      </m:r>
                    </m:sub>
                  </m:sSub>
                </m:lim>
              </m:limLow>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22</m:t>
          </m:r>
          <m:r>
            <m:rPr>
              <m:sty m:val="p"/>
            </m:rPr>
            <w:rPr>
              <w:rFonts w:ascii="Cambria Math" w:hAnsi="Cambria Math"/>
            </w:rPr>
            <m:t>)</m:t>
          </m:r>
        </m:oMath>
      </m:oMathPara>
      <w:bookmarkEnd w:id="176"/>
    </w:p>
    <w:p w14:paraId="1FE81A19" w14:textId="77777777" w:rsidR="00395406" w:rsidRDefault="00000000">
      <w:pPr>
        <w:pStyle w:val="FirstParagraph"/>
      </w:pPr>
      <w:r>
        <w:t xml:space="preserve">Intuitively, this metric measures the maximal discrepancy in classifier disagreement across the two domains. If there exist two classifiers </w:t>
      </w:r>
      <m:oMath>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h</m:t>
            </m:r>
          </m:e>
          <m:sup>
            <m:r>
              <m:rPr>
                <m:sty m:val="p"/>
              </m:rPr>
              <w:rPr>
                <w:rFonts w:ascii="Cambria Math" w:hAnsi="Cambria Math"/>
              </w:rPr>
              <m:t>'</m:t>
            </m:r>
          </m:sup>
        </m:sSup>
      </m:oMath>
      <w:r>
        <w:t xml:space="preserve"> 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p w14:paraId="263DF39F" w14:textId="77777777" w:rsidR="00395406" w:rsidRDefault="00000000">
      <w:pPr>
        <w:pStyle w:val="2"/>
      </w:pPr>
      <w:bookmarkStart w:id="177" w:name="subsec:analysis_source_risk"/>
      <w:bookmarkStart w:id="178" w:name="_Toc215743686"/>
      <w:bookmarkEnd w:id="171"/>
      <w:bookmarkEnd w:id="174"/>
      <w:r>
        <w:rPr>
          <w:rStyle w:val="SectionNumber"/>
        </w:rPr>
        <w:t>6.2</w:t>
      </w:r>
      <w:r>
        <w:tab/>
        <w:t xml:space="preserve">Minimizing Source Risk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The TabPFN Mechanism</w:t>
      </w:r>
      <w:bookmarkEnd w:id="178"/>
    </w:p>
    <w:p w14:paraId="31B7D9A1" w14:textId="77777777" w:rsidR="00395406" w:rsidRDefault="00000000">
      <w:pPr>
        <w:pStyle w:val="FirstParagraph"/>
      </w:pPr>
      <w:r>
        <w:t>The first challenge is the small sample size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t xml:space="preserve">). In this regime, standard Empirical Risk Minimization (ERM) is prone to high variance. Deep neural networks typically require </w:t>
      </w:r>
      <m:oMath>
        <m:r>
          <w:rPr>
            <w:rFonts w:ascii="Cambria Math" w:hAnsi="Cambria Math"/>
          </w:rPr>
          <m:t>n</m:t>
        </m:r>
        <m:r>
          <m:rPr>
            <m:sty m:val="p"/>
          </m:rPr>
          <w:rPr>
            <w:rFonts w:ascii="Cambria Math" w:hAnsi="Cambria Math"/>
          </w:rPr>
          <m:t>&gt;</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to generalize reliably, while GBDTs often overfit, effectively memorizing noise in </w:t>
      </w:r>
      <m:oMath>
        <m:r>
          <w:rPr>
            <w:rFonts w:ascii="Cambria Math" w:hAnsi="Cambria Math"/>
          </w:rPr>
          <m:t>S</m:t>
        </m:r>
      </m:oMath>
      <w:r>
        <w:t xml:space="preserve"> rather than learning the structure of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S</m:t>
            </m:r>
          </m:sub>
        </m:sSub>
      </m:oMath>
      <w:r>
        <w:t>.</w:t>
      </w:r>
    </w:p>
    <w:p w14:paraId="7524B82C" w14:textId="77777777" w:rsidR="00395406" w:rsidRDefault="00000000">
      <w:pPr>
        <w:pStyle w:val="3"/>
      </w:pPr>
      <w:bookmarkStart w:id="179" w:name="X06f92b2b6bdb9eddabb2e70f37c54da3dd75501"/>
      <w:bookmarkStart w:id="180" w:name="_Toc215743687"/>
      <w:r>
        <w:rPr>
          <w:rStyle w:val="SectionNumber"/>
        </w:rPr>
        <w:t>6.2.1</w:t>
      </w:r>
      <w:r>
        <w:tab/>
        <w:t>Prior-Data Fitted Networks vs. Parametric Learning</w:t>
      </w:r>
      <w:bookmarkEnd w:id="180"/>
    </w:p>
    <w:p w14:paraId="1CBA6327" w14:textId="77777777" w:rsidR="00395406" w:rsidRDefault="00000000">
      <w:pPr>
        <w:pStyle w:val="FirstParagraph"/>
      </w:pPr>
      <w:r>
        <w:t xml:space="preserve">Traditional parametric learning optimizes weights </w:t>
      </w:r>
      <m:oMath>
        <m:r>
          <m:rPr>
            <m:sty m:val="b"/>
          </m:rPr>
          <w:rPr>
            <w:rFonts w:ascii="Cambria Math" w:hAnsi="Cambria Math"/>
          </w:rPr>
          <m:t>θ</m:t>
        </m:r>
      </m:oMath>
      <w:r>
        <w:t xml:space="preserve"> to minimize loss on </w:t>
      </w:r>
      <m:oMath>
        <m:r>
          <w:rPr>
            <w:rFonts w:ascii="Cambria Math" w:hAnsi="Cambria Math"/>
          </w:rPr>
          <m:t>S</m:t>
        </m:r>
      </m:oMath>
      <w:r>
        <w:t>,</w:t>
      </w:r>
    </w:p>
    <w:bookmarkStart w:id="181" w:name="eq:erm"/>
    <w:p w14:paraId="357A89B0" w14:textId="77777777" w:rsidR="00395406" w:rsidRDefault="00000000">
      <w:pPr>
        <w:pStyle w:val="a0"/>
      </w:pPr>
      <m:oMathPara>
        <m:oMathParaPr>
          <m:jc m:val="center"/>
        </m:oMathParaPr>
        <m:oMath>
          <m:acc>
            <m:accPr>
              <m:ctrlPr>
                <w:rPr>
                  <w:rFonts w:ascii="Cambria Math" w:hAnsi="Cambria Math"/>
                </w:rPr>
              </m:ctrlPr>
            </m:accPr>
            <m:e>
              <m:r>
                <m:rPr>
                  <m:sty m:val="b"/>
                </m:rPr>
                <w:rPr>
                  <w:rFonts w:ascii="Cambria Math" w:hAnsi="Cambria Math"/>
                </w:rPr>
                <m:t>θ</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θ</m:t>
              </m:r>
            </m:lim>
          </m:limLow>
          <m:nary>
            <m:naryPr>
              <m:chr m:val="∑"/>
              <m:limLoc m:val="undOvr"/>
              <m:supHide m:val="1"/>
              <m:ctrlPr>
                <w:rPr>
                  <w:rFonts w:ascii="Cambria Math" w:hAnsi="Cambria Math"/>
                </w:rPr>
              </m:ctrlPr>
            </m:naryPr>
            <m: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sub>
            <m:sup>
              <m:r>
                <w:rPr>
                  <w:rFonts w:ascii="Cambria Math" w:hAnsi="Cambria Math"/>
                </w:rPr>
                <m:t>​</m:t>
              </m:r>
            </m:sup>
            <m:e>
              <m:r>
                <m:rPr>
                  <m:scr m:val="script"/>
                  <m:sty m:val="p"/>
                </m:rPr>
                <w:rPr>
                  <w:rFonts w:ascii="Cambria Math" w:hAnsi="Cambria Math"/>
                </w:rPr>
                <m:t>L</m:t>
              </m:r>
            </m:e>
          </m:nary>
          <m:r>
            <m:rPr>
              <m:sty m:val="p"/>
            </m:rPr>
            <w:rPr>
              <w:rFonts w:ascii="Cambria Math" w:hAnsi="Cambria Math"/>
            </w:rPr>
            <m:t>(</m:t>
          </m:r>
          <m:sSub>
            <m:sSubPr>
              <m:ctrlPr>
                <w:rPr>
                  <w:rFonts w:ascii="Cambria Math" w:hAnsi="Cambria Math"/>
                </w:rPr>
              </m:ctrlPr>
            </m:sSubPr>
            <m:e>
              <m:r>
                <w:rPr>
                  <w:rFonts w:ascii="Cambria Math" w:hAnsi="Cambria Math"/>
                </w:rPr>
                <m:t>f</m:t>
              </m:r>
            </m:e>
            <m:sub>
              <m:r>
                <m:rPr>
                  <m:sty m:val="b"/>
                </m:rPr>
                <w:rPr>
                  <w:rFonts w:ascii="Cambria Math" w:hAnsi="Cambria Math"/>
                </w:rPr>
                <m:t>θ</m:t>
              </m:r>
            </m:sub>
          </m:sSub>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23</m:t>
          </m:r>
          <m:r>
            <m:rPr>
              <m:sty m:val="p"/>
            </m:rPr>
            <w:rPr>
              <w:rFonts w:ascii="Cambria Math" w:hAnsi="Cambria Math"/>
            </w:rPr>
            <m:t>)</m:t>
          </m:r>
        </m:oMath>
      </m:oMathPara>
      <w:bookmarkEnd w:id="181"/>
    </w:p>
    <w:p w14:paraId="3900F975" w14:textId="77777777" w:rsidR="00395406" w:rsidRDefault="00000000">
      <w:pPr>
        <w:pStyle w:val="FirstParagraph"/>
      </w:pPr>
      <w:r>
        <w:t>starting from largely uninformative priors and therefore requiring substantial data.</w:t>
      </w:r>
    </w:p>
    <w:p w14:paraId="756ED325" w14:textId="77777777" w:rsidR="00395406" w:rsidRDefault="00000000">
      <w:pPr>
        <w:pStyle w:val="a0"/>
      </w:pPr>
      <w:r>
        <w:t xml:space="preserve">In contrast, PANDA uses </w:t>
      </w:r>
      <w:proofErr w:type="spellStart"/>
      <w:r>
        <w:t>TabPFN</w:t>
      </w:r>
      <w:proofErr w:type="spellEnd"/>
      <w:r>
        <w:t xml:space="preserve">, a </w:t>
      </w:r>
      <w:r>
        <w:rPr>
          <w:b/>
          <w:bCs/>
        </w:rPr>
        <w:t>Prior-Data Fitted Network (PFN)</w:t>
      </w:r>
      <w:r>
        <w:t xml:space="preserve">. It reduces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not by performing gradient descent on </w:t>
      </w:r>
      <m:oMath>
        <m:r>
          <w:rPr>
            <w:rFonts w:ascii="Cambria Math" w:hAnsi="Cambria Math"/>
          </w:rPr>
          <m:t>S</m:t>
        </m:r>
      </m:oMath>
      <w:r>
        <w:t xml:space="preserve">, but by approximating the </w:t>
      </w:r>
      <w:r>
        <w:rPr>
          <w:b/>
          <w:bCs/>
        </w:rPr>
        <w:t xml:space="preserve">Posterior </w:t>
      </w:r>
      <w:r>
        <w:rPr>
          <w:b/>
          <w:bCs/>
        </w:rPr>
        <w:lastRenderedPageBreak/>
        <w:t>Predictive Distribution (PPD)</w:t>
      </w:r>
      <w:r>
        <w:t xml:space="preserve"> using a Transformer pre-trained on millions of synthetic causal models:</w:t>
      </w:r>
    </w:p>
    <w:p w14:paraId="37A723E2" w14:textId="77777777" w:rsidR="00395406" w:rsidRDefault="00000000">
      <w:pPr>
        <w:pStyle w:val="a0"/>
      </w:pPr>
      <w:bookmarkStart w:id="182" w:name="eq:ppd"/>
      <m:oMathPara>
        <m:oMathParaPr>
          <m:jc m:val="center"/>
        </m:oMathParaPr>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query</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m:rPr>
                  <m:nor/>
                </m:rPr>
                <m:t>query</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24</m:t>
          </m:r>
          <m:r>
            <m:rPr>
              <m:sty m:val="p"/>
            </m:rPr>
            <w:rPr>
              <w:rFonts w:ascii="Cambria Math" w:hAnsi="Cambria Math"/>
            </w:rPr>
            <m:t>)</m:t>
          </m:r>
        </m:oMath>
      </m:oMathPara>
      <w:bookmarkEnd w:id="182"/>
    </w:p>
    <w:p w14:paraId="22186F18" w14:textId="77777777" w:rsidR="00395406" w:rsidRDefault="00000000">
      <w:pPr>
        <w:pStyle w:val="FirstParagraph"/>
      </w:pPr>
      <w:proofErr w:type="spellStart"/>
      <w:r>
        <w:t>TabPFN</w:t>
      </w:r>
      <w:proofErr w:type="spellEnd"/>
      <w:r>
        <w:t xml:space="preserve"> treats the source dataset </w:t>
      </w:r>
      <m:oMath>
        <m:r>
          <w:rPr>
            <w:rFonts w:ascii="Cambria Math" w:hAnsi="Cambria Math"/>
          </w:rPr>
          <m:t>S</m:t>
        </m:r>
      </m:oMath>
      <w:r>
        <w:t xml:space="preserve"> as context for Bayesian inference rather than as a training set for parameter </w:t>
      </w:r>
      <w:proofErr w:type="gramStart"/>
      <w:r>
        <w:t>optimization, and</w:t>
      </w:r>
      <w:proofErr w:type="gramEnd"/>
      <w:r>
        <w:t xml:space="preserve"> thus acts as a strong </w:t>
      </w:r>
      <w:proofErr w:type="spellStart"/>
      <w:r>
        <w:t>regularizer</w:t>
      </w:r>
      <w:proofErr w:type="spellEnd"/>
      <w:r>
        <w:t xml:space="preserve"> that imposes inductive biases favoring sparsity and piecewise smoothness.</w:t>
      </w:r>
    </w:p>
    <w:p w14:paraId="1E6AA4F7" w14:textId="77777777" w:rsidR="00395406" w:rsidRDefault="00000000">
      <w:pPr>
        <w:pStyle w:val="a0"/>
      </w:pPr>
      <w:r>
        <w:rPr>
          <w:b/>
          <w:bCs/>
        </w:rPr>
        <w:t>Empirical Consequence:</w:t>
      </w:r>
      <w:r>
        <w:t xml:space="preserve"> As shown in our results, </w:t>
      </w:r>
      <w:proofErr w:type="spellStart"/>
      <w:r>
        <w:t>TabPFN</w:t>
      </w:r>
      <w:proofErr w:type="spellEnd"/>
      <w:r>
        <w:t xml:space="preserve"> attains a source AUC of </w:t>
      </w:r>
      <w:r>
        <w:rPr>
          <w:b/>
          <w:bCs/>
        </w:rPr>
        <w:t>0.829</w:t>
      </w:r>
      <w:r>
        <w:t xml:space="preserve">, substantially higher than Random Forest (0.752) and </w:t>
      </w:r>
      <w:proofErr w:type="spellStart"/>
      <w:r>
        <w:t>XGBoost</w:t>
      </w:r>
      <w:proofErr w:type="spellEnd"/>
      <w:r>
        <w:t xml:space="preserve"> (0.742). This establishes a strictly lower starting point for the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term in the bound.</w:t>
      </w:r>
    </w:p>
    <w:p w14:paraId="7C4768E0" w14:textId="77777777" w:rsidR="00395406" w:rsidRDefault="00000000">
      <w:pPr>
        <w:pStyle w:val="2"/>
      </w:pPr>
      <w:bookmarkStart w:id="183" w:name="subsec:analysis_divergence"/>
      <w:bookmarkStart w:id="184" w:name="_Toc215743688"/>
      <w:bookmarkEnd w:id="177"/>
      <w:bookmarkEnd w:id="179"/>
      <w:r>
        <w:rPr>
          <w:rStyle w:val="SectionNumber"/>
        </w:rPr>
        <w:t>6.3</w:t>
      </w:r>
      <w:r>
        <w:tab/>
        <w:t xml:space="preserve">Minimizing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Latent Space TCA</w:t>
      </w:r>
      <w:bookmarkEnd w:id="184"/>
    </w:p>
    <w:p w14:paraId="5A8F4EB6" w14:textId="77777777" w:rsidR="00395406" w:rsidRDefault="00000000">
      <w:pPr>
        <w:pStyle w:val="FirstParagraph"/>
      </w:pPr>
      <w:r>
        <w:t xml:space="preserve">The second term,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measures the discrepancy between domains. In our setting, scanner heterogeneity induces </w:t>
      </w:r>
      <w:r>
        <w:rPr>
          <w:b/>
          <w:bCs/>
        </w:rPr>
        <w:t>covariate shift</w:t>
      </w:r>
      <w:r>
        <w:t xml:space="preserve">, so that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X</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t>.</w:t>
      </w:r>
    </w:p>
    <w:p w14:paraId="46CB8731" w14:textId="77777777" w:rsidR="00395406" w:rsidRDefault="00000000">
      <w:pPr>
        <w:pStyle w:val="3"/>
      </w:pPr>
      <w:bookmarkStart w:id="185" w:name="why-feature-space-alignment"/>
      <w:bookmarkStart w:id="186" w:name="_Toc215743689"/>
      <w:r>
        <w:rPr>
          <w:rStyle w:val="SectionNumber"/>
        </w:rPr>
        <w:t>6.3.1</w:t>
      </w:r>
      <w:r>
        <w:tab/>
        <w:t>Why Feature Space Alignment?</w:t>
      </w:r>
      <w:bookmarkEnd w:id="186"/>
    </w:p>
    <w:p w14:paraId="090E2BEF" w14:textId="77777777" w:rsidR="00395406" w:rsidRDefault="00000000">
      <w:pPr>
        <w:pStyle w:val="FirstParagraph"/>
      </w:pPr>
      <w:r>
        <w:t xml:space="preserve">Aligning raw features is often suboptimal because medical variables exhibit complex, nonlinear dependencies. PANDA therefore applies TCA directly to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After RFE, the retained features form a more robust and relevant subset, which makes them more amenable to linear alignment. The goal of this step is to align the marginal distributions of these preselected features between the source and target domains.</w:t>
      </w:r>
    </w:p>
    <w:p w14:paraId="7FB82E16" w14:textId="77777777" w:rsidR="00395406" w:rsidRDefault="00000000">
      <w:pPr>
        <w:pStyle w:val="3"/>
      </w:pPr>
      <w:bookmarkStart w:id="187" w:name="the-tca-optimization-objective"/>
      <w:bookmarkStart w:id="188" w:name="_Toc215743690"/>
      <w:bookmarkEnd w:id="185"/>
      <w:r>
        <w:rPr>
          <w:rStyle w:val="SectionNumber"/>
        </w:rPr>
        <w:t>6.3.2</w:t>
      </w:r>
      <w:r>
        <w:tab/>
        <w:t>The TCA Optimization Objective</w:t>
      </w:r>
      <w:bookmarkEnd w:id="188"/>
    </w:p>
    <w:p w14:paraId="57CD0005" w14:textId="77777777" w:rsidR="00395406" w:rsidRDefault="00000000">
      <w:pPr>
        <w:pStyle w:val="FirstParagraph"/>
      </w:pPr>
      <w:r>
        <w:t xml:space="preserve">We employ Transfer Component Analysis (TCA) to find a projection </w:t>
      </w:r>
      <m:oMath>
        <m:r>
          <m:rPr>
            <m:sty m:val="b"/>
          </m:rPr>
          <w:rPr>
            <w:rFonts w:ascii="Cambria Math" w:hAnsi="Cambria Math"/>
          </w:rPr>
          <m:t>W</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r>
              <m:rPr>
                <m:sty m:val="p"/>
              </m:rPr>
              <w:rPr>
                <w:rFonts w:ascii="Cambria Math" w:hAnsi="Cambria Math"/>
              </w:rPr>
              <m:t>×</m:t>
            </m:r>
            <m:r>
              <w:rPr>
                <w:rFonts w:ascii="Cambria Math" w:hAnsi="Cambria Math"/>
              </w:rPr>
              <m:t>m</m:t>
            </m:r>
          </m:sup>
        </m:sSup>
      </m:oMath>
      <w:r>
        <w:t xml:space="preserve"> that minimizes the Maximum Mean Discrepancy (MMD) between source and target features (after RFE). The objective is</w:t>
      </w:r>
    </w:p>
    <w:bookmarkStart w:id="189" w:name="eq:tca-objective"/>
    <w:p w14:paraId="6E86AD95" w14:textId="77777777" w:rsidR="00395406" w:rsidRDefault="00000000">
      <w:pPr>
        <w:pStyle w:val="a0"/>
      </w:pPr>
      <m:oMathPara>
        <m:oMathParaPr>
          <m:jc m:val="center"/>
        </m:oMathParaP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W</m:t>
              </m:r>
            </m:lim>
          </m:limLow>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KLKW</m:t>
          </m:r>
          <m:r>
            <m:rPr>
              <m:sty m:val="p"/>
            </m:rPr>
            <w:rPr>
              <w:rFonts w:ascii="Cambria Math" w:hAnsi="Cambria Math"/>
            </w:rPr>
            <m:t>)+</m:t>
          </m:r>
          <m:r>
            <w:rPr>
              <w:rFonts w:ascii="Cambria Math" w:hAnsi="Cambria Math"/>
            </w:rPr>
            <m:t>μ </m:t>
          </m:r>
          <m:r>
            <m:rPr>
              <m:sty m:val="p"/>
            </m:rPr>
            <w:rPr>
              <w:rFonts w:ascii="Cambria Math" w:hAnsi="Cambria Math"/>
            </w:rPr>
            <m:t>tr(</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W</m:t>
          </m:r>
          <m:r>
            <m:rPr>
              <m:sty m:val="p"/>
            </m:rPr>
            <w:rPr>
              <w:rFonts w:ascii="Cambria Math" w:hAnsi="Cambria Math"/>
            </w:rPr>
            <m:t>)</m:t>
          </m:r>
          <m:r>
            <w:rPr>
              <w:rFonts w:ascii="Cambria Math" w:hAnsi="Cambria Math"/>
            </w:rPr>
            <m:t> </m:t>
          </m:r>
          <m:r>
            <m:rPr>
              <m:nor/>
            </m:rPr>
            <m:t>s.t.</m:t>
          </m:r>
          <m:r>
            <w:rPr>
              <w:rFonts w:ascii="Cambria Math" w:hAnsi="Cambria Math"/>
            </w:rPr>
            <m:t> </m:t>
          </m:r>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25</m:t>
          </m:r>
          <m:r>
            <m:rPr>
              <m:sty m:val="p"/>
            </m:rPr>
            <w:rPr>
              <w:rFonts w:ascii="Cambria Math" w:hAnsi="Cambria Math"/>
            </w:rPr>
            <m:t>)</m:t>
          </m:r>
        </m:oMath>
      </m:oMathPara>
      <w:bookmarkEnd w:id="189"/>
    </w:p>
    <w:p w14:paraId="3FBE314E" w14:textId="77777777" w:rsidR="00395406" w:rsidRDefault="00000000">
      <w:pPr>
        <w:pStyle w:val="FirstParagraph"/>
      </w:pPr>
      <w:r>
        <w:t xml:space="preserve">where </w:t>
      </w:r>
      <m:oMath>
        <m:r>
          <m:rPr>
            <m:sty m:val="b"/>
          </m:rPr>
          <w:rPr>
            <w:rFonts w:ascii="Cambria Math" w:hAnsi="Cambria Math"/>
          </w:rPr>
          <m:t>K</m:t>
        </m:r>
      </m:oMath>
      <w:r>
        <w:t xml:space="preserve"> is the kernel matrix of the RFE-selected features (</w:t>
      </w:r>
      <m:oMath>
        <m:sSub>
          <m:sSubPr>
            <m:ctrlPr>
              <w:rPr>
                <w:rFonts w:ascii="Cambria Math" w:hAnsi="Cambria Math"/>
              </w:rPr>
            </m:ctrlPr>
          </m:sSubPr>
          <m:e>
            <m:r>
              <w:rPr>
                <w:rFonts w:ascii="Cambria Math" w:hAnsi="Cambria Math"/>
              </w:rPr>
              <m:t>K</m:t>
            </m:r>
          </m:e>
          <m:sub>
            <m:r>
              <w:rPr>
                <w:rFonts w:ascii="Cambria Math" w:hAnsi="Cambria Math"/>
              </w:rPr>
              <m:t>ij</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j</m:t>
            </m:r>
          </m:sub>
        </m:sSub>
        <m:r>
          <m:rPr>
            <m:sty m:val="p"/>
          </m:rPr>
          <w:rPr>
            <w:rFonts w:ascii="Cambria Math" w:hAnsi="Cambria Math"/>
          </w:rPr>
          <m:t>⟩</m:t>
        </m:r>
      </m:oMath>
      <w:r>
        <w:t xml:space="preserve">), </w:t>
      </w:r>
      <m:oMath>
        <m:r>
          <m:rPr>
            <m:sty m:val="b"/>
          </m:rPr>
          <w:rPr>
            <w:rFonts w:ascii="Cambria Math" w:hAnsi="Cambria Math"/>
          </w:rPr>
          <m:t>L</m:t>
        </m:r>
      </m:oMath>
      <w:r>
        <w:t xml:space="preserve"> is the MMD indicator matrix, and </w:t>
      </w:r>
      <m:oMath>
        <m:r>
          <m:rPr>
            <m:sty m:val="b"/>
          </m:rPr>
          <w:rPr>
            <w:rFonts w:ascii="Cambria Math" w:hAnsi="Cambria Math"/>
          </w:rPr>
          <m:t>H</m:t>
        </m:r>
      </m:oMath>
      <w:r>
        <w:t xml:space="preserve"> is the centering matrix. The constraint </w:t>
      </w:r>
      <m:oMath>
        <m:sSup>
          <m:sSupPr>
            <m:ctrlPr>
              <w:rPr>
                <w:rFonts w:ascii="Cambria Math" w:hAnsi="Cambria Math"/>
              </w:rPr>
            </m:ctrlPr>
          </m:sSupPr>
          <m:e>
            <m:r>
              <m:rPr>
                <m:sty m:val="b"/>
              </m:rPr>
              <w:rPr>
                <w:rFonts w:ascii="Cambria Math" w:hAnsi="Cambria Math"/>
              </w:rPr>
              <m:t>W</m:t>
            </m:r>
          </m:e>
          <m:sup>
            <m:r>
              <m:rPr>
                <m:sty m:val="p"/>
              </m:rPr>
              <w:rPr>
                <w:rFonts w:ascii="Cambria Math" w:hAnsi="Cambria Math"/>
              </w:rPr>
              <m:t>⊤</m:t>
            </m:r>
          </m:sup>
        </m:sSup>
        <m:r>
          <m:rPr>
            <m:sty m:val="b"/>
          </m:rPr>
          <w:rPr>
            <w:rFonts w:ascii="Cambria Math" w:hAnsi="Cambria Math"/>
          </w:rPr>
          <m:t>KHKW</m:t>
        </m:r>
        <m:r>
          <m:rPr>
            <m:sty m:val="p"/>
          </m:rPr>
          <w:rPr>
            <w:rFonts w:ascii="Cambria Math" w:hAnsi="Cambria Math"/>
          </w:rPr>
          <m:t>=</m:t>
        </m:r>
        <m:r>
          <m:rPr>
            <m:sty m:val="b"/>
          </m:rPr>
          <w:rPr>
            <w:rFonts w:ascii="Cambria Math" w:hAnsi="Cambria Math"/>
          </w:rPr>
          <m:t>I</m:t>
        </m:r>
      </m:oMath>
      <w:r>
        <w:t xml:space="preserve"> preserves data variance, ensuring that the projection does not collapse informative signal while aligning means. Here, </w:t>
      </w:r>
      <m:oMath>
        <m:r>
          <w:rPr>
            <w:rFonts w:ascii="Cambria Math" w:hAnsi="Cambria Math"/>
          </w:rPr>
          <m:t>k</m:t>
        </m:r>
      </m:oMath>
      <w:r>
        <w:t xml:space="preserve"> denotes the dimensionality of the RFE-selected features.</w:t>
      </w:r>
    </w:p>
    <w:p w14:paraId="7E7640B1" w14:textId="77777777" w:rsidR="00395406" w:rsidRDefault="00000000">
      <w:pPr>
        <w:pStyle w:val="2"/>
      </w:pPr>
      <w:bookmarkStart w:id="190" w:name="subsec:analysis_adaptability"/>
      <w:bookmarkStart w:id="191" w:name="_Toc215743691"/>
      <w:bookmarkEnd w:id="183"/>
      <w:bookmarkEnd w:id="187"/>
      <w:r>
        <w:rPr>
          <w:rStyle w:val="SectionNumber"/>
        </w:rPr>
        <w:t>6.4</w:t>
      </w:r>
      <w:r>
        <w:tab/>
        <w:t xml:space="preserve">Minimizing Adaptability Error </w:t>
      </w:r>
      <m:oMath>
        <m:r>
          <w:rPr>
            <w:rFonts w:ascii="Cambria Math" w:hAnsi="Cambria Math"/>
          </w:rPr>
          <m:t>λ</m:t>
        </m:r>
      </m:oMath>
      <w:r>
        <w:t>: Cross-Domain RFE</w:t>
      </w:r>
      <w:bookmarkEnd w:id="191"/>
    </w:p>
    <w:p w14:paraId="199CD1D2" w14:textId="77777777" w:rsidR="00395406" w:rsidRDefault="00000000">
      <w:pPr>
        <w:pStyle w:val="FirstParagraph"/>
      </w:pPr>
      <w:r>
        <w:t xml:space="preserve">The third term, </w:t>
      </w:r>
      <m:oMath>
        <m:r>
          <w:rPr>
            <w:rFonts w:ascii="Cambria Math" w:hAnsi="Cambria Math"/>
          </w:rPr>
          <m:t>λ</m:t>
        </m:r>
      </m:oMath>
      <w:r>
        <w:t xml:space="preserve">, represents the irreducible error of the best joint hypothesis. A large </w:t>
      </w:r>
      <m:oMath>
        <m:r>
          <w:rPr>
            <w:rFonts w:ascii="Cambria Math" w:hAnsi="Cambria Math"/>
          </w:rPr>
          <m:t>λ</m:t>
        </m:r>
      </m:oMath>
      <w:r>
        <w:t xml:space="preserve"> indicates </w:t>
      </w:r>
      <w:r>
        <w:rPr>
          <w:b/>
          <w:bCs/>
        </w:rPr>
        <w:t>concept shift</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m:rPr>
            <m:sty m:val="b"/>
          </m:rPr>
          <w:rPr>
            <w:rFonts w:ascii="Cambria Math" w:hAnsi="Cambria Math"/>
          </w:rPr>
          <m:t>x</m:t>
        </m:r>
        <m:r>
          <m:rPr>
            <m:sty m:val="p"/>
          </m:rPr>
          <w:rPr>
            <w:rFonts w:ascii="Cambria Math" w:hAnsi="Cambria Math"/>
          </w:rPr>
          <m:t>)</m:t>
        </m:r>
      </m:oMath>
      <w:r>
        <w:t>), where the same feature value corresponds to different risks across hospitals (for example, “spiculation” due to cancer in Hospital A versus tuberculosis in Hospital B).</w:t>
      </w:r>
    </w:p>
    <w:p w14:paraId="302A2102" w14:textId="77777777" w:rsidR="00395406" w:rsidRDefault="00000000">
      <w:pPr>
        <w:pStyle w:val="a0"/>
      </w:pPr>
      <w:r>
        <w:t xml:space="preserve">PANDA reduces </w:t>
      </w:r>
      <m:oMath>
        <m:r>
          <w:rPr>
            <w:rFonts w:ascii="Cambria Math" w:hAnsi="Cambria Math"/>
          </w:rPr>
          <m:t>λ</m:t>
        </m:r>
      </m:oMath>
      <w:r>
        <w:t xml:space="preserve"> through </w:t>
      </w:r>
      <w:r>
        <w:rPr>
          <w:b/>
          <w:bCs/>
        </w:rPr>
        <w:t>Cross-Domain Recursive Feature Elimination (RFE)</w:t>
      </w:r>
      <w:r>
        <w:t xml:space="preserve">. By intersecting feature-importance rankings from the source with availability and stability </w:t>
      </w:r>
      <w:r>
        <w:lastRenderedPageBreak/>
        <w:t xml:space="preserve">constraints, it effectively restricts the hypothesis class </w:t>
      </w:r>
      <m:oMath>
        <m:r>
          <m:rPr>
            <m:scr m:val="script"/>
            <m:sty m:val="p"/>
          </m:rPr>
          <w:rPr>
            <w:rFonts w:ascii="Cambria Math" w:hAnsi="Cambria Math"/>
          </w:rPr>
          <m:t>H</m:t>
        </m:r>
      </m:oMath>
      <w:r>
        <w:t xml:space="preserve"> to a subspace </w:t>
      </w:r>
      <m:oMath>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oMath>
      <w:r>
        <w:t xml:space="preserve"> in which the conditional distributions are approximately invariant:</w:t>
      </w:r>
    </w:p>
    <w:bookmarkStart w:id="192" w:name="eq:concept-invariance"/>
    <w:p w14:paraId="5B411AA6" w14:textId="77777777" w:rsidR="00395406" w:rsidRDefault="00000000">
      <w:pPr>
        <w:pStyle w:val="a0"/>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sSup>
                <m:sSupPr>
                  <m:ctrlPr>
                    <w:rPr>
                      <w:rFonts w:ascii="Cambria Math" w:hAnsi="Cambria Math"/>
                    </w:rPr>
                  </m:ctrlPr>
                </m:sSupPr>
                <m:e>
                  <m:r>
                    <m:rPr>
                      <m:scr m:val="script"/>
                      <m:sty m:val="p"/>
                    </m:rPr>
                    <w:rPr>
                      <w:rFonts w:ascii="Cambria Math" w:hAnsi="Cambria Math"/>
                    </w:rPr>
                    <m:t>F</m:t>
                  </m:r>
                </m:e>
                <m:sup>
                  <m:r>
                    <m:rPr>
                      <m:sty m:val="p"/>
                    </m:rPr>
                    <w:rPr>
                      <w:rFonts w:ascii="Cambria Math" w:hAnsi="Cambria Math"/>
                    </w:rPr>
                    <m:t>*</m:t>
                  </m:r>
                </m:sup>
              </m:sSup>
            </m:sub>
          </m:sSub>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26</m:t>
          </m:r>
          <m:r>
            <m:rPr>
              <m:sty m:val="p"/>
            </m:rPr>
            <w:rPr>
              <w:rFonts w:ascii="Cambria Math" w:hAnsi="Cambria Math"/>
            </w:rPr>
            <m:t>)</m:t>
          </m:r>
        </m:oMath>
      </m:oMathPara>
      <w:bookmarkEnd w:id="192"/>
    </w:p>
    <w:p w14:paraId="6BA832BC" w14:textId="77777777" w:rsidR="00395406" w:rsidRDefault="00000000">
      <w:pPr>
        <w:pStyle w:val="FirstParagraph"/>
      </w:pPr>
      <w:r>
        <w:t xml:space="preserve">Discarding unstable features (such as subjective morphological scores) can slightly increase the intrinsic source error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(bias), but it substantially reduces </w:t>
      </w:r>
      <m:oMath>
        <m:r>
          <w:rPr>
            <w:rFonts w:ascii="Cambria Math" w:hAnsi="Cambria Math"/>
          </w:rPr>
          <m:t>λ</m:t>
        </m:r>
      </m:oMath>
      <w:r>
        <w:t>, yielding a tighter overall bound on the target error.</w:t>
      </w:r>
    </w:p>
    <w:p w14:paraId="2EAF4DBC" w14:textId="77777777" w:rsidR="00395406" w:rsidRDefault="00000000">
      <w:pPr>
        <w:pStyle w:val="2"/>
      </w:pPr>
      <w:bookmarkStart w:id="193" w:name="subsec:analysis_synthesis"/>
      <w:bookmarkStart w:id="194" w:name="_Toc215743692"/>
      <w:bookmarkEnd w:id="190"/>
      <w:r>
        <w:rPr>
          <w:rStyle w:val="SectionNumber"/>
        </w:rPr>
        <w:t>6.5</w:t>
      </w:r>
      <w:r>
        <w:tab/>
        <w:t>Synthesis: Linking Theory to Empirical Results</w:t>
      </w:r>
      <w:bookmarkEnd w:id="194"/>
    </w:p>
    <w:p w14:paraId="1645ED4E" w14:textId="77777777" w:rsidR="00395406" w:rsidRDefault="00000000">
      <w:pPr>
        <w:pStyle w:val="FirstParagraph"/>
      </w:pPr>
      <w:r>
        <w:t>Table </w:t>
      </w:r>
      <w:hyperlink w:anchor="tbl:theory_empirics">
        <w:r>
          <w:rPr>
            <w:rStyle w:val="af"/>
          </w:rPr>
          <w:t>12</w:t>
        </w:r>
      </w:hyperlink>
      <w:r>
        <w:t xml:space="preserve"> summarizes the connection between the theoretical components and our experimental </w:t>
      </w:r>
      <w:proofErr w:type="gramStart"/>
      <w:r>
        <w:t>findings, and</w:t>
      </w:r>
      <w:proofErr w:type="gramEnd"/>
      <w:r>
        <w:t xml:space="preserve"> illustrates how each PANDA component targets a specific term in the Ben-David bound.</w:t>
      </w:r>
    </w:p>
    <w:p w14:paraId="13AD922B" w14:textId="77777777" w:rsidR="00395406" w:rsidRDefault="00000000">
      <w:pPr>
        <w:pStyle w:val="TableCaption"/>
      </w:pPr>
      <w:bookmarkStart w:id="195" w:name="tbl:theory_empirics"/>
      <w:bookmarkStart w:id="196" w:name="_Toc215743517"/>
      <w:r>
        <w:t>Table 12: Mapping theoretical error terms to PANDA components and empirical results.</w:t>
      </w:r>
      <w:bookmarkEnd w:id="196"/>
    </w:p>
    <w:tbl>
      <w:tblPr>
        <w:tblStyle w:val="Table"/>
        <w:tblW w:w="0" w:type="auto"/>
        <w:tblLook w:val="0020" w:firstRow="1" w:lastRow="0" w:firstColumn="0" w:lastColumn="0" w:noHBand="0" w:noVBand="0"/>
        <w:tblCaption w:val="Table 12: Mapping theoretical error terms to PANDA components and empirical results."/>
      </w:tblPr>
      <w:tblGrid>
        <w:gridCol w:w="1212"/>
        <w:gridCol w:w="1928"/>
        <w:gridCol w:w="2571"/>
        <w:gridCol w:w="3145"/>
      </w:tblGrid>
      <w:tr w:rsidR="00395406" w14:paraId="3BD9BDE7"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04CD4461" w14:textId="77777777" w:rsidR="00395406" w:rsidRDefault="00000000">
            <w:pPr>
              <w:pStyle w:val="Compact"/>
            </w:pPr>
            <w:r>
              <w:rPr>
                <w:b/>
                <w:bCs/>
              </w:rPr>
              <w:t>Error Term</w:t>
            </w:r>
          </w:p>
        </w:tc>
        <w:tc>
          <w:tcPr>
            <w:tcW w:w="0" w:type="auto"/>
          </w:tcPr>
          <w:p w14:paraId="51C4FF06" w14:textId="77777777" w:rsidR="00395406" w:rsidRDefault="00000000">
            <w:pPr>
              <w:pStyle w:val="Compact"/>
            </w:pPr>
            <w:r>
              <w:rPr>
                <w:b/>
                <w:bCs/>
              </w:rPr>
              <w:t>Statistical Challenge</w:t>
            </w:r>
          </w:p>
        </w:tc>
        <w:tc>
          <w:tcPr>
            <w:tcW w:w="0" w:type="auto"/>
          </w:tcPr>
          <w:p w14:paraId="0D787574" w14:textId="77777777" w:rsidR="00395406" w:rsidRDefault="00000000">
            <w:pPr>
              <w:pStyle w:val="Compact"/>
            </w:pPr>
            <w:r>
              <w:rPr>
                <w:b/>
                <w:bCs/>
              </w:rPr>
              <w:t>PANDA Component</w:t>
            </w:r>
          </w:p>
        </w:tc>
        <w:tc>
          <w:tcPr>
            <w:tcW w:w="0" w:type="auto"/>
          </w:tcPr>
          <w:p w14:paraId="613EA8AC" w14:textId="77777777" w:rsidR="00395406" w:rsidRDefault="00000000">
            <w:pPr>
              <w:pStyle w:val="Compact"/>
            </w:pPr>
            <w:r>
              <w:rPr>
                <w:b/>
                <w:bCs/>
              </w:rPr>
              <w:t>Empirical Impact</w:t>
            </w:r>
          </w:p>
        </w:tc>
      </w:tr>
      <w:tr w:rsidR="00395406" w14:paraId="0BEF02E7" w14:textId="77777777">
        <w:tc>
          <w:tcPr>
            <w:tcW w:w="0" w:type="auto"/>
          </w:tcPr>
          <w:p w14:paraId="2B572494" w14:textId="77777777" w:rsidR="00395406" w:rsidRDefault="00000000">
            <w:pPr>
              <w:pStyle w:val="Compact"/>
            </w:pPr>
            <m:oMathPara>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tc>
        <w:tc>
          <w:tcPr>
            <w:tcW w:w="0" w:type="auto"/>
          </w:tcPr>
          <w:p w14:paraId="49231D8D" w14:textId="77777777" w:rsidR="00395406" w:rsidRDefault="00000000">
            <w:pPr>
              <w:pStyle w:val="Compact"/>
            </w:pPr>
            <w:r>
              <w:t>Small sample size</w:t>
            </w:r>
          </w:p>
        </w:tc>
        <w:tc>
          <w:tcPr>
            <w:tcW w:w="0" w:type="auto"/>
          </w:tcPr>
          <w:p w14:paraId="6331979E" w14:textId="77777777" w:rsidR="00395406" w:rsidRDefault="00000000">
            <w:pPr>
              <w:pStyle w:val="Compact"/>
            </w:pPr>
            <w:proofErr w:type="spellStart"/>
            <w:r>
              <w:t>TabPFN</w:t>
            </w:r>
            <w:proofErr w:type="spellEnd"/>
            <w:r>
              <w:t xml:space="preserve"> backbone</w:t>
            </w:r>
          </w:p>
        </w:tc>
        <w:tc>
          <w:tcPr>
            <w:tcW w:w="0" w:type="auto"/>
          </w:tcPr>
          <w:p w14:paraId="009269BC" w14:textId="77777777" w:rsidR="00395406" w:rsidRDefault="00000000">
            <w:pPr>
              <w:pStyle w:val="Compact"/>
            </w:pPr>
            <w:r>
              <w:t xml:space="preserve">Source AUC: </w:t>
            </w:r>
            <m:oMath>
              <m:r>
                <w:rPr>
                  <w:rFonts w:ascii="Cambria Math" w:hAnsi="Cambria Math"/>
                </w:rPr>
                <m:t>0.829</m:t>
              </m:r>
            </m:oMath>
            <w:r>
              <w:t xml:space="preserve"> vs </w:t>
            </w:r>
            <m:oMath>
              <m:r>
                <w:rPr>
                  <w:rFonts w:ascii="Cambria Math" w:hAnsi="Cambria Math"/>
                </w:rPr>
                <m:t>0.742</m:t>
              </m:r>
            </m:oMath>
            <w:r>
              <w:t xml:space="preserve"> (XGBoost)</w:t>
            </w:r>
          </w:p>
        </w:tc>
      </w:tr>
      <w:tr w:rsidR="00395406" w14:paraId="55218BB8" w14:textId="77777777">
        <w:tc>
          <w:tcPr>
            <w:tcW w:w="0" w:type="auto"/>
          </w:tcPr>
          <w:p w14:paraId="6B4F14D5" w14:textId="77777777" w:rsidR="00395406" w:rsidRDefault="00395406">
            <w:pPr>
              <w:pStyle w:val="Compact"/>
            </w:pPr>
          </w:p>
        </w:tc>
        <w:tc>
          <w:tcPr>
            <w:tcW w:w="0" w:type="auto"/>
          </w:tcPr>
          <w:p w14:paraId="53DF2E92" w14:textId="77777777" w:rsidR="00395406" w:rsidRDefault="00000000">
            <w:pPr>
              <w:pStyle w:val="Compact"/>
            </w:pPr>
            <w:r>
              <w:t>Overfitting</w:t>
            </w:r>
          </w:p>
        </w:tc>
        <w:tc>
          <w:tcPr>
            <w:tcW w:w="0" w:type="auto"/>
          </w:tcPr>
          <w:p w14:paraId="340A6A96" w14:textId="77777777" w:rsidR="00395406" w:rsidRDefault="00000000">
            <w:pPr>
              <w:pStyle w:val="Compact"/>
            </w:pPr>
            <w:r>
              <w:t>(Meta-learned priors)</w:t>
            </w:r>
          </w:p>
        </w:tc>
        <w:tc>
          <w:tcPr>
            <w:tcW w:w="0" w:type="auto"/>
          </w:tcPr>
          <w:p w14:paraId="0EA7C447" w14:textId="77777777" w:rsidR="00395406" w:rsidRDefault="00000000">
            <w:pPr>
              <w:pStyle w:val="Compact"/>
            </w:pPr>
            <w:r>
              <w:t>(High sample efficiency)</w:t>
            </w:r>
          </w:p>
        </w:tc>
      </w:tr>
      <w:tr w:rsidR="00395406" w14:paraId="336E999F" w14:textId="77777777">
        <w:tc>
          <w:tcPr>
            <w:tcW w:w="0" w:type="auto"/>
          </w:tcPr>
          <w:p w14:paraId="02F9E6F7" w14:textId="77777777" w:rsidR="00395406" w:rsidRDefault="00000000">
            <w:pPr>
              <w:pStyle w:val="Compact"/>
            </w:pPr>
            <m:oMathPara>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m:oMathPara>
          </w:p>
        </w:tc>
        <w:tc>
          <w:tcPr>
            <w:tcW w:w="0" w:type="auto"/>
          </w:tcPr>
          <w:p w14:paraId="481E5265" w14:textId="77777777" w:rsidR="00395406" w:rsidRDefault="00000000">
            <w:pPr>
              <w:pStyle w:val="Compact"/>
            </w:pPr>
            <w:r>
              <w:t>Covariate shift</w:t>
            </w:r>
          </w:p>
        </w:tc>
        <w:tc>
          <w:tcPr>
            <w:tcW w:w="0" w:type="auto"/>
          </w:tcPr>
          <w:p w14:paraId="4E4BBD2B" w14:textId="77777777" w:rsidR="00395406" w:rsidRDefault="00000000">
            <w:pPr>
              <w:pStyle w:val="Compact"/>
            </w:pPr>
            <w:r>
              <w:t>TCA on RFE-selected features</w:t>
            </w:r>
          </w:p>
        </w:tc>
        <w:tc>
          <w:tcPr>
            <w:tcW w:w="0" w:type="auto"/>
          </w:tcPr>
          <w:p w14:paraId="4AA4E83F" w14:textId="77777777" w:rsidR="00395406" w:rsidRDefault="00000000">
            <w:pPr>
              <w:pStyle w:val="Compact"/>
            </w:pPr>
            <w:r>
              <w:t xml:space="preserve">Target recall: </w:t>
            </w:r>
            <m:oMath>
              <m:r>
                <w:rPr>
                  <w:rFonts w:ascii="Cambria Math" w:hAnsi="Cambria Math"/>
                </w:rPr>
                <m:t>0.944</m:t>
              </m:r>
            </m:oMath>
            <w:r>
              <w:t xml:space="preserve"> vs </w:t>
            </w:r>
            <m:oMath>
              <m:r>
                <w:rPr>
                  <w:rFonts w:ascii="Cambria Math" w:hAnsi="Cambria Math"/>
                </w:rPr>
                <m:t>0.888</m:t>
              </m:r>
            </m:oMath>
            <w:r>
              <w:t xml:space="preserve"> (No-TCA)</w:t>
            </w:r>
          </w:p>
        </w:tc>
      </w:tr>
      <w:tr w:rsidR="00395406" w14:paraId="27A66E98" w14:textId="77777777">
        <w:tc>
          <w:tcPr>
            <w:tcW w:w="0" w:type="auto"/>
          </w:tcPr>
          <w:p w14:paraId="35082F58" w14:textId="77777777" w:rsidR="00395406" w:rsidRDefault="00395406">
            <w:pPr>
              <w:pStyle w:val="Compact"/>
            </w:pPr>
          </w:p>
        </w:tc>
        <w:tc>
          <w:tcPr>
            <w:tcW w:w="0" w:type="auto"/>
          </w:tcPr>
          <w:p w14:paraId="160D20DB" w14:textId="77777777" w:rsidR="00395406" w:rsidRDefault="00000000">
            <w:pPr>
              <w:pStyle w:val="Compact"/>
            </w:pPr>
            <w:r>
              <w:t>(Scanner variation)</w:t>
            </w:r>
          </w:p>
        </w:tc>
        <w:tc>
          <w:tcPr>
            <w:tcW w:w="0" w:type="auto"/>
          </w:tcPr>
          <w:p w14:paraId="10B23BE4" w14:textId="77777777" w:rsidR="00395406" w:rsidRDefault="00000000">
            <w:pPr>
              <w:pStyle w:val="Compact"/>
            </w:pPr>
            <w:r>
              <w:t>(MMD minimization)</w:t>
            </w:r>
          </w:p>
        </w:tc>
        <w:tc>
          <w:tcPr>
            <w:tcW w:w="0" w:type="auto"/>
          </w:tcPr>
          <w:p w14:paraId="20B05480" w14:textId="77777777" w:rsidR="00395406" w:rsidRDefault="00000000">
            <w:pPr>
              <w:pStyle w:val="Compact"/>
            </w:pPr>
            <w:r>
              <w:t>(Boundary correction)</w:t>
            </w:r>
          </w:p>
        </w:tc>
      </w:tr>
      <w:tr w:rsidR="00395406" w14:paraId="152803B2" w14:textId="77777777">
        <w:tc>
          <w:tcPr>
            <w:tcW w:w="0" w:type="auto"/>
          </w:tcPr>
          <w:p w14:paraId="36ED8A9F" w14:textId="77777777" w:rsidR="00395406" w:rsidRDefault="00000000">
            <w:pPr>
              <w:pStyle w:val="Compact"/>
            </w:pPr>
            <m:oMathPara>
              <m:oMath>
                <m:r>
                  <w:rPr>
                    <w:rFonts w:ascii="Cambria Math" w:hAnsi="Cambria Math"/>
                  </w:rPr>
                  <m:t>λ</m:t>
                </m:r>
              </m:oMath>
            </m:oMathPara>
          </w:p>
        </w:tc>
        <w:tc>
          <w:tcPr>
            <w:tcW w:w="0" w:type="auto"/>
          </w:tcPr>
          <w:p w14:paraId="51EBC197" w14:textId="77777777" w:rsidR="00395406" w:rsidRDefault="00000000">
            <w:pPr>
              <w:pStyle w:val="Compact"/>
            </w:pPr>
            <w:r>
              <w:t>Concept shift</w:t>
            </w:r>
          </w:p>
        </w:tc>
        <w:tc>
          <w:tcPr>
            <w:tcW w:w="0" w:type="auto"/>
          </w:tcPr>
          <w:p w14:paraId="5C6E90CD" w14:textId="77777777" w:rsidR="00395406" w:rsidRDefault="00000000">
            <w:pPr>
              <w:pStyle w:val="Compact"/>
            </w:pPr>
            <w:r>
              <w:t>Cross-domain RFE</w:t>
            </w:r>
          </w:p>
        </w:tc>
        <w:tc>
          <w:tcPr>
            <w:tcW w:w="0" w:type="auto"/>
          </w:tcPr>
          <w:p w14:paraId="18B5E53D" w14:textId="77777777" w:rsidR="00395406" w:rsidRDefault="00000000">
            <w:pPr>
              <w:pStyle w:val="Compact"/>
            </w:pPr>
            <w:r>
              <w:t xml:space="preserve">Target AUC gap: </w:t>
            </w:r>
            <m:oMath>
              <m:r>
                <m:rPr>
                  <m:sty m:val="p"/>
                </m:rPr>
                <w:rPr>
                  <w:rFonts w:ascii="Cambria Math" w:hAnsi="Cambria Math"/>
                </w:rPr>
                <m:t>&lt;</m:t>
              </m:r>
              <m:r>
                <w:rPr>
                  <w:rFonts w:ascii="Cambria Math" w:hAnsi="Cambria Math"/>
                </w:rPr>
                <m:t>0.01</m:t>
              </m:r>
            </m:oMath>
            <w:r>
              <w:t xml:space="preserve"> (TableShift)</w:t>
            </w:r>
          </w:p>
        </w:tc>
      </w:tr>
      <w:tr w:rsidR="00395406" w14:paraId="71306827" w14:textId="77777777">
        <w:tc>
          <w:tcPr>
            <w:tcW w:w="0" w:type="auto"/>
          </w:tcPr>
          <w:p w14:paraId="3B226F6C" w14:textId="77777777" w:rsidR="00395406" w:rsidRDefault="00395406">
            <w:pPr>
              <w:pStyle w:val="Compact"/>
            </w:pPr>
          </w:p>
        </w:tc>
        <w:tc>
          <w:tcPr>
            <w:tcW w:w="0" w:type="auto"/>
          </w:tcPr>
          <w:p w14:paraId="33195F12" w14:textId="77777777" w:rsidR="00395406" w:rsidRDefault="00000000">
            <w:pPr>
              <w:pStyle w:val="Compact"/>
            </w:pPr>
            <w:r>
              <w:t>(TB vs cancer)</w:t>
            </w:r>
          </w:p>
        </w:tc>
        <w:tc>
          <w:tcPr>
            <w:tcW w:w="0" w:type="auto"/>
          </w:tcPr>
          <w:p w14:paraId="6F611166" w14:textId="77777777" w:rsidR="00395406" w:rsidRDefault="00000000">
            <w:pPr>
              <w:pStyle w:val="Compact"/>
            </w:pPr>
            <w:r>
              <w:t>(Stability filtering)</w:t>
            </w:r>
          </w:p>
        </w:tc>
        <w:tc>
          <w:tcPr>
            <w:tcW w:w="0" w:type="auto"/>
          </w:tcPr>
          <w:p w14:paraId="79E56A6A" w14:textId="77777777" w:rsidR="00395406" w:rsidRDefault="00000000">
            <w:pPr>
              <w:pStyle w:val="Compact"/>
            </w:pPr>
            <w:r>
              <w:t>(Robustness to population shift)</w:t>
            </w:r>
          </w:p>
        </w:tc>
      </w:tr>
    </w:tbl>
    <w:p w14:paraId="6918A5EA" w14:textId="77777777" w:rsidR="00395406" w:rsidRDefault="00000000">
      <w:pPr>
        <w:pStyle w:val="2"/>
      </w:pPr>
      <w:bookmarkStart w:id="197" w:name="summary-of-theoretical-insights"/>
      <w:bookmarkStart w:id="198" w:name="_Toc215743693"/>
      <w:bookmarkEnd w:id="193"/>
      <w:bookmarkEnd w:id="195"/>
      <w:r>
        <w:rPr>
          <w:rStyle w:val="SectionNumber"/>
        </w:rPr>
        <w:t>6.6</w:t>
      </w:r>
      <w:r>
        <w:tab/>
        <w:t>Summary of Theoretical Insights</w:t>
      </w:r>
      <w:bookmarkEnd w:id="198"/>
    </w:p>
    <w:p w14:paraId="71A1E4B0" w14:textId="77777777" w:rsidR="00395406" w:rsidRDefault="00000000">
      <w:pPr>
        <w:pStyle w:val="FirstParagraph"/>
      </w:pPr>
      <w:r>
        <w:t xml:space="preserve">The PANDA framework is not an ad hoc ensemble of heuristics, but a theoretically grounded response to the domain adaptation bound. </w:t>
      </w:r>
      <w:proofErr w:type="spellStart"/>
      <w:r>
        <w:t>TabPFN</w:t>
      </w:r>
      <w:proofErr w:type="spellEnd"/>
      <w:r>
        <w:t xml:space="preserve"> controls the source risk </w:t>
      </w:r>
      <m:oMath>
        <m:sSub>
          <m:sSubPr>
            <m:ctrlPr>
              <w:rPr>
                <w:rFonts w:ascii="Cambria Math" w:hAnsi="Cambria Math"/>
              </w:rPr>
            </m:ctrlPr>
          </m:sSubPr>
          <m:e>
            <m:r>
              <w:rPr>
                <w:rFonts w:ascii="Cambria Math" w:hAnsi="Cambria Math"/>
              </w:rPr>
              <m:t>ϵ</m:t>
            </m:r>
          </m:e>
          <m:sub>
            <m:r>
              <w:rPr>
                <w:rFonts w:ascii="Cambria Math" w:hAnsi="Cambria Math"/>
              </w:rPr>
              <m:t>S</m:t>
            </m:r>
          </m:sub>
        </m:sSub>
        <m:r>
          <m:rPr>
            <m:sty m:val="p"/>
          </m:rPr>
          <w:rPr>
            <w:rFonts w:ascii="Cambria Math" w:hAnsi="Cambria Math"/>
          </w:rPr>
          <m:t>(</m:t>
        </m:r>
        <m:r>
          <w:rPr>
            <w:rFonts w:ascii="Cambria Math" w:hAnsi="Cambria Math"/>
          </w:rPr>
          <m:t>h</m:t>
        </m:r>
        <m:r>
          <m:rPr>
            <m:sty m:val="p"/>
          </m:rPr>
          <w:rPr>
            <w:rFonts w:ascii="Cambria Math" w:hAnsi="Cambria Math"/>
          </w:rPr>
          <m:t>)</m:t>
        </m:r>
      </m:oMath>
      <w:r>
        <w:t xml:space="preserve"> through informative priors; TCA reduces divergence </w:t>
      </w:r>
      <m:oMath>
        <m:sSub>
          <m:sSubPr>
            <m:ctrlPr>
              <w:rPr>
                <w:rFonts w:ascii="Cambria Math" w:hAnsi="Cambria Math"/>
              </w:rPr>
            </m:ctrlPr>
          </m:sSubPr>
          <m:e>
            <m:r>
              <w:rPr>
                <w:rFonts w:ascii="Cambria Math" w:hAnsi="Cambria Math"/>
              </w:rPr>
              <m:t>d</m:t>
            </m:r>
          </m:e>
          <m:sub>
            <m:r>
              <m:rPr>
                <m:scr m:val="script"/>
                <m:sty m:val="p"/>
              </m:rPr>
              <w:rPr>
                <w:rFonts w:ascii="Cambria Math" w:hAnsi="Cambria Math"/>
              </w:rPr>
              <m:t>H</m:t>
            </m:r>
            <m:r>
              <m:rPr>
                <m:sty m:val="p"/>
              </m:rPr>
              <w:rPr>
                <w:rFonts w:ascii="Cambria Math" w:hAnsi="Cambria Math"/>
              </w:rPr>
              <m:t>Δ</m:t>
            </m:r>
            <m:r>
              <m:rPr>
                <m:scr m:val="script"/>
                <m:sty m:val="p"/>
              </m:rPr>
              <w:rPr>
                <w:rFonts w:ascii="Cambria Math" w:hAnsi="Cambria Math"/>
              </w:rPr>
              <m:t>H</m:t>
            </m:r>
          </m:sub>
        </m:sSub>
      </m:oMath>
      <w:r>
        <w:t xml:space="preserve"> via spectral alignment; and RFE decreases the adaptability error </w:t>
      </w:r>
      <m:oMath>
        <m:r>
          <w:rPr>
            <w:rFonts w:ascii="Cambria Math" w:hAnsi="Cambria Math"/>
          </w:rPr>
          <m:t>λ</m:t>
        </m:r>
      </m:oMath>
      <w:r>
        <w:t xml:space="preserve"> through stability-based feature pruning. Together, these components support reliable generalization in the challenging regime of small, heterogeneous medical datasets.</w:t>
      </w:r>
    </w:p>
    <w:p w14:paraId="6ACF163E" w14:textId="77777777" w:rsidR="00395406" w:rsidRDefault="00000000">
      <w:pPr>
        <w:pStyle w:val="1"/>
      </w:pPr>
      <w:bookmarkStart w:id="199" w:name="sec:eval-start"/>
      <w:bookmarkStart w:id="200" w:name="_Toc215743694"/>
      <w:bookmarkEnd w:id="169"/>
      <w:bookmarkEnd w:id="197"/>
      <w:r>
        <w:rPr>
          <w:rStyle w:val="SectionNumber"/>
        </w:rPr>
        <w:t>7</w:t>
      </w:r>
      <w:r>
        <w:tab/>
        <w:t>Evaluation</w:t>
      </w:r>
      <w:bookmarkEnd w:id="200"/>
    </w:p>
    <w:p w14:paraId="25952E5A" w14:textId="77777777" w:rsidR="00395406" w:rsidRDefault="00395406">
      <w:pPr>
        <w:pStyle w:val="FirstParagraph"/>
      </w:pPr>
    </w:p>
    <w:p w14:paraId="672006D6" w14:textId="77777777" w:rsidR="00395406" w:rsidRDefault="00000000">
      <w:pPr>
        <w:pStyle w:val="a0"/>
      </w:pPr>
      <w:r>
        <w:t>We evaluate PANDA from an artificial intelligence and deployment perspective, focusing on its ability to (</w:t>
      </w:r>
      <w:proofErr w:type="spellStart"/>
      <w:r>
        <w:t>i</w:t>
      </w:r>
      <w:proofErr w:type="spellEnd"/>
      <w:r>
        <w:t xml:space="preserve">) learn from small, heterogeneous tabular cohorts, (ii) remain </w:t>
      </w:r>
      <w:r>
        <w:lastRenderedPageBreak/>
        <w:t xml:space="preserve">robust under cross-hospital and cross-population distribution shifts, and (iii) provide interpretable, clinically useful predictions. To this end, we adopt a unified evaluation protocol across two complementary experiments: </w:t>
      </w:r>
      <w:r>
        <w:rPr>
          <w:b/>
          <w:bCs/>
        </w:rPr>
        <w:t>Experiment 1 (E1)</w:t>
      </w:r>
      <w:r>
        <w:t xml:space="preserve">, which targets cross-hospital pulmonary nodule malignancy prediction, and </w:t>
      </w:r>
      <w:r>
        <w:rPr>
          <w:b/>
          <w:bCs/>
        </w:rPr>
        <w:t>Experiment 2 (E2)</w:t>
      </w:r>
      <w:r>
        <w:t xml:space="preserve">, which targets race-driven cross-population shift in the </w:t>
      </w:r>
      <w:proofErr w:type="spellStart"/>
      <w:r>
        <w:t>TableShift</w:t>
      </w:r>
      <w:proofErr w:type="spellEnd"/>
      <w:r>
        <w:t xml:space="preserve"> BRFSS Diabetes benchmark.</w:t>
      </w:r>
    </w:p>
    <w:p w14:paraId="52B33F45" w14:textId="77777777" w:rsidR="00395406" w:rsidRDefault="00000000">
      <w:pPr>
        <w:pStyle w:val="2"/>
      </w:pPr>
      <w:bookmarkStart w:id="201" w:name="X0ffd011a95968849d545cf687274724a690f809"/>
      <w:bookmarkStart w:id="202" w:name="_Toc215743695"/>
      <w:r>
        <w:rPr>
          <w:rStyle w:val="SectionNumber"/>
        </w:rPr>
        <w:t>7.1</w:t>
      </w:r>
      <w:r>
        <w:tab/>
        <w:t>Evaluation Protocols for Cross-Domain Diagnostic Models</w:t>
      </w:r>
      <w:bookmarkEnd w:id="202"/>
    </w:p>
    <w:p w14:paraId="418F19C0" w14:textId="77777777" w:rsidR="00395406" w:rsidRDefault="00000000">
      <w:pPr>
        <w:pStyle w:val="FirstParagraph"/>
      </w:pPr>
      <w:r>
        <w:t>We adopt a common set of discrimination, calibration, and clinical-utility metrics to enable consistent comparison across hospitals and benchmarks. Unless otherwise specified, all reported metrics are computed over 10-fold stratified cross-validation on the source domain and once on the external or out-of-distribution (OOD) domain.</w:t>
      </w:r>
    </w:p>
    <w:p w14:paraId="29DBB2DE" w14:textId="77777777" w:rsidR="00395406" w:rsidRDefault="00000000">
      <w:pPr>
        <w:pStyle w:val="3"/>
      </w:pPr>
      <w:bookmarkStart w:id="203" w:name="classification-performance-metrics"/>
      <w:bookmarkStart w:id="204" w:name="_Toc215743696"/>
      <w:r>
        <w:rPr>
          <w:rStyle w:val="SectionNumber"/>
        </w:rPr>
        <w:t>7.1.1</w:t>
      </w:r>
      <w:r>
        <w:tab/>
        <w:t>Classification Performance Metrics</w:t>
      </w:r>
      <w:bookmarkEnd w:id="204"/>
    </w:p>
    <w:p w14:paraId="6C69B980" w14:textId="77777777" w:rsidR="00395406" w:rsidRDefault="00000000">
      <w:pPr>
        <w:pStyle w:val="FirstParagraph"/>
      </w:pPr>
      <w:r>
        <w:t>We report all results as averages over 10-fold stratified cross-validation to mitigate label imbalance. The metrics are defined as follows:</w:t>
      </w:r>
    </w:p>
    <w:p w14:paraId="2EFE4EF3" w14:textId="77777777" w:rsidR="00395406" w:rsidRDefault="00000000">
      <w:pPr>
        <w:pStyle w:val="a0"/>
      </w:pPr>
      <w:bookmarkStart w:id="205" w:name="eq:tpr"/>
      <m:oMathPara>
        <m:oMathParaPr>
          <m:jc m:val="center"/>
        </m:oMathParaPr>
        <m:oMath>
          <m:r>
            <m:rPr>
              <m:nor/>
            </m:rPr>
            <m:t>True Positive Rate:</m:t>
          </m:r>
          <m:r>
            <w:rPr>
              <w:rFonts w:ascii="Cambria Math" w:hAnsi="Cambria Math"/>
            </w:rPr>
            <m:t> </m:t>
          </m:r>
          <m:r>
            <m:rPr>
              <m:nor/>
            </m:rPr>
            <m:t>TPR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m:rPr>
                  <m:nor/>
                </m:rPr>
                <m:t>TP</m:t>
              </m:r>
              <m:r>
                <m:rPr>
                  <m:sty m:val="p"/>
                </m:rPr>
                <w:rPr>
                  <w:rFonts w:ascii="Cambria Math" w:hAnsi="Cambria Math"/>
                </w:rPr>
                <m:t>(</m:t>
              </m:r>
              <m:r>
                <w:rPr>
                  <w:rFonts w:ascii="Cambria Math" w:hAnsi="Cambria Math"/>
                </w:rPr>
                <m:t>τ</m:t>
              </m:r>
              <m:r>
                <m:rPr>
                  <m:sty m:val="p"/>
                </m:rPr>
                <w:rPr>
                  <w:rFonts w:ascii="Cambria Math" w:hAnsi="Cambria Math"/>
                </w:rPr>
                <m:t>)</m:t>
              </m:r>
            </m:num>
            <m:den>
              <m:r>
                <m:rPr>
                  <m:nor/>
                </m:rPr>
                <m:t>TP</m:t>
              </m:r>
              <m:r>
                <m:rPr>
                  <m:sty m:val="p"/>
                </m:rPr>
                <w:rPr>
                  <w:rFonts w:ascii="Cambria Math" w:hAnsi="Cambria Math"/>
                </w:rPr>
                <m:t>(</m:t>
              </m:r>
              <m:r>
                <w:rPr>
                  <w:rFonts w:ascii="Cambria Math" w:hAnsi="Cambria Math"/>
                </w:rPr>
                <m:t>τ</m:t>
              </m:r>
              <m:r>
                <m:rPr>
                  <m:sty m:val="p"/>
                </m:rPr>
                <w:rPr>
                  <w:rFonts w:ascii="Cambria Math" w:hAnsi="Cambria Math"/>
                </w:rPr>
                <m:t>)+</m:t>
              </m:r>
              <m:r>
                <m:rPr>
                  <m:nor/>
                </m:rPr>
                <m:t>FN</m:t>
              </m:r>
              <m:r>
                <m:rPr>
                  <m:sty m:val="p"/>
                </m:rPr>
                <w:rPr>
                  <w:rFonts w:ascii="Cambria Math" w:hAnsi="Cambria Math"/>
                </w:rPr>
                <m:t>(</m:t>
              </m:r>
              <m:r>
                <w:rPr>
                  <w:rFonts w:ascii="Cambria Math" w:hAnsi="Cambria Math"/>
                </w:rPr>
                <m:t>τ</m:t>
              </m:r>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27</m:t>
          </m:r>
          <m:r>
            <m:rPr>
              <m:sty m:val="p"/>
            </m:rPr>
            <w:rPr>
              <w:rFonts w:ascii="Cambria Math" w:hAnsi="Cambria Math"/>
            </w:rPr>
            <m:t>)</m:t>
          </m:r>
        </m:oMath>
      </m:oMathPara>
      <w:bookmarkEnd w:id="205"/>
    </w:p>
    <w:p w14:paraId="6D2785E2" w14:textId="77777777" w:rsidR="00395406" w:rsidRDefault="00000000">
      <w:pPr>
        <w:pStyle w:val="FirstParagraph"/>
      </w:pPr>
      <w:bookmarkStart w:id="206" w:name="eq:fpr"/>
      <m:oMathPara>
        <m:oMathParaPr>
          <m:jc m:val="center"/>
        </m:oMathParaPr>
        <m:oMath>
          <m:r>
            <m:rPr>
              <m:nor/>
            </m:rPr>
            <m:t>False Positive Rate:</m:t>
          </m:r>
          <m:r>
            <w:rPr>
              <w:rFonts w:ascii="Cambria Math" w:hAnsi="Cambria Math"/>
            </w:rPr>
            <m:t> </m:t>
          </m:r>
          <m:r>
            <m:rPr>
              <m:nor/>
            </m:rPr>
            <m:t>FPR</m:t>
          </m:r>
          <m:r>
            <m:rPr>
              <m:sty m:val="p"/>
            </m:rPr>
            <w:rPr>
              <w:rFonts w:ascii="Cambria Math" w:hAnsi="Cambria Math"/>
            </w:rPr>
            <m:t>(</m:t>
          </m:r>
          <m:r>
            <w:rPr>
              <w:rFonts w:ascii="Cambria Math" w:hAnsi="Cambria Math"/>
            </w:rPr>
            <m:t>τ</m:t>
          </m:r>
          <m:r>
            <m:rPr>
              <m:sty m:val="p"/>
            </m:rPr>
            <w:rPr>
              <w:rFonts w:ascii="Cambria Math" w:hAnsi="Cambria Math"/>
            </w:rPr>
            <m:t>)=</m:t>
          </m:r>
          <m:f>
            <m:fPr>
              <m:ctrlPr>
                <w:rPr>
                  <w:rFonts w:ascii="Cambria Math" w:hAnsi="Cambria Math"/>
                </w:rPr>
              </m:ctrlPr>
            </m:fPr>
            <m:num>
              <m:r>
                <m:rPr>
                  <m:nor/>
                </m:rPr>
                <m:t>FP</m:t>
              </m:r>
              <m:r>
                <m:rPr>
                  <m:sty m:val="p"/>
                </m:rPr>
                <w:rPr>
                  <w:rFonts w:ascii="Cambria Math" w:hAnsi="Cambria Math"/>
                </w:rPr>
                <m:t>(</m:t>
              </m:r>
              <m:r>
                <w:rPr>
                  <w:rFonts w:ascii="Cambria Math" w:hAnsi="Cambria Math"/>
                </w:rPr>
                <m:t>τ</m:t>
              </m:r>
              <m:r>
                <m:rPr>
                  <m:sty m:val="p"/>
                </m:rPr>
                <w:rPr>
                  <w:rFonts w:ascii="Cambria Math" w:hAnsi="Cambria Math"/>
                </w:rPr>
                <m:t>)</m:t>
              </m:r>
            </m:num>
            <m:den>
              <m:r>
                <m:rPr>
                  <m:nor/>
                </m:rPr>
                <m:t>FP</m:t>
              </m:r>
              <m:r>
                <m:rPr>
                  <m:sty m:val="p"/>
                </m:rPr>
                <w:rPr>
                  <w:rFonts w:ascii="Cambria Math" w:hAnsi="Cambria Math"/>
                </w:rPr>
                <m:t>(</m:t>
              </m:r>
              <m:r>
                <w:rPr>
                  <w:rFonts w:ascii="Cambria Math" w:hAnsi="Cambria Math"/>
                </w:rPr>
                <m:t>τ</m:t>
              </m:r>
              <m:r>
                <m:rPr>
                  <m:sty m:val="p"/>
                </m:rPr>
                <w:rPr>
                  <w:rFonts w:ascii="Cambria Math" w:hAnsi="Cambria Math"/>
                </w:rPr>
                <m:t>)+</m:t>
              </m:r>
              <m:r>
                <m:rPr>
                  <m:nor/>
                </m:rPr>
                <m:t>TN</m:t>
              </m:r>
              <m:r>
                <m:rPr>
                  <m:sty m:val="p"/>
                </m:rPr>
                <w:rPr>
                  <w:rFonts w:ascii="Cambria Math" w:hAnsi="Cambria Math"/>
                </w:rPr>
                <m:t>(</m:t>
              </m:r>
              <m:r>
                <w:rPr>
                  <w:rFonts w:ascii="Cambria Math" w:hAnsi="Cambria Math"/>
                </w:rPr>
                <m:t>τ</m:t>
              </m:r>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28</m:t>
          </m:r>
          <m:r>
            <m:rPr>
              <m:sty m:val="p"/>
            </m:rPr>
            <w:rPr>
              <w:rFonts w:ascii="Cambria Math" w:hAnsi="Cambria Math"/>
            </w:rPr>
            <m:t>)</m:t>
          </m:r>
        </m:oMath>
      </m:oMathPara>
      <w:bookmarkEnd w:id="206"/>
    </w:p>
    <w:p w14:paraId="2048257E" w14:textId="77777777" w:rsidR="00395406" w:rsidRDefault="00000000">
      <w:pPr>
        <w:pStyle w:val="FirstParagraph"/>
      </w:pPr>
      <w:bookmarkStart w:id="207" w:name="eq:auc"/>
      <m:oMathPara>
        <m:oMathParaPr>
          <m:jc m:val="center"/>
        </m:oMathParaPr>
        <m:oMath>
          <m:r>
            <m:rPr>
              <m:nor/>
            </m:rPr>
            <m:t>AUC:</m:t>
          </m:r>
          <m:r>
            <w:rPr>
              <w:rFonts w:ascii="Cambria Math" w:hAnsi="Cambria Math"/>
            </w:rPr>
            <m:t> </m:t>
          </m:r>
          <m:r>
            <m:rPr>
              <m:nor/>
            </m:rPr>
            <m:t>AUC</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1</m:t>
              </m:r>
            </m:sup>
            <m:e>
              <m:r>
                <m:rPr>
                  <m:nor/>
                </m:rPr>
                <m:t>TPR</m:t>
              </m:r>
            </m:e>
          </m:nary>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d</m:t>
          </m:r>
          <m:r>
            <m:rPr>
              <m:sty m:val="p"/>
            </m:rPr>
            <w:rPr>
              <w:rFonts w:ascii="Cambria Math" w:hAnsi="Cambria Math"/>
            </w:rPr>
            <m:t>(</m:t>
          </m:r>
          <m:r>
            <m:rPr>
              <m:nor/>
            </m:rPr>
            <m:t>FPR</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29</m:t>
          </m:r>
          <m:r>
            <m:rPr>
              <m:sty m:val="p"/>
            </m:rPr>
            <w:rPr>
              <w:rFonts w:ascii="Cambria Math" w:hAnsi="Cambria Math"/>
            </w:rPr>
            <m:t>)</m:t>
          </m:r>
        </m:oMath>
      </m:oMathPara>
      <w:bookmarkEnd w:id="207"/>
    </w:p>
    <w:p w14:paraId="0AD305F4" w14:textId="77777777" w:rsidR="00395406" w:rsidRDefault="00000000">
      <w:pPr>
        <w:pStyle w:val="FirstParagraph"/>
      </w:pPr>
      <w:bookmarkStart w:id="208" w:name="eq:accuracy"/>
      <m:oMathPara>
        <m:oMathParaPr>
          <m:jc m:val="center"/>
        </m:oMathParaPr>
        <m:oMath>
          <m:r>
            <m:rPr>
              <m:nor/>
            </m:rPr>
            <m:t>Accuracy:</m:t>
          </m:r>
          <m:r>
            <w:rPr>
              <w:rFonts w:ascii="Cambria Math" w:hAnsi="Cambria Math"/>
            </w:rPr>
            <m:t> </m:t>
          </m:r>
          <m:f>
            <m:fPr>
              <m:ctrlPr>
                <w:rPr>
                  <w:rFonts w:ascii="Cambria Math" w:hAnsi="Cambria Math"/>
                </w:rPr>
              </m:ctrlPr>
            </m:fPr>
            <m:num>
              <m:r>
                <m:rPr>
                  <m:nor/>
                </m:rPr>
                <m:t>TP</m:t>
              </m:r>
              <m:r>
                <m:rPr>
                  <m:sty m:val="p"/>
                </m:rPr>
                <w:rPr>
                  <w:rFonts w:ascii="Cambria Math" w:hAnsi="Cambria Math"/>
                </w:rPr>
                <m:t>+</m:t>
              </m:r>
              <m:r>
                <m:rPr>
                  <m:nor/>
                </m:rPr>
                <m:t>TN</m:t>
              </m:r>
            </m:num>
            <m:den>
              <m:r>
                <m:rPr>
                  <m:nor/>
                </m:rPr>
                <m:t>TP</m:t>
              </m:r>
              <m:r>
                <m:rPr>
                  <m:sty m:val="p"/>
                </m:rPr>
                <w:rPr>
                  <w:rFonts w:ascii="Cambria Math" w:hAnsi="Cambria Math"/>
                </w:rPr>
                <m:t>+</m:t>
              </m:r>
              <m:r>
                <m:rPr>
                  <m:nor/>
                </m:rPr>
                <m:t>TN</m:t>
              </m:r>
              <m:r>
                <m:rPr>
                  <m:sty m:val="p"/>
                </m:rPr>
                <w:rPr>
                  <w:rFonts w:ascii="Cambria Math" w:hAnsi="Cambria Math"/>
                </w:rPr>
                <m:t>+</m:t>
              </m:r>
              <m:r>
                <m:rPr>
                  <m:nor/>
                </m:rPr>
                <m:t>FP</m:t>
              </m:r>
              <m:r>
                <m:rPr>
                  <m:sty m:val="p"/>
                </m:rPr>
                <w:rPr>
                  <w:rFonts w:ascii="Cambria Math" w:hAnsi="Cambria Math"/>
                </w:rPr>
                <m:t>+</m:t>
              </m:r>
              <m:r>
                <m:rPr>
                  <m:nor/>
                </m:rPr>
                <m:t>FN</m:t>
              </m:r>
            </m:den>
          </m:f>
          <m:r>
            <w:rPr>
              <w:rFonts w:ascii="Cambria Math" w:hAnsi="Cambria Math"/>
            </w:rPr>
            <m:t>  </m:t>
          </m:r>
          <m:r>
            <m:rPr>
              <m:sty m:val="p"/>
            </m:rPr>
            <w:rPr>
              <w:rFonts w:ascii="Cambria Math" w:hAnsi="Cambria Math"/>
            </w:rPr>
            <m:t>(</m:t>
          </m:r>
          <m:r>
            <w:rPr>
              <w:rFonts w:ascii="Cambria Math" w:hAnsi="Cambria Math"/>
            </w:rPr>
            <m:t>30</m:t>
          </m:r>
          <m:r>
            <m:rPr>
              <m:sty m:val="p"/>
            </m:rPr>
            <w:rPr>
              <w:rFonts w:ascii="Cambria Math" w:hAnsi="Cambria Math"/>
            </w:rPr>
            <m:t>)</m:t>
          </m:r>
        </m:oMath>
      </m:oMathPara>
      <w:bookmarkEnd w:id="208"/>
    </w:p>
    <w:p w14:paraId="5C981770" w14:textId="77777777" w:rsidR="00395406" w:rsidRDefault="00000000">
      <w:pPr>
        <w:pStyle w:val="FirstParagraph"/>
      </w:pPr>
      <w:bookmarkStart w:id="209" w:name="eq:precision"/>
      <m:oMathPara>
        <m:oMathParaPr>
          <m:jc m:val="center"/>
        </m:oMathParaPr>
        <m:oMath>
          <m:r>
            <m:rPr>
              <m:nor/>
            </m:rPr>
            <m:t>Precision:</m:t>
          </m:r>
          <m:r>
            <w:rPr>
              <w:rFonts w:ascii="Cambria Math" w:hAnsi="Cambria Math"/>
            </w:rPr>
            <m:t> </m:t>
          </m:r>
          <m:f>
            <m:fPr>
              <m:ctrlPr>
                <w:rPr>
                  <w:rFonts w:ascii="Cambria Math" w:hAnsi="Cambria Math"/>
                </w:rPr>
              </m:ctrlPr>
            </m:fPr>
            <m:num>
              <m:r>
                <m:rPr>
                  <m:nor/>
                </m:rPr>
                <m:t>TP</m:t>
              </m:r>
            </m:num>
            <m:den>
              <m:r>
                <m:rPr>
                  <m:nor/>
                </m:rPr>
                <m:t>TP</m:t>
              </m:r>
              <m:r>
                <m:rPr>
                  <m:sty m:val="p"/>
                </m:rPr>
                <w:rPr>
                  <w:rFonts w:ascii="Cambria Math" w:hAnsi="Cambria Math"/>
                </w:rPr>
                <m:t>+</m:t>
              </m:r>
              <m:r>
                <m:rPr>
                  <m:nor/>
                </m:rPr>
                <m:t>FP</m:t>
              </m:r>
            </m:den>
          </m:f>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bookmarkEnd w:id="209"/>
    </w:p>
    <w:p w14:paraId="51C80D8F" w14:textId="77777777" w:rsidR="00395406" w:rsidRDefault="00000000">
      <w:pPr>
        <w:pStyle w:val="FirstParagraph"/>
      </w:pPr>
      <w:bookmarkStart w:id="210" w:name="eq:recall"/>
      <m:oMathPara>
        <m:oMathParaPr>
          <m:jc m:val="center"/>
        </m:oMathParaPr>
        <m:oMath>
          <m:r>
            <m:rPr>
              <m:nor/>
            </m:rPr>
            <m:t>Recall (Sensitivity):</m:t>
          </m:r>
          <m:r>
            <w:rPr>
              <w:rFonts w:ascii="Cambria Math" w:hAnsi="Cambria Math"/>
            </w:rPr>
            <m:t> </m:t>
          </m:r>
          <m:f>
            <m:fPr>
              <m:ctrlPr>
                <w:rPr>
                  <w:rFonts w:ascii="Cambria Math" w:hAnsi="Cambria Math"/>
                </w:rPr>
              </m:ctrlPr>
            </m:fPr>
            <m:num>
              <m:r>
                <m:rPr>
                  <m:nor/>
                </m:rPr>
                <m:t>TP</m:t>
              </m:r>
            </m:num>
            <m:den>
              <m:r>
                <m:rPr>
                  <m:nor/>
                </m:rPr>
                <m:t>TP</m:t>
              </m:r>
              <m:r>
                <m:rPr>
                  <m:sty m:val="p"/>
                </m:rPr>
                <w:rPr>
                  <w:rFonts w:ascii="Cambria Math" w:hAnsi="Cambria Math"/>
                </w:rPr>
                <m:t>+</m:t>
              </m:r>
              <m:r>
                <m:rPr>
                  <m:nor/>
                </m:rPr>
                <m:t>FN</m:t>
              </m:r>
            </m:den>
          </m:f>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bookmarkEnd w:id="210"/>
    </w:p>
    <w:p w14:paraId="02BD1A0B" w14:textId="77777777" w:rsidR="00395406" w:rsidRDefault="00000000">
      <w:pPr>
        <w:pStyle w:val="FirstParagraph"/>
      </w:pPr>
      <w:bookmarkStart w:id="211" w:name="eq:f1"/>
      <m:oMathPara>
        <m:oMathParaPr>
          <m:jc m:val="center"/>
        </m:oMathParaPr>
        <m:oMath>
          <m:r>
            <m:rPr>
              <m:nor/>
            </m:rPr>
            <m:t>F1 Score:</m:t>
          </m:r>
          <m:r>
            <w:rPr>
              <w:rFonts w:ascii="Cambria Math" w:hAnsi="Cambria Math"/>
            </w:rPr>
            <m:t> </m:t>
          </m:r>
          <m:f>
            <m:fPr>
              <m:ctrlPr>
                <w:rPr>
                  <w:rFonts w:ascii="Cambria Math" w:hAnsi="Cambria Math"/>
                </w:rPr>
              </m:ctrlPr>
            </m:fPr>
            <m:num>
              <m:r>
                <w:rPr>
                  <w:rFonts w:ascii="Cambria Math" w:hAnsi="Cambria Math"/>
                </w:rPr>
                <m:t>2</m:t>
              </m:r>
              <m:r>
                <m:rPr>
                  <m:sty m:val="p"/>
                </m:rPr>
                <w:rPr>
                  <w:rFonts w:ascii="Cambria Math" w:hAnsi="Cambria Math"/>
                </w:rPr>
                <m:t>⋅</m:t>
              </m:r>
              <m:r>
                <m:rPr>
                  <m:nor/>
                </m:rPr>
                <m:t>Precision</m:t>
              </m:r>
              <m:r>
                <m:rPr>
                  <m:sty m:val="p"/>
                </m:rPr>
                <w:rPr>
                  <w:rFonts w:ascii="Cambria Math" w:hAnsi="Cambria Math"/>
                </w:rPr>
                <m:t>⋅</m:t>
              </m:r>
              <m:r>
                <m:rPr>
                  <m:nor/>
                </m:rPr>
                <m:t>Recall</m:t>
              </m:r>
            </m:num>
            <m:den>
              <m:r>
                <m:rPr>
                  <m:nor/>
                </m:rPr>
                <m:t>Precision</m:t>
              </m:r>
              <m:r>
                <m:rPr>
                  <m:sty m:val="p"/>
                </m:rPr>
                <w:rPr>
                  <w:rFonts w:ascii="Cambria Math" w:hAnsi="Cambria Math"/>
                </w:rPr>
                <m:t>+</m:t>
              </m:r>
              <m:r>
                <m:rPr>
                  <m:nor/>
                </m:rPr>
                <m:t>Recall</m:t>
              </m:r>
            </m:den>
          </m:f>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bookmarkEnd w:id="211"/>
    </w:p>
    <w:p w14:paraId="2B9CCB79" w14:textId="77777777" w:rsidR="00395406" w:rsidRDefault="00000000">
      <w:pPr>
        <w:pStyle w:val="FirstParagraph"/>
      </w:pPr>
      <w:bookmarkStart w:id="212" w:name="eq:specificity"/>
      <m:oMathPara>
        <m:oMathParaPr>
          <m:jc m:val="center"/>
        </m:oMathParaPr>
        <m:oMath>
          <m:r>
            <m:rPr>
              <m:nor/>
            </m:rPr>
            <m:t>Specificity:</m:t>
          </m:r>
          <m:r>
            <w:rPr>
              <w:rFonts w:ascii="Cambria Math" w:hAnsi="Cambria Math"/>
            </w:rPr>
            <m:t> </m:t>
          </m:r>
          <m:f>
            <m:fPr>
              <m:ctrlPr>
                <w:rPr>
                  <w:rFonts w:ascii="Cambria Math" w:hAnsi="Cambria Math"/>
                </w:rPr>
              </m:ctrlPr>
            </m:fPr>
            <m:num>
              <m:r>
                <m:rPr>
                  <m:nor/>
                </m:rPr>
                <m:t>TN</m:t>
              </m:r>
            </m:num>
            <m:den>
              <m:r>
                <m:rPr>
                  <m:nor/>
                </m:rPr>
                <m:t>TN</m:t>
              </m:r>
              <m:r>
                <m:rPr>
                  <m:sty m:val="p"/>
                </m:rPr>
                <w:rPr>
                  <w:rFonts w:ascii="Cambria Math" w:hAnsi="Cambria Math"/>
                </w:rPr>
                <m:t>+</m:t>
              </m:r>
              <m:r>
                <m:rPr>
                  <m:nor/>
                </m:rPr>
                <m:t>FP</m:t>
              </m:r>
            </m:den>
          </m:f>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bookmarkEnd w:id="212"/>
    </w:p>
    <w:p w14:paraId="3936B2A2" w14:textId="77777777" w:rsidR="00395406" w:rsidRDefault="00000000">
      <w:pPr>
        <w:pStyle w:val="FirstParagraph"/>
      </w:pPr>
      <w:r>
        <w:t xml:space="preserve">Let </w:t>
      </w:r>
      <m:oMath>
        <m:r>
          <m:rPr>
            <m:scr m:val="script"/>
            <m:sty m:val="p"/>
          </m:rPr>
          <w:rPr>
            <w:rFonts w:ascii="Cambria Math" w:hAnsi="Cambria Math"/>
          </w:rPr>
          <m:t>D={(</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oMath>
      <w:r>
        <w:t xml:space="preserve"> denote the full </w:t>
      </w:r>
      <w:proofErr w:type="gramStart"/>
      <w:r>
        <w:t>dataset, and</w:t>
      </w:r>
      <w:proofErr w:type="gramEnd"/>
      <w:r>
        <w:t xml:space="preserve"> let </w:t>
      </w:r>
      <m:oMath>
        <m:sSub>
          <m:sSubPr>
            <m:ctrlPr>
              <w:rPr>
                <w:rFonts w:ascii="Cambria Math" w:hAnsi="Cambria Math"/>
              </w:rPr>
            </m:ctrlPr>
          </m:sSubPr>
          <m:e>
            <m:r>
              <m:rPr>
                <m:scr m:val="script"/>
                <m:sty m:val="p"/>
              </m:rPr>
              <w:rPr>
                <w:rFonts w:ascii="Cambria Math" w:hAnsi="Cambria Math"/>
              </w:rPr>
              <m:t>D</m:t>
            </m:r>
          </m:e>
          <m:sub>
            <m:r>
              <w:rPr>
                <w:rFonts w:ascii="Cambria Math" w:hAnsi="Cambria Math"/>
              </w:rPr>
              <m:t>k</m:t>
            </m:r>
          </m:sub>
        </m:sSub>
      </m:oMath>
      <w:r>
        <w:t xml:space="preserve"> be the </w:t>
      </w:r>
      <m:oMath>
        <m:r>
          <w:rPr>
            <w:rFonts w:ascii="Cambria Math" w:hAnsi="Cambria Math"/>
          </w:rPr>
          <m:t>k</m:t>
        </m:r>
      </m:oMath>
      <w:r>
        <w:t xml:space="preserve">-th fold. For a metric </w:t>
      </w:r>
      <m:oMath>
        <m:r>
          <w:rPr>
            <w:rFonts w:ascii="Cambria Math" w:hAnsi="Cambria Math"/>
          </w:rPr>
          <m:t>M</m:t>
        </m:r>
      </m:oMath>
      <w:r>
        <w:t xml:space="preserve">, the mean and standard deviation over </w:t>
      </w:r>
      <m:oMath>
        <m:r>
          <w:rPr>
            <w:rFonts w:ascii="Cambria Math" w:hAnsi="Cambria Math"/>
          </w:rPr>
          <m:t>K</m:t>
        </m:r>
        <m:r>
          <m:rPr>
            <m:sty m:val="p"/>
          </m:rPr>
          <w:rPr>
            <w:rFonts w:ascii="Cambria Math" w:hAnsi="Cambria Math"/>
          </w:rPr>
          <m:t>=</m:t>
        </m:r>
        <m:r>
          <w:rPr>
            <w:rFonts w:ascii="Cambria Math" w:hAnsi="Cambria Math"/>
          </w:rPr>
          <m:t>10</m:t>
        </m:r>
      </m:oMath>
      <w:r>
        <w:t xml:space="preserve"> folds are</w:t>
      </w:r>
    </w:p>
    <w:bookmarkStart w:id="213" w:name="eq:cross-validation-stats"/>
    <w:p w14:paraId="026FBAE3" w14:textId="77777777" w:rsidR="00395406" w:rsidRDefault="00000000">
      <w:pPr>
        <w:pStyle w:val="a0"/>
      </w:pPr>
      <m:oMathPara>
        <m:oMathParaPr>
          <m:jc m:val="center"/>
        </m:oMathParaPr>
        <m:oMath>
          <m:acc>
            <m:accPr>
              <m:chr m:val="‾"/>
              <m:ctrlPr>
                <w:rPr>
                  <w:rFonts w:ascii="Cambria Math" w:hAnsi="Cambria Math"/>
                </w:rPr>
              </m:ctrlPr>
            </m:accPr>
            <m:e>
              <m:r>
                <w:rPr>
                  <w:rFonts w:ascii="Cambria Math" w:hAnsi="Cambria Math"/>
                </w:rPr>
                <m:t>M</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M</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m:t>
              </m:r>
              <m:acc>
                <m:accPr>
                  <m:chr m:val="‾"/>
                  <m:ctrlPr>
                    <w:rPr>
                      <w:rFonts w:ascii="Cambria Math" w:hAnsi="Cambria Math"/>
                    </w:rPr>
                  </m:ctrlPr>
                </m:accPr>
                <m:e>
                  <m:r>
                    <w:rPr>
                      <w:rFonts w:ascii="Cambria Math" w:hAnsi="Cambria Math"/>
                    </w:rPr>
                    <m:t>M</m:t>
                  </m:r>
                </m:e>
              </m:acc>
              <m:sSup>
                <m:sSupPr>
                  <m:ctrlPr>
                    <w:rPr>
                      <w:rFonts w:ascii="Cambria Math" w:hAnsi="Cambria Math"/>
                    </w:rPr>
                  </m:ctrlPr>
                </m:sSupPr>
                <m:e>
                  <m:r>
                    <m:rPr>
                      <m:sty m:val="p"/>
                    </m:rPr>
                    <w:rPr>
                      <w:rFonts w:ascii="Cambria Math" w:hAnsi="Cambria Math"/>
                    </w:rPr>
                    <m:t>)</m:t>
                  </m:r>
                </m:e>
                <m:sup>
                  <m:r>
                    <w:rPr>
                      <w:rFonts w:ascii="Cambria Math" w:hAnsi="Cambria Math"/>
                    </w:rPr>
                    <m:t>2</m:t>
                  </m:r>
                </m:sup>
              </m:sSup>
            </m:e>
          </m:rad>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bookmarkEnd w:id="213"/>
    </w:p>
    <w:p w14:paraId="13613543" w14:textId="77777777" w:rsidR="00395406" w:rsidRDefault="00000000">
      <w:pPr>
        <w:pStyle w:val="3"/>
      </w:pPr>
      <w:bookmarkStart w:id="214" w:name="visualization-based-evaluation"/>
      <w:bookmarkStart w:id="215" w:name="_Toc215743697"/>
      <w:bookmarkEnd w:id="203"/>
      <w:r>
        <w:rPr>
          <w:rStyle w:val="SectionNumber"/>
        </w:rPr>
        <w:lastRenderedPageBreak/>
        <w:t>7.1.2</w:t>
      </w:r>
      <w:r>
        <w:tab/>
        <w:t>Visualization-Based Evaluation</w:t>
      </w:r>
      <w:bookmarkEnd w:id="215"/>
    </w:p>
    <w:p w14:paraId="134517EC" w14:textId="77777777" w:rsidR="00395406" w:rsidRDefault="00000000">
      <w:pPr>
        <w:numPr>
          <w:ilvl w:val="0"/>
          <w:numId w:val="29"/>
        </w:numPr>
      </w:pPr>
      <w:r>
        <w:rPr>
          <w:b/>
          <w:bCs/>
        </w:rPr>
        <w:t>ROC Curves:</w:t>
      </w:r>
      <w:r>
        <w:t xml:space="preserve"> We plot </w:t>
      </w:r>
      <m:oMath>
        <m:r>
          <m:rPr>
            <m:nor/>
          </m:rPr>
          <m:t>TPR</m:t>
        </m:r>
        <m:r>
          <m:rPr>
            <m:sty m:val="p"/>
          </m:rPr>
          <w:rPr>
            <w:rFonts w:ascii="Cambria Math" w:hAnsi="Cambria Math"/>
          </w:rPr>
          <m:t>(</m:t>
        </m:r>
        <m:r>
          <w:rPr>
            <w:rFonts w:ascii="Cambria Math" w:hAnsi="Cambria Math"/>
          </w:rPr>
          <m:t>τ</m:t>
        </m:r>
        <m:r>
          <m:rPr>
            <m:sty m:val="p"/>
          </m:rPr>
          <w:rPr>
            <w:rFonts w:ascii="Cambria Math" w:hAnsi="Cambria Math"/>
          </w:rPr>
          <m:t>)</m:t>
        </m:r>
      </m:oMath>
      <w:r>
        <w:t xml:space="preserve"> versus </w:t>
      </w:r>
      <m:oMath>
        <m:r>
          <m:rPr>
            <m:nor/>
          </m:rPr>
          <m:t>FPR</m:t>
        </m:r>
        <m:r>
          <m:rPr>
            <m:sty m:val="p"/>
          </m:rPr>
          <w:rPr>
            <w:rFonts w:ascii="Cambria Math" w:hAnsi="Cambria Math"/>
          </w:rPr>
          <m:t>(</m:t>
        </m:r>
        <m:r>
          <w:rPr>
            <w:rFonts w:ascii="Cambria Math" w:hAnsi="Cambria Math"/>
          </w:rPr>
          <m:t>τ</m:t>
        </m:r>
        <m:r>
          <m:rPr>
            <m:sty m:val="p"/>
          </m:rPr>
          <w:rPr>
            <w:rFonts w:ascii="Cambria Math" w:hAnsi="Cambria Math"/>
          </w:rPr>
          <m:t>)</m:t>
        </m:r>
      </m:oMath>
      <w:r>
        <w:t xml:space="preserve"> for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to characterize the trade-off between sensitivity and specificity across operating thresholds.</w:t>
      </w:r>
    </w:p>
    <w:p w14:paraId="5CB37546" w14:textId="77777777" w:rsidR="00395406" w:rsidRDefault="00000000">
      <w:pPr>
        <w:numPr>
          <w:ilvl w:val="0"/>
          <w:numId w:val="29"/>
        </w:numPr>
      </w:pPr>
      <w:r>
        <w:rPr>
          <w:b/>
          <w:bCs/>
        </w:rPr>
        <w:t>Calibration Curves:</w:t>
      </w:r>
      <w:r>
        <w:t xml:space="preserve"> We assess the agreement between the predicted probability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w:r>
        <w:t xml:space="preserve"> and the observed frequency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For </w:t>
      </w:r>
      <m:oMath>
        <m:r>
          <w:rPr>
            <w:rFonts w:ascii="Cambria Math" w:hAnsi="Cambria Math"/>
          </w:rPr>
          <m:t>K</m:t>
        </m:r>
      </m:oMath>
      <w:r>
        <w:t xml:space="preserve"> equal-width bins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oMath>
      <w:r>
        <w:t>, we compute</w:t>
      </w:r>
    </w:p>
    <w:bookmarkStart w:id="216" w:name="eq:calibration-bins"/>
    <w:p w14:paraId="6BA6F5A3" w14:textId="77777777" w:rsidR="00395406"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e>
          </m:nary>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ub>
            <m:sup>
              <m:r>
                <w:rPr>
                  <w:rFonts w:ascii="Cambria Math" w:hAnsi="Cambria Math"/>
                </w:rPr>
                <m:t>​</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bookmarkEnd w:id="216"/>
    </w:p>
    <w:p w14:paraId="7F2A6E0A" w14:textId="77777777" w:rsidR="00395406" w:rsidRDefault="00000000">
      <w:pPr>
        <w:numPr>
          <w:ilvl w:val="0"/>
          <w:numId w:val="2"/>
        </w:numPr>
      </w:pPr>
      <w:r>
        <w:t>These quantities summarize both over- and underestimation of risk across the probability range.</w:t>
      </w:r>
    </w:p>
    <w:p w14:paraId="19CC7131" w14:textId="77777777" w:rsidR="00395406" w:rsidRDefault="00000000">
      <w:pPr>
        <w:numPr>
          <w:ilvl w:val="0"/>
          <w:numId w:val="29"/>
        </w:numPr>
      </w:pPr>
      <w:r>
        <w:rPr>
          <w:b/>
          <w:bCs/>
        </w:rPr>
        <w:t>Decision Curve Analysis (DCA):</w:t>
      </w:r>
      <w:r>
        <w:t xml:space="preserve"> For a given probability threshold </w:t>
      </w:r>
      <m:oMath>
        <m:sSub>
          <m:sSubPr>
            <m:ctrlPr>
              <w:rPr>
                <w:rFonts w:ascii="Cambria Math" w:hAnsi="Cambria Math"/>
              </w:rPr>
            </m:ctrlPr>
          </m:sSubPr>
          <m:e>
            <m:r>
              <w:rPr>
                <w:rFonts w:ascii="Cambria Math" w:hAnsi="Cambria Math"/>
              </w:rPr>
              <m:t>p</m:t>
            </m:r>
          </m:e>
          <m:sub>
            <m:r>
              <w:rPr>
                <w:rFonts w:ascii="Cambria Math" w:hAnsi="Cambria Math"/>
              </w:rPr>
              <m:t>t</m:t>
            </m:r>
          </m:sub>
        </m:sSub>
      </m:oMath>
      <w:r>
        <w:t>, the net benefit is</w:t>
      </w:r>
    </w:p>
    <w:p w14:paraId="531F2C82" w14:textId="77777777" w:rsidR="00395406" w:rsidRDefault="00000000">
      <w:pPr>
        <w:pStyle w:val="a0"/>
      </w:pPr>
      <w:bookmarkStart w:id="217" w:name="eq:net-benefit"/>
      <m:oMathPara>
        <m:oMathParaPr>
          <m:jc m:val="center"/>
        </m:oMathParaPr>
        <m:oMath>
          <m:r>
            <m:rPr>
              <m:nor/>
            </m:rPr>
            <m:t>NB</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nor/>
                </m:rPr>
                <m:t>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r>
                <m:rPr>
                  <m:nor/>
                </m:rPr>
                <m:t>FP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um>
            <m:den>
              <m:r>
                <w:rPr>
                  <w:rFonts w:ascii="Cambria Math" w:hAnsi="Cambria Math"/>
                </w:rPr>
                <m:t>n</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bookmarkEnd w:id="217"/>
    </w:p>
    <w:p w14:paraId="6DFB4A8B" w14:textId="77777777" w:rsidR="00395406" w:rsidRDefault="00000000">
      <w:pPr>
        <w:numPr>
          <w:ilvl w:val="0"/>
          <w:numId w:val="2"/>
        </w:numPr>
      </w:pPr>
      <w:r>
        <w:t>with benchmark strategies</w:t>
      </w:r>
    </w:p>
    <w:bookmarkStart w:id="218" w:name="eq:benchmark-strategies"/>
    <w:p w14:paraId="5C67B619" w14:textId="77777777" w:rsidR="00395406" w:rsidRDefault="00000000">
      <w:pPr>
        <w:pStyle w:val="a0"/>
      </w:pPr>
      <m:oMathPara>
        <m:oMathParaPr>
          <m:jc m:val="center"/>
        </m:oMathParaPr>
        <m:oMath>
          <m:sSub>
            <m:sSubPr>
              <m:ctrlPr>
                <w:rPr>
                  <w:rFonts w:ascii="Cambria Math" w:hAnsi="Cambria Math"/>
                </w:rPr>
              </m:ctrlPr>
            </m:sSubPr>
            <m:e>
              <m:r>
                <m:rPr>
                  <m:nor/>
                </m:rPr>
                <m:t>NB</m:t>
              </m:r>
            </m:e>
            <m:sub>
              <m:r>
                <m:rPr>
                  <m:nor/>
                </m:rPr>
                <m:t>all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m:rPr>
              <m:nor/>
            </m:rPr>
            <m:t>Prevalence</m:t>
          </m:r>
          <m:r>
            <m:rPr>
              <m:sty m:val="p"/>
            </m:rPr>
            <w:rPr>
              <w:rFonts w:ascii="Cambria Math" w:hAnsi="Cambria Math"/>
            </w:rPr>
            <m:t>-(</m:t>
          </m:r>
          <m:r>
            <w:rPr>
              <w:rFonts w:ascii="Cambria Math" w:hAnsi="Cambria Math"/>
            </w:rPr>
            <m:t>1</m:t>
          </m:r>
          <m:r>
            <m:rPr>
              <m:sty m:val="p"/>
            </m:rPr>
            <w:rPr>
              <w:rFonts w:ascii="Cambria Math" w:hAnsi="Cambria Math"/>
            </w:rPr>
            <m:t>-</m:t>
          </m:r>
          <m:r>
            <m:rPr>
              <m:nor/>
            </m:rPr>
            <m:t>Prevalence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m:rPr>
                  <m:nor/>
                </m:rPr>
                <m:t>NB</m:t>
              </m:r>
            </m:e>
            <m:sub>
              <m:r>
                <m:rPr>
                  <m:nor/>
                </m:rPr>
                <m:t>none</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bookmarkEnd w:id="218"/>
    </w:p>
    <w:p w14:paraId="11C1C3D0" w14:textId="77777777" w:rsidR="00395406" w:rsidRDefault="00000000">
      <w:pPr>
        <w:numPr>
          <w:ilvl w:val="0"/>
          <w:numId w:val="2"/>
        </w:numPr>
      </w:pPr>
      <w:r>
        <w:t>DCA therefore quantifies the clinical utility of a model across plausible decision thresholds relative to treating all or no patients.</w:t>
      </w:r>
    </w:p>
    <w:p w14:paraId="5181B729" w14:textId="77777777" w:rsidR="00395406" w:rsidRDefault="00000000">
      <w:pPr>
        <w:pStyle w:val="2"/>
      </w:pPr>
      <w:bookmarkStart w:id="219" w:name="X453f8534ffaf9a8d552d436828f2081c3f9f040"/>
      <w:bookmarkStart w:id="220" w:name="_Toc215743698"/>
      <w:bookmarkEnd w:id="201"/>
      <w:bookmarkEnd w:id="214"/>
      <w:r>
        <w:rPr>
          <w:rStyle w:val="SectionNumber"/>
        </w:rPr>
        <w:t>7.2</w:t>
      </w:r>
      <w:r>
        <w:tab/>
        <w:t>Experiment 1 (E1): Cross-Hospital Pulmonary Nodule Malignancy Prediction</w:t>
      </w:r>
      <w:bookmarkEnd w:id="220"/>
    </w:p>
    <w:p w14:paraId="785C8D5D" w14:textId="77777777" w:rsidR="00395406" w:rsidRDefault="00000000">
      <w:pPr>
        <w:pStyle w:val="FirstParagraph"/>
      </w:pPr>
      <w:r>
        <w:t xml:space="preserve">Experiment 1 evaluates PANDA in a realistic cross-hospital deployment scenario for pulmonary nodule malignancy prediction. Structured clinical data from two cancer centers in China provide a labeled source cohort (Cohort A,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m:t>
        </m:r>
        <m:r>
          <w:rPr>
            <w:rFonts w:ascii="Cambria Math" w:hAnsi="Cambria Math"/>
          </w:rPr>
          <m:t>295</m:t>
        </m:r>
      </m:oMath>
      <w:r>
        <w:t xml:space="preserve">) and an external target cohort (Cohort B, </w:t>
      </w:r>
      <m:oMath>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m:t>
        </m:r>
        <m:r>
          <w:rPr>
            <w:rFonts w:ascii="Cambria Math" w:hAnsi="Cambria Math"/>
          </w:rPr>
          <m:t>190</m:t>
        </m:r>
      </m:oMath>
      <w:r>
        <w:t>). Cohort A contains 63 structured features and Cohort B contains 58, reflecting differences in local documentation and biomarker panels (Table </w:t>
      </w:r>
      <w:hyperlink w:anchor="tbl:cohort_summary">
        <w:r>
          <w:rPr>
            <w:rStyle w:val="af"/>
          </w:rPr>
          <w:t>13</w:t>
        </w:r>
      </w:hyperlink>
      <w:r>
        <w:t>). Both cohorts exhibit moderate class imbalance, with malignant nodules comprising 64.1% of patients in Cohort A and 65.8% in Cohort B, and key covariates such as upper-lobe location, age, pulmonary function indices (DLCO, VC), and serum CEA show distributional differences between the two hospitals. These discrepancies capture the covariate shift that motivates domain adaptation in this setting.</w:t>
      </w:r>
    </w:p>
    <w:p w14:paraId="11A81117" w14:textId="77777777" w:rsidR="00395406" w:rsidRDefault="00000000">
      <w:pPr>
        <w:pStyle w:val="4"/>
      </w:pPr>
      <w:bookmarkStart w:id="221" w:name="prevalence-and-label-shift."/>
      <w:r>
        <w:rPr>
          <w:rStyle w:val="SectionNumber"/>
        </w:rPr>
        <w:t>7.2.0.1</w:t>
      </w:r>
      <w:r>
        <w:tab/>
        <w:t>Prevalence and label shift.</w:t>
      </w:r>
    </w:p>
    <w:p w14:paraId="77A44CD5" w14:textId="77777777" w:rsidR="00395406" w:rsidRDefault="00000000">
      <w:pPr>
        <w:pStyle w:val="FirstParagraph"/>
      </w:pPr>
      <w:r>
        <w:t>Real-world LDCT screening cohorts typically exhibit malignancy prevalences of approximately 5%. In contrast, both of our internal pulmonary nodule cohorts are enriched case-control datasets with a higher malignancy proportion (around 65%), constructed to ensure sufficient malignant samples for model development and cross-</w:t>
      </w:r>
      <w:r>
        <w:lastRenderedPageBreak/>
        <w:t>hospital comparison. Consequently, these cohorts do not constitute a canonical low-prevalence label-shift scenario. Instead, our pulmonary experiment focuses on covariate shift (e.g., shifts in age, smoking history, and acquisition protocols) and concept shift arising from differences in local labeling and management practices across hospitals.</w:t>
      </w:r>
    </w:p>
    <w:p w14:paraId="75249165" w14:textId="77777777" w:rsidR="00395406" w:rsidRDefault="00000000">
      <w:pPr>
        <w:pStyle w:val="TableCaption"/>
      </w:pPr>
      <w:bookmarkStart w:id="222" w:name="tbl:cohort_summary"/>
      <w:bookmarkStart w:id="223" w:name="_Toc215743518"/>
      <w:r>
        <w:t>Table 13: Training (Cohort A) and testing (Cohort B) cohorts.</w:t>
      </w:r>
      <w:bookmarkEnd w:id="223"/>
    </w:p>
    <w:tbl>
      <w:tblPr>
        <w:tblStyle w:val="Table"/>
        <w:tblW w:w="0" w:type="auto"/>
        <w:tblLook w:val="0020" w:firstRow="1" w:lastRow="0" w:firstColumn="0" w:lastColumn="0" w:noHBand="0" w:noVBand="0"/>
        <w:tblCaption w:val="Table 13: Training (Cohort A) and testing (Cohort B) cohorts."/>
      </w:tblPr>
      <w:tblGrid>
        <w:gridCol w:w="2309"/>
        <w:gridCol w:w="2153"/>
        <w:gridCol w:w="2140"/>
      </w:tblGrid>
      <w:tr w:rsidR="00395406" w14:paraId="7D689191"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16EABFDD" w14:textId="77777777" w:rsidR="00395406" w:rsidRDefault="00000000">
            <w:pPr>
              <w:pStyle w:val="Compact"/>
            </w:pPr>
            <w:r>
              <w:rPr>
                <w:b/>
                <w:bCs/>
              </w:rPr>
              <w:t>Characteristic</w:t>
            </w:r>
          </w:p>
        </w:tc>
        <w:tc>
          <w:tcPr>
            <w:tcW w:w="0" w:type="auto"/>
          </w:tcPr>
          <w:p w14:paraId="46CF319D" w14:textId="77777777" w:rsidR="00395406" w:rsidRDefault="00000000">
            <w:pPr>
              <w:pStyle w:val="Compact"/>
              <w:jc w:val="center"/>
            </w:pPr>
            <w:r>
              <w:rPr>
                <w:b/>
                <w:bCs/>
              </w:rPr>
              <w:t>Cohort A (n = 295)</w:t>
            </w:r>
          </w:p>
        </w:tc>
        <w:tc>
          <w:tcPr>
            <w:tcW w:w="0" w:type="auto"/>
          </w:tcPr>
          <w:p w14:paraId="15AF33F2" w14:textId="77777777" w:rsidR="00395406" w:rsidRDefault="00000000">
            <w:pPr>
              <w:pStyle w:val="Compact"/>
              <w:jc w:val="center"/>
            </w:pPr>
            <w:r>
              <w:rPr>
                <w:b/>
                <w:bCs/>
              </w:rPr>
              <w:t>Cohort B (n = 190)</w:t>
            </w:r>
          </w:p>
        </w:tc>
      </w:tr>
      <w:tr w:rsidR="00395406" w14:paraId="0CD518CE" w14:textId="77777777">
        <w:tc>
          <w:tcPr>
            <w:tcW w:w="0" w:type="auto"/>
          </w:tcPr>
          <w:p w14:paraId="2FA572E5" w14:textId="77777777" w:rsidR="00395406" w:rsidRDefault="00000000">
            <w:pPr>
              <w:pStyle w:val="Compact"/>
            </w:pPr>
            <w:r>
              <w:t>Upper lobe</w:t>
            </w:r>
          </w:p>
        </w:tc>
        <w:tc>
          <w:tcPr>
            <w:tcW w:w="0" w:type="auto"/>
          </w:tcPr>
          <w:p w14:paraId="79358165" w14:textId="77777777" w:rsidR="00395406" w:rsidRDefault="00395406">
            <w:pPr>
              <w:pStyle w:val="Compact"/>
            </w:pPr>
          </w:p>
        </w:tc>
        <w:tc>
          <w:tcPr>
            <w:tcW w:w="0" w:type="auto"/>
          </w:tcPr>
          <w:p w14:paraId="14B20777" w14:textId="77777777" w:rsidR="00395406" w:rsidRDefault="00395406">
            <w:pPr>
              <w:pStyle w:val="Compact"/>
            </w:pPr>
          </w:p>
        </w:tc>
      </w:tr>
      <w:tr w:rsidR="00395406" w14:paraId="61106D8F" w14:textId="77777777">
        <w:tc>
          <w:tcPr>
            <w:tcW w:w="0" w:type="auto"/>
          </w:tcPr>
          <w:p w14:paraId="66254FA1" w14:textId="77777777" w:rsidR="00395406" w:rsidRDefault="00000000">
            <w:pPr>
              <w:pStyle w:val="Compact"/>
            </w:pPr>
            <w:r>
              <w:t>Yes/Positive</w:t>
            </w:r>
          </w:p>
        </w:tc>
        <w:tc>
          <w:tcPr>
            <w:tcW w:w="0" w:type="auto"/>
          </w:tcPr>
          <w:p w14:paraId="406CC78D" w14:textId="77777777" w:rsidR="00395406" w:rsidRDefault="00000000">
            <w:pPr>
              <w:pStyle w:val="Compact"/>
              <w:jc w:val="center"/>
            </w:pPr>
            <w:r>
              <w:t>121 (41.0%)</w:t>
            </w:r>
          </w:p>
        </w:tc>
        <w:tc>
          <w:tcPr>
            <w:tcW w:w="0" w:type="auto"/>
          </w:tcPr>
          <w:p w14:paraId="283053ED" w14:textId="77777777" w:rsidR="00395406" w:rsidRDefault="00000000">
            <w:pPr>
              <w:pStyle w:val="Compact"/>
              <w:jc w:val="center"/>
            </w:pPr>
            <w:r>
              <w:t>98 (51.6%)</w:t>
            </w:r>
          </w:p>
        </w:tc>
      </w:tr>
      <w:tr w:rsidR="00395406" w14:paraId="0646EB83" w14:textId="77777777">
        <w:tc>
          <w:tcPr>
            <w:tcW w:w="0" w:type="auto"/>
          </w:tcPr>
          <w:p w14:paraId="4E47E535" w14:textId="77777777" w:rsidR="00395406" w:rsidRDefault="00000000">
            <w:pPr>
              <w:pStyle w:val="Compact"/>
            </w:pPr>
            <w:r>
              <w:t>No/Negative</w:t>
            </w:r>
          </w:p>
        </w:tc>
        <w:tc>
          <w:tcPr>
            <w:tcW w:w="0" w:type="auto"/>
          </w:tcPr>
          <w:p w14:paraId="37310F6D" w14:textId="77777777" w:rsidR="00395406" w:rsidRDefault="00000000">
            <w:pPr>
              <w:pStyle w:val="Compact"/>
              <w:jc w:val="center"/>
            </w:pPr>
            <w:r>
              <w:t>174 (59.0%)</w:t>
            </w:r>
          </w:p>
        </w:tc>
        <w:tc>
          <w:tcPr>
            <w:tcW w:w="0" w:type="auto"/>
          </w:tcPr>
          <w:p w14:paraId="70299506" w14:textId="77777777" w:rsidR="00395406" w:rsidRDefault="00000000">
            <w:pPr>
              <w:pStyle w:val="Compact"/>
              <w:jc w:val="center"/>
            </w:pPr>
            <w:r>
              <w:t>92 (48.4%)</w:t>
            </w:r>
          </w:p>
        </w:tc>
      </w:tr>
      <w:tr w:rsidR="00395406" w14:paraId="031D1EA5" w14:textId="77777777">
        <w:tc>
          <w:tcPr>
            <w:tcW w:w="0" w:type="auto"/>
          </w:tcPr>
          <w:p w14:paraId="69C5BC75" w14:textId="77777777" w:rsidR="00395406" w:rsidRDefault="00000000">
            <w:pPr>
              <w:pStyle w:val="Compact"/>
            </w:pPr>
            <w:r>
              <w:t>Age (years)</w:t>
            </w:r>
          </w:p>
        </w:tc>
        <w:tc>
          <w:tcPr>
            <w:tcW w:w="0" w:type="auto"/>
          </w:tcPr>
          <w:p w14:paraId="61DBB35D" w14:textId="77777777" w:rsidR="00395406" w:rsidRDefault="00000000">
            <w:pPr>
              <w:pStyle w:val="Compact"/>
              <w:jc w:val="center"/>
            </w:pPr>
            <w:r>
              <w:t xml:space="preserve">56.95 </w:t>
            </w:r>
            <m:oMath>
              <m:r>
                <m:rPr>
                  <m:sty m:val="p"/>
                </m:rPr>
                <w:rPr>
                  <w:rFonts w:ascii="Cambria Math" w:hAnsi="Cambria Math"/>
                </w:rPr>
                <m:t>±</m:t>
              </m:r>
            </m:oMath>
            <w:r>
              <w:t xml:space="preserve"> 11.03</w:t>
            </w:r>
          </w:p>
        </w:tc>
        <w:tc>
          <w:tcPr>
            <w:tcW w:w="0" w:type="auto"/>
          </w:tcPr>
          <w:p w14:paraId="447CCEFA" w14:textId="77777777" w:rsidR="00395406" w:rsidRDefault="00000000">
            <w:pPr>
              <w:pStyle w:val="Compact"/>
              <w:jc w:val="center"/>
            </w:pPr>
            <w:r>
              <w:t xml:space="preserve">58.26 </w:t>
            </w:r>
            <m:oMath>
              <m:r>
                <m:rPr>
                  <m:sty m:val="p"/>
                </m:rPr>
                <w:rPr>
                  <w:rFonts w:ascii="Cambria Math" w:hAnsi="Cambria Math"/>
                </w:rPr>
                <m:t>±</m:t>
              </m:r>
            </m:oMath>
            <w:r>
              <w:t xml:space="preserve"> 9.57</w:t>
            </w:r>
          </w:p>
        </w:tc>
      </w:tr>
      <w:tr w:rsidR="00395406" w14:paraId="2587517D" w14:textId="77777777">
        <w:tc>
          <w:tcPr>
            <w:tcW w:w="0" w:type="auto"/>
          </w:tcPr>
          <w:p w14:paraId="0F2D60E8" w14:textId="77777777" w:rsidR="00395406" w:rsidRDefault="00000000">
            <w:pPr>
              <w:pStyle w:val="Compact"/>
            </w:pPr>
            <w:r>
              <w:t>Lobe location (upper)</w:t>
            </w:r>
          </w:p>
        </w:tc>
        <w:tc>
          <w:tcPr>
            <w:tcW w:w="0" w:type="auto"/>
          </w:tcPr>
          <w:p w14:paraId="5AEB6A44" w14:textId="77777777" w:rsidR="00395406" w:rsidRDefault="00395406">
            <w:pPr>
              <w:pStyle w:val="Compact"/>
            </w:pPr>
          </w:p>
        </w:tc>
        <w:tc>
          <w:tcPr>
            <w:tcW w:w="0" w:type="auto"/>
          </w:tcPr>
          <w:p w14:paraId="14589636" w14:textId="77777777" w:rsidR="00395406" w:rsidRDefault="00395406">
            <w:pPr>
              <w:pStyle w:val="Compact"/>
            </w:pPr>
          </w:p>
        </w:tc>
      </w:tr>
      <w:tr w:rsidR="00395406" w14:paraId="078DDC9F" w14:textId="77777777">
        <w:tc>
          <w:tcPr>
            <w:tcW w:w="0" w:type="auto"/>
          </w:tcPr>
          <w:p w14:paraId="534DE0E8" w14:textId="77777777" w:rsidR="00395406" w:rsidRDefault="00000000">
            <w:pPr>
              <w:pStyle w:val="Compact"/>
            </w:pPr>
            <w:r>
              <w:t>Category 1</w:t>
            </w:r>
          </w:p>
        </w:tc>
        <w:tc>
          <w:tcPr>
            <w:tcW w:w="0" w:type="auto"/>
          </w:tcPr>
          <w:p w14:paraId="6DB9FC78" w14:textId="77777777" w:rsidR="00395406" w:rsidRDefault="00000000">
            <w:pPr>
              <w:pStyle w:val="Compact"/>
              <w:jc w:val="center"/>
            </w:pPr>
            <w:r>
              <w:t>161 (54.6%)</w:t>
            </w:r>
          </w:p>
        </w:tc>
        <w:tc>
          <w:tcPr>
            <w:tcW w:w="0" w:type="auto"/>
          </w:tcPr>
          <w:p w14:paraId="13177FC8" w14:textId="77777777" w:rsidR="00395406" w:rsidRDefault="00000000">
            <w:pPr>
              <w:pStyle w:val="Compact"/>
              <w:jc w:val="center"/>
            </w:pPr>
            <w:r>
              <w:t>98 (51.6%)</w:t>
            </w:r>
          </w:p>
        </w:tc>
      </w:tr>
      <w:tr w:rsidR="00395406" w14:paraId="27C885E0" w14:textId="77777777">
        <w:tc>
          <w:tcPr>
            <w:tcW w:w="0" w:type="auto"/>
          </w:tcPr>
          <w:p w14:paraId="685585BE" w14:textId="77777777" w:rsidR="00395406" w:rsidRDefault="00000000">
            <w:pPr>
              <w:pStyle w:val="Compact"/>
            </w:pPr>
            <w:r>
              <w:t>Category 2</w:t>
            </w:r>
          </w:p>
        </w:tc>
        <w:tc>
          <w:tcPr>
            <w:tcW w:w="0" w:type="auto"/>
          </w:tcPr>
          <w:p w14:paraId="33F8BCE4" w14:textId="77777777" w:rsidR="00395406" w:rsidRDefault="00000000">
            <w:pPr>
              <w:pStyle w:val="Compact"/>
              <w:jc w:val="center"/>
            </w:pPr>
            <w:r>
              <w:t>29 (9.8%)</w:t>
            </w:r>
          </w:p>
        </w:tc>
        <w:tc>
          <w:tcPr>
            <w:tcW w:w="0" w:type="auto"/>
          </w:tcPr>
          <w:p w14:paraId="68733BC3" w14:textId="77777777" w:rsidR="00395406" w:rsidRDefault="00000000">
            <w:pPr>
              <w:pStyle w:val="Compact"/>
              <w:jc w:val="center"/>
            </w:pPr>
            <w:r>
              <w:t>18 (9.5%)</w:t>
            </w:r>
          </w:p>
        </w:tc>
      </w:tr>
      <w:tr w:rsidR="00395406" w14:paraId="17224C6B" w14:textId="77777777">
        <w:tc>
          <w:tcPr>
            <w:tcW w:w="0" w:type="auto"/>
          </w:tcPr>
          <w:p w14:paraId="52C4BAA4" w14:textId="77777777" w:rsidR="00395406" w:rsidRDefault="00000000">
            <w:pPr>
              <w:pStyle w:val="Compact"/>
            </w:pPr>
            <w:r>
              <w:t>Category 3</w:t>
            </w:r>
          </w:p>
        </w:tc>
        <w:tc>
          <w:tcPr>
            <w:tcW w:w="0" w:type="auto"/>
          </w:tcPr>
          <w:p w14:paraId="6038FE5E" w14:textId="77777777" w:rsidR="00395406" w:rsidRDefault="00000000">
            <w:pPr>
              <w:pStyle w:val="Compact"/>
              <w:jc w:val="center"/>
            </w:pPr>
            <w:r>
              <w:t>105 (35.6%)</w:t>
            </w:r>
          </w:p>
        </w:tc>
        <w:tc>
          <w:tcPr>
            <w:tcW w:w="0" w:type="auto"/>
          </w:tcPr>
          <w:p w14:paraId="05833F5B" w14:textId="77777777" w:rsidR="00395406" w:rsidRDefault="00000000">
            <w:pPr>
              <w:pStyle w:val="Compact"/>
              <w:jc w:val="center"/>
            </w:pPr>
            <w:r>
              <w:t>74 (38.9%)</w:t>
            </w:r>
          </w:p>
        </w:tc>
      </w:tr>
      <w:tr w:rsidR="00395406" w14:paraId="1C5F6789" w14:textId="77777777">
        <w:tc>
          <w:tcPr>
            <w:tcW w:w="0" w:type="auto"/>
          </w:tcPr>
          <w:p w14:paraId="19DA6DDB" w14:textId="77777777" w:rsidR="00395406" w:rsidRDefault="00000000">
            <w:pPr>
              <w:pStyle w:val="Compact"/>
            </w:pPr>
            <w:r>
              <w:t>DLCO1</w:t>
            </w:r>
          </w:p>
        </w:tc>
        <w:tc>
          <w:tcPr>
            <w:tcW w:w="0" w:type="auto"/>
          </w:tcPr>
          <w:p w14:paraId="6BB51AE3" w14:textId="77777777" w:rsidR="00395406" w:rsidRDefault="00000000">
            <w:pPr>
              <w:pStyle w:val="Compact"/>
              <w:jc w:val="center"/>
            </w:pPr>
            <w:r>
              <w:t xml:space="preserve">5.90 </w:t>
            </w:r>
            <m:oMath>
              <m:r>
                <m:rPr>
                  <m:sty m:val="p"/>
                </m:rPr>
                <w:rPr>
                  <w:rFonts w:ascii="Cambria Math" w:hAnsi="Cambria Math"/>
                </w:rPr>
                <m:t>±</m:t>
              </m:r>
            </m:oMath>
            <w:r>
              <w:t xml:space="preserve"> 2.89</w:t>
            </w:r>
          </w:p>
        </w:tc>
        <w:tc>
          <w:tcPr>
            <w:tcW w:w="0" w:type="auto"/>
          </w:tcPr>
          <w:p w14:paraId="1DD55660" w14:textId="77777777" w:rsidR="00395406" w:rsidRDefault="00000000">
            <w:pPr>
              <w:pStyle w:val="Compact"/>
              <w:jc w:val="center"/>
            </w:pPr>
            <w:r>
              <w:t xml:space="preserve">6.31 </w:t>
            </w:r>
            <m:oMath>
              <m:r>
                <m:rPr>
                  <m:sty m:val="p"/>
                </m:rPr>
                <w:rPr>
                  <w:rFonts w:ascii="Cambria Math" w:hAnsi="Cambria Math"/>
                </w:rPr>
                <m:t>±</m:t>
              </m:r>
            </m:oMath>
            <w:r>
              <w:t xml:space="preserve"> 1.55</w:t>
            </w:r>
          </w:p>
        </w:tc>
      </w:tr>
      <w:tr w:rsidR="00395406" w14:paraId="6E2FC0A3" w14:textId="77777777">
        <w:tc>
          <w:tcPr>
            <w:tcW w:w="0" w:type="auto"/>
          </w:tcPr>
          <w:p w14:paraId="1313B143" w14:textId="77777777" w:rsidR="00395406" w:rsidRDefault="00000000">
            <w:pPr>
              <w:pStyle w:val="Compact"/>
            </w:pPr>
            <w:r>
              <w:t>VC</w:t>
            </w:r>
          </w:p>
        </w:tc>
        <w:tc>
          <w:tcPr>
            <w:tcW w:w="0" w:type="auto"/>
          </w:tcPr>
          <w:p w14:paraId="75841D8B" w14:textId="77777777" w:rsidR="00395406" w:rsidRDefault="00000000">
            <w:pPr>
              <w:pStyle w:val="Compact"/>
              <w:jc w:val="center"/>
            </w:pPr>
            <w:r>
              <w:t xml:space="preserve">3.33 </w:t>
            </w:r>
            <m:oMath>
              <m:r>
                <m:rPr>
                  <m:sty m:val="p"/>
                </m:rPr>
                <w:rPr>
                  <w:rFonts w:ascii="Cambria Math" w:hAnsi="Cambria Math"/>
                </w:rPr>
                <m:t>±</m:t>
              </m:r>
            </m:oMath>
            <w:r>
              <w:t xml:space="preserve"> 0.80</w:t>
            </w:r>
          </w:p>
        </w:tc>
        <w:tc>
          <w:tcPr>
            <w:tcW w:w="0" w:type="auto"/>
          </w:tcPr>
          <w:p w14:paraId="686E6544" w14:textId="77777777" w:rsidR="00395406" w:rsidRDefault="00000000">
            <w:pPr>
              <w:pStyle w:val="Compact"/>
              <w:jc w:val="center"/>
            </w:pPr>
            <w:r>
              <w:t xml:space="preserve">2.92 </w:t>
            </w:r>
            <m:oMath>
              <m:r>
                <m:rPr>
                  <m:sty m:val="p"/>
                </m:rPr>
                <w:rPr>
                  <w:rFonts w:ascii="Cambria Math" w:hAnsi="Cambria Math"/>
                </w:rPr>
                <m:t>±</m:t>
              </m:r>
            </m:oMath>
            <w:r>
              <w:t xml:space="preserve"> 0.73</w:t>
            </w:r>
          </w:p>
        </w:tc>
      </w:tr>
      <w:tr w:rsidR="00395406" w14:paraId="4B5A8D45" w14:textId="77777777">
        <w:tc>
          <w:tcPr>
            <w:tcW w:w="0" w:type="auto"/>
          </w:tcPr>
          <w:p w14:paraId="38FE0C60" w14:textId="77777777" w:rsidR="00395406" w:rsidRDefault="00000000">
            <w:pPr>
              <w:pStyle w:val="Compact"/>
            </w:pPr>
            <w:r>
              <w:t>CEA</w:t>
            </w:r>
          </w:p>
        </w:tc>
        <w:tc>
          <w:tcPr>
            <w:tcW w:w="0" w:type="auto"/>
          </w:tcPr>
          <w:p w14:paraId="052D8C94" w14:textId="77777777" w:rsidR="00395406" w:rsidRDefault="00000000">
            <w:pPr>
              <w:pStyle w:val="Compact"/>
              <w:jc w:val="center"/>
            </w:pPr>
            <w:r>
              <w:t xml:space="preserve">4.23 </w:t>
            </w:r>
            <m:oMath>
              <m:r>
                <m:rPr>
                  <m:sty m:val="p"/>
                </m:rPr>
                <w:rPr>
                  <w:rFonts w:ascii="Cambria Math" w:hAnsi="Cambria Math"/>
                </w:rPr>
                <m:t>±</m:t>
              </m:r>
            </m:oMath>
            <w:r>
              <w:t xml:space="preserve"> 6.90</w:t>
            </w:r>
          </w:p>
        </w:tc>
        <w:tc>
          <w:tcPr>
            <w:tcW w:w="0" w:type="auto"/>
          </w:tcPr>
          <w:p w14:paraId="3F76CB1A" w14:textId="77777777" w:rsidR="00395406" w:rsidRDefault="00000000">
            <w:pPr>
              <w:pStyle w:val="Compact"/>
              <w:jc w:val="center"/>
            </w:pPr>
            <w:r>
              <w:t xml:space="preserve">4.15 </w:t>
            </w:r>
            <m:oMath>
              <m:r>
                <m:rPr>
                  <m:sty m:val="p"/>
                </m:rPr>
                <w:rPr>
                  <w:rFonts w:ascii="Cambria Math" w:hAnsi="Cambria Math"/>
                </w:rPr>
                <m:t>±</m:t>
              </m:r>
            </m:oMath>
            <w:r>
              <w:t xml:space="preserve"> 10.61</w:t>
            </w:r>
          </w:p>
        </w:tc>
      </w:tr>
      <w:tr w:rsidR="00395406" w14:paraId="014FE8F8" w14:textId="77777777">
        <w:tc>
          <w:tcPr>
            <w:tcW w:w="0" w:type="auto"/>
          </w:tcPr>
          <w:p w14:paraId="6BEA6E53" w14:textId="77777777" w:rsidR="00395406" w:rsidRDefault="00000000">
            <w:pPr>
              <w:pStyle w:val="Compact"/>
            </w:pPr>
            <w:r>
              <w:t>Outcome (Malignant)</w:t>
            </w:r>
          </w:p>
        </w:tc>
        <w:tc>
          <w:tcPr>
            <w:tcW w:w="0" w:type="auto"/>
          </w:tcPr>
          <w:p w14:paraId="1B975353" w14:textId="77777777" w:rsidR="00395406" w:rsidRDefault="00395406">
            <w:pPr>
              <w:pStyle w:val="Compact"/>
            </w:pPr>
          </w:p>
        </w:tc>
        <w:tc>
          <w:tcPr>
            <w:tcW w:w="0" w:type="auto"/>
          </w:tcPr>
          <w:p w14:paraId="176463A8" w14:textId="77777777" w:rsidR="00395406" w:rsidRDefault="00395406">
            <w:pPr>
              <w:pStyle w:val="Compact"/>
            </w:pPr>
          </w:p>
        </w:tc>
      </w:tr>
      <w:tr w:rsidR="00395406" w14:paraId="3D973EE5" w14:textId="77777777">
        <w:tc>
          <w:tcPr>
            <w:tcW w:w="0" w:type="auto"/>
          </w:tcPr>
          <w:p w14:paraId="71A929C3" w14:textId="77777777" w:rsidR="00395406" w:rsidRDefault="00000000">
            <w:pPr>
              <w:pStyle w:val="Compact"/>
            </w:pPr>
            <w:r>
              <w:t>Yes/Positive</w:t>
            </w:r>
          </w:p>
        </w:tc>
        <w:tc>
          <w:tcPr>
            <w:tcW w:w="0" w:type="auto"/>
          </w:tcPr>
          <w:p w14:paraId="01B41C79" w14:textId="77777777" w:rsidR="00395406" w:rsidRDefault="00000000">
            <w:pPr>
              <w:pStyle w:val="Compact"/>
              <w:jc w:val="center"/>
            </w:pPr>
            <w:r>
              <w:t>189 (64.1%)</w:t>
            </w:r>
          </w:p>
        </w:tc>
        <w:tc>
          <w:tcPr>
            <w:tcW w:w="0" w:type="auto"/>
          </w:tcPr>
          <w:p w14:paraId="75B50BEB" w14:textId="77777777" w:rsidR="00395406" w:rsidRDefault="00000000">
            <w:pPr>
              <w:pStyle w:val="Compact"/>
              <w:jc w:val="center"/>
            </w:pPr>
            <w:r>
              <w:t>125 (65.8%)</w:t>
            </w:r>
          </w:p>
        </w:tc>
      </w:tr>
      <w:tr w:rsidR="00395406" w14:paraId="749241B6" w14:textId="77777777">
        <w:tc>
          <w:tcPr>
            <w:tcW w:w="0" w:type="auto"/>
          </w:tcPr>
          <w:p w14:paraId="6E549FA5" w14:textId="77777777" w:rsidR="00395406" w:rsidRDefault="00000000">
            <w:pPr>
              <w:pStyle w:val="Compact"/>
            </w:pPr>
            <w:r>
              <w:t>No/Negative</w:t>
            </w:r>
          </w:p>
        </w:tc>
        <w:tc>
          <w:tcPr>
            <w:tcW w:w="0" w:type="auto"/>
          </w:tcPr>
          <w:p w14:paraId="3F7D6F95" w14:textId="77777777" w:rsidR="00395406" w:rsidRDefault="00000000">
            <w:pPr>
              <w:pStyle w:val="Compact"/>
              <w:jc w:val="center"/>
            </w:pPr>
            <w:r>
              <w:t>106 (35.9%)</w:t>
            </w:r>
          </w:p>
        </w:tc>
        <w:tc>
          <w:tcPr>
            <w:tcW w:w="0" w:type="auto"/>
          </w:tcPr>
          <w:p w14:paraId="4A2E7D85" w14:textId="77777777" w:rsidR="00395406" w:rsidRDefault="00000000">
            <w:pPr>
              <w:pStyle w:val="Compact"/>
              <w:jc w:val="center"/>
            </w:pPr>
            <w:r>
              <w:t>65 (34.2%)</w:t>
            </w:r>
          </w:p>
        </w:tc>
      </w:tr>
    </w:tbl>
    <w:p w14:paraId="29EFE0A0" w14:textId="77777777" w:rsidR="00395406" w:rsidRDefault="00000000">
      <w:pPr>
        <w:pStyle w:val="2"/>
      </w:pPr>
      <w:bookmarkStart w:id="224" w:name="Xadb85e8d666dd873a97c50bfe977e667338825c"/>
      <w:bookmarkStart w:id="225" w:name="_Toc215743699"/>
      <w:bookmarkEnd w:id="219"/>
      <w:bookmarkEnd w:id="221"/>
      <w:bookmarkEnd w:id="222"/>
      <w:r>
        <w:rPr>
          <w:rStyle w:val="SectionNumber"/>
        </w:rPr>
        <w:t>7.3</w:t>
      </w:r>
      <w:r>
        <w:tab/>
        <w:t>E1: Internal and Cross-Hospital Generalization</w:t>
      </w:r>
      <w:bookmarkEnd w:id="225"/>
    </w:p>
    <w:p w14:paraId="72891730" w14:textId="77777777" w:rsidR="00395406" w:rsidRDefault="00000000">
      <w:pPr>
        <w:pStyle w:val="3"/>
      </w:pPr>
      <w:bookmarkStart w:id="226" w:name="source-and-target-domain-performance"/>
      <w:bookmarkStart w:id="227" w:name="_Toc215743700"/>
      <w:r>
        <w:rPr>
          <w:rStyle w:val="SectionNumber"/>
        </w:rPr>
        <w:t>7.3.1</w:t>
      </w:r>
      <w:r>
        <w:tab/>
        <w:t>Source and Target Domain Performance</w:t>
      </w:r>
      <w:bookmarkEnd w:id="227"/>
    </w:p>
    <w:p w14:paraId="104B8E11" w14:textId="77777777" w:rsidR="00395406" w:rsidRDefault="00000000">
      <w:pPr>
        <w:pStyle w:val="FirstParagraph"/>
      </w:pPr>
      <w:r>
        <w:t>Figure </w:t>
      </w:r>
      <w:hyperlink w:anchor="fig:performance-heatmaps">
        <w:r>
          <w:rPr>
            <w:rStyle w:val="af"/>
          </w:rPr>
          <w:t>2</w:t>
        </w:r>
      </w:hyperlink>
      <w:r>
        <w:t xml:space="preserve"> summarizes relative performance trends across methods, and Table </w:t>
      </w:r>
      <w:hyperlink w:anchor="tbl:main_results_table">
        <w:r>
          <w:rPr>
            <w:rStyle w:val="af"/>
          </w:rPr>
          <w:t>14</w:t>
        </w:r>
      </w:hyperlink>
      <w:r>
        <w:t xml:space="preserve"> reports the corresponding numerical metrics. On the source domain (10-fold cross-validation on Cohort A), PANDA (</w:t>
      </w:r>
      <w:proofErr w:type="spellStart"/>
      <w:r>
        <w:t>TabPFN</w:t>
      </w:r>
      <w:proofErr w:type="spellEnd"/>
      <w:r>
        <w:t xml:space="preserve">) achieves the highest AUC of 0.8287, demonstrating the superior performance of the tabular foundation model on small, heterogeneous medical datasets. LASSO LR and Random Forest follow closely, with AUC values of 0.7631 and 0.7515, respectively. </w:t>
      </w:r>
      <w:proofErr w:type="spellStart"/>
      <w:r>
        <w:t>XGBoost</w:t>
      </w:r>
      <w:proofErr w:type="spellEnd"/>
      <w:r>
        <w:t xml:space="preserve"> and GBDT show competitive performance (AUC 0.7416 and 0.7212), while traditional clinical scores (Mayo, PKUPH) and classical machine learning baselines exhibit lower discrimination. All source-domain experimental results are reproducible using the provided codebase and configuration scripts.</w:t>
      </w:r>
    </w:p>
    <w:p w14:paraId="3D95DECB" w14:textId="77777777" w:rsidR="00395406" w:rsidRDefault="00000000">
      <w:pPr>
        <w:pStyle w:val="a0"/>
      </w:pPr>
      <w:r>
        <w:t xml:space="preserve">On the external target domain (Cohort B), the benefits of unsupervised domain adaptation become evident. The TCA-enhanced PANDA model attains the highest </w:t>
      </w:r>
      <w:proofErr w:type="gramStart"/>
      <w:r>
        <w:t>AUC  of</w:t>
      </w:r>
      <w:proofErr w:type="gramEnd"/>
      <w:r>
        <w:t xml:space="preserve"> 0.7046 and an exceptionally high </w:t>
      </w:r>
      <w:proofErr w:type="gramStart"/>
      <w:r>
        <w:t>Recall  of</w:t>
      </w:r>
      <w:proofErr w:type="gramEnd"/>
      <w:r>
        <w:t xml:space="preserve"> 0.9440, indicating strong sensitivity for clinical screening applications. </w:t>
      </w:r>
      <w:proofErr w:type="spellStart"/>
      <w:r>
        <w:t>PANDA_NoUDA</w:t>
      </w:r>
      <w:proofErr w:type="spellEnd"/>
      <w:r>
        <w:t xml:space="preserve"> follows closely with AUC of 0.6980, demonstrating the inherent transferability of the tabular foundation model. In contrast, traditional machine learning methods experience substantial performance drops under </w:t>
      </w:r>
      <w:r>
        <w:lastRenderedPageBreak/>
        <w:t>domain shift, with Random Forest declining to AUC 0.6324 and tree ensembles dropping below 0.600. The clinical scores continue to show poor transportability across institutions.</w:t>
      </w:r>
    </w:p>
    <w:p w14:paraId="3990E990" w14:textId="77777777" w:rsidR="00395406" w:rsidRDefault="00000000">
      <w:pPr>
        <w:pStyle w:val="TableCaption"/>
      </w:pPr>
      <w:bookmarkStart w:id="228" w:name="tbl:main_results_table"/>
      <w:bookmarkStart w:id="229" w:name="_Toc215743519"/>
      <w:r>
        <w:t>Table 14: Comprehensive performance comparison. Source results are from 10-fold cross-validation; target results are from external validation on Cohort B. Best values are bolded.</w:t>
      </w:r>
      <w:bookmarkEnd w:id="229"/>
    </w:p>
    <w:tbl>
      <w:tblPr>
        <w:tblStyle w:val="Table"/>
        <w:tblW w:w="0" w:type="auto"/>
        <w:tblLook w:val="0020" w:firstRow="1" w:lastRow="0" w:firstColumn="0" w:lastColumn="0" w:noHBand="0" w:noVBand="0"/>
        <w:tblCaption w:val="Table 14: Comprehensive performance comparison. Source results are from 10-fold cross-validation; target results are from external validation on Cohort B. Best values are bolded."/>
      </w:tblPr>
      <w:tblGrid>
        <w:gridCol w:w="2156"/>
        <w:gridCol w:w="876"/>
        <w:gridCol w:w="1249"/>
        <w:gridCol w:w="1176"/>
        <w:gridCol w:w="1223"/>
        <w:gridCol w:w="916"/>
      </w:tblGrid>
      <w:tr w:rsidR="00395406" w14:paraId="31DF8DCA"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075D0EA9" w14:textId="77777777" w:rsidR="00395406" w:rsidRDefault="00000000">
            <w:pPr>
              <w:pStyle w:val="Compact"/>
            </w:pPr>
            <w:r>
              <w:rPr>
                <w:b/>
                <w:bCs/>
              </w:rPr>
              <w:t>Model</w:t>
            </w:r>
          </w:p>
        </w:tc>
        <w:tc>
          <w:tcPr>
            <w:tcW w:w="0" w:type="auto"/>
          </w:tcPr>
          <w:p w14:paraId="1808189A" w14:textId="77777777" w:rsidR="00395406" w:rsidRDefault="00000000">
            <w:pPr>
              <w:pStyle w:val="Compact"/>
              <w:jc w:val="center"/>
            </w:pPr>
            <w:r>
              <w:rPr>
                <w:b/>
                <w:bCs/>
              </w:rPr>
              <w:t>AUC </w:t>
            </w:r>
          </w:p>
        </w:tc>
        <w:tc>
          <w:tcPr>
            <w:tcW w:w="0" w:type="auto"/>
          </w:tcPr>
          <w:p w14:paraId="09A4900F" w14:textId="77777777" w:rsidR="00395406" w:rsidRDefault="00000000">
            <w:pPr>
              <w:pStyle w:val="Compact"/>
              <w:jc w:val="center"/>
            </w:pPr>
            <w:r>
              <w:rPr>
                <w:b/>
                <w:bCs/>
              </w:rPr>
              <w:t>Accuracy </w:t>
            </w:r>
          </w:p>
        </w:tc>
        <w:tc>
          <w:tcPr>
            <w:tcW w:w="0" w:type="auto"/>
          </w:tcPr>
          <w:p w14:paraId="09374733" w14:textId="77777777" w:rsidR="00395406" w:rsidRDefault="00000000">
            <w:pPr>
              <w:pStyle w:val="Compact"/>
              <w:jc w:val="center"/>
            </w:pPr>
            <w:r>
              <w:rPr>
                <w:b/>
                <w:bCs/>
              </w:rPr>
              <w:t>F1 Score </w:t>
            </w:r>
          </w:p>
        </w:tc>
        <w:tc>
          <w:tcPr>
            <w:tcW w:w="0" w:type="auto"/>
          </w:tcPr>
          <w:p w14:paraId="28B32866" w14:textId="77777777" w:rsidR="00395406" w:rsidRDefault="00000000">
            <w:pPr>
              <w:pStyle w:val="Compact"/>
              <w:jc w:val="center"/>
            </w:pPr>
            <w:r>
              <w:rPr>
                <w:b/>
                <w:bCs/>
              </w:rPr>
              <w:t>Precision </w:t>
            </w:r>
          </w:p>
        </w:tc>
        <w:tc>
          <w:tcPr>
            <w:tcW w:w="0" w:type="auto"/>
          </w:tcPr>
          <w:p w14:paraId="7C21A5B8" w14:textId="77777777" w:rsidR="00395406" w:rsidRDefault="00000000">
            <w:pPr>
              <w:pStyle w:val="Compact"/>
              <w:jc w:val="center"/>
            </w:pPr>
            <w:r>
              <w:rPr>
                <w:b/>
                <w:bCs/>
              </w:rPr>
              <w:t>Recall </w:t>
            </w:r>
          </w:p>
        </w:tc>
      </w:tr>
      <w:tr w:rsidR="00395406" w14:paraId="4388BBF4" w14:textId="77777777">
        <w:tc>
          <w:tcPr>
            <w:tcW w:w="0" w:type="auto"/>
            <w:gridSpan w:val="6"/>
          </w:tcPr>
          <w:p w14:paraId="684F414B" w14:textId="77777777" w:rsidR="00395406" w:rsidRDefault="00000000">
            <w:pPr>
              <w:pStyle w:val="Compact"/>
            </w:pPr>
            <w:r>
              <w:rPr>
                <w:i/>
                <w:iCs/>
              </w:rPr>
              <w:t>Source Domain (Internal CV)</w:t>
            </w:r>
          </w:p>
        </w:tc>
      </w:tr>
      <w:tr w:rsidR="00395406" w14:paraId="6E27AA22" w14:textId="77777777">
        <w:tc>
          <w:tcPr>
            <w:tcW w:w="0" w:type="auto"/>
          </w:tcPr>
          <w:p w14:paraId="6F9F5415" w14:textId="77777777" w:rsidR="00395406" w:rsidRDefault="00000000">
            <w:pPr>
              <w:pStyle w:val="Compact"/>
            </w:pPr>
            <w:r>
              <w:rPr>
                <w:b/>
                <w:bCs/>
              </w:rPr>
              <w:t>PANDA (</w:t>
            </w:r>
            <w:proofErr w:type="spellStart"/>
            <w:r>
              <w:rPr>
                <w:b/>
                <w:bCs/>
              </w:rPr>
              <w:t>TabPFN</w:t>
            </w:r>
            <w:proofErr w:type="spellEnd"/>
            <w:r>
              <w:rPr>
                <w:b/>
                <w:bCs/>
              </w:rPr>
              <w:t>)</w:t>
            </w:r>
          </w:p>
        </w:tc>
        <w:tc>
          <w:tcPr>
            <w:tcW w:w="0" w:type="auto"/>
          </w:tcPr>
          <w:p w14:paraId="4E699EAB" w14:textId="77777777" w:rsidR="00395406" w:rsidRDefault="00000000">
            <w:pPr>
              <w:pStyle w:val="Compact"/>
              <w:jc w:val="center"/>
            </w:pPr>
            <w:r>
              <w:rPr>
                <w:b/>
                <w:bCs/>
              </w:rPr>
              <w:t>0.8287</w:t>
            </w:r>
          </w:p>
        </w:tc>
        <w:tc>
          <w:tcPr>
            <w:tcW w:w="0" w:type="auto"/>
          </w:tcPr>
          <w:p w14:paraId="44F8D552" w14:textId="77777777" w:rsidR="00395406" w:rsidRDefault="00000000">
            <w:pPr>
              <w:pStyle w:val="Compact"/>
              <w:jc w:val="center"/>
            </w:pPr>
            <w:r>
              <w:t>0.7460</w:t>
            </w:r>
          </w:p>
        </w:tc>
        <w:tc>
          <w:tcPr>
            <w:tcW w:w="0" w:type="auto"/>
          </w:tcPr>
          <w:p w14:paraId="191C8468" w14:textId="77777777" w:rsidR="00395406" w:rsidRDefault="00000000">
            <w:pPr>
              <w:pStyle w:val="Compact"/>
              <w:jc w:val="center"/>
            </w:pPr>
            <w:r>
              <w:rPr>
                <w:b/>
                <w:bCs/>
              </w:rPr>
              <w:t>0.8102</w:t>
            </w:r>
          </w:p>
        </w:tc>
        <w:tc>
          <w:tcPr>
            <w:tcW w:w="0" w:type="auto"/>
          </w:tcPr>
          <w:p w14:paraId="7610468C" w14:textId="77777777" w:rsidR="00395406" w:rsidRDefault="00000000">
            <w:pPr>
              <w:pStyle w:val="Compact"/>
              <w:jc w:val="center"/>
            </w:pPr>
            <w:r>
              <w:t>0.7864</w:t>
            </w:r>
          </w:p>
        </w:tc>
        <w:tc>
          <w:tcPr>
            <w:tcW w:w="0" w:type="auto"/>
          </w:tcPr>
          <w:p w14:paraId="696F4E9C" w14:textId="77777777" w:rsidR="00395406" w:rsidRDefault="00000000">
            <w:pPr>
              <w:pStyle w:val="Compact"/>
              <w:jc w:val="center"/>
            </w:pPr>
            <w:r>
              <w:t>0.8462</w:t>
            </w:r>
          </w:p>
        </w:tc>
      </w:tr>
      <w:tr w:rsidR="00395406" w14:paraId="10BF86FA" w14:textId="77777777">
        <w:tc>
          <w:tcPr>
            <w:tcW w:w="0" w:type="auto"/>
          </w:tcPr>
          <w:p w14:paraId="02B6D709" w14:textId="77777777" w:rsidR="00395406" w:rsidRDefault="00000000">
            <w:pPr>
              <w:pStyle w:val="Compact"/>
            </w:pPr>
            <w:r>
              <w:t>LASSO LR</w:t>
            </w:r>
          </w:p>
        </w:tc>
        <w:tc>
          <w:tcPr>
            <w:tcW w:w="0" w:type="auto"/>
          </w:tcPr>
          <w:p w14:paraId="3B643156" w14:textId="77777777" w:rsidR="00395406" w:rsidRDefault="00000000">
            <w:pPr>
              <w:pStyle w:val="Compact"/>
              <w:jc w:val="center"/>
            </w:pPr>
            <w:r>
              <w:t>0.7631</w:t>
            </w:r>
          </w:p>
        </w:tc>
        <w:tc>
          <w:tcPr>
            <w:tcW w:w="0" w:type="auto"/>
          </w:tcPr>
          <w:p w14:paraId="0DC58B83" w14:textId="77777777" w:rsidR="00395406" w:rsidRDefault="00000000">
            <w:pPr>
              <w:pStyle w:val="Compact"/>
              <w:jc w:val="center"/>
            </w:pPr>
            <w:r>
              <w:t>0.7224</w:t>
            </w:r>
          </w:p>
        </w:tc>
        <w:tc>
          <w:tcPr>
            <w:tcW w:w="0" w:type="auto"/>
          </w:tcPr>
          <w:p w14:paraId="6E85CDD8" w14:textId="77777777" w:rsidR="00395406" w:rsidRDefault="00000000">
            <w:pPr>
              <w:pStyle w:val="Compact"/>
              <w:jc w:val="center"/>
            </w:pPr>
            <w:r>
              <w:t>0.8101</w:t>
            </w:r>
          </w:p>
        </w:tc>
        <w:tc>
          <w:tcPr>
            <w:tcW w:w="0" w:type="auto"/>
          </w:tcPr>
          <w:p w14:paraId="1E36CC96" w14:textId="77777777" w:rsidR="00395406" w:rsidRDefault="00000000">
            <w:pPr>
              <w:pStyle w:val="Compact"/>
              <w:jc w:val="center"/>
            </w:pPr>
            <w:r>
              <w:t>0.7227</w:t>
            </w:r>
          </w:p>
        </w:tc>
        <w:tc>
          <w:tcPr>
            <w:tcW w:w="0" w:type="auto"/>
          </w:tcPr>
          <w:p w14:paraId="3753465F" w14:textId="77777777" w:rsidR="00395406" w:rsidRDefault="00000000">
            <w:pPr>
              <w:pStyle w:val="Compact"/>
              <w:jc w:val="center"/>
            </w:pPr>
            <w:r>
              <w:rPr>
                <w:b/>
                <w:bCs/>
              </w:rPr>
              <w:t>0.9254</w:t>
            </w:r>
          </w:p>
        </w:tc>
      </w:tr>
      <w:tr w:rsidR="00395406" w14:paraId="30EEC34D" w14:textId="77777777">
        <w:tc>
          <w:tcPr>
            <w:tcW w:w="0" w:type="auto"/>
          </w:tcPr>
          <w:p w14:paraId="1EA9DDD8" w14:textId="77777777" w:rsidR="00395406" w:rsidRDefault="00000000">
            <w:pPr>
              <w:pStyle w:val="Compact"/>
            </w:pPr>
            <w:r>
              <w:t>Random Forest</w:t>
            </w:r>
          </w:p>
        </w:tc>
        <w:tc>
          <w:tcPr>
            <w:tcW w:w="0" w:type="auto"/>
          </w:tcPr>
          <w:p w14:paraId="75B063B5" w14:textId="77777777" w:rsidR="00395406" w:rsidRDefault="00000000">
            <w:pPr>
              <w:pStyle w:val="Compact"/>
              <w:jc w:val="center"/>
            </w:pPr>
            <w:r>
              <w:t>0.7515</w:t>
            </w:r>
          </w:p>
        </w:tc>
        <w:tc>
          <w:tcPr>
            <w:tcW w:w="0" w:type="auto"/>
          </w:tcPr>
          <w:p w14:paraId="0AEE1875" w14:textId="77777777" w:rsidR="00395406" w:rsidRDefault="00000000">
            <w:pPr>
              <w:pStyle w:val="Compact"/>
              <w:jc w:val="center"/>
            </w:pPr>
            <w:r>
              <w:t>0.6983</w:t>
            </w:r>
          </w:p>
        </w:tc>
        <w:tc>
          <w:tcPr>
            <w:tcW w:w="0" w:type="auto"/>
          </w:tcPr>
          <w:p w14:paraId="6B2D0429" w14:textId="77777777" w:rsidR="00395406" w:rsidRDefault="00000000">
            <w:pPr>
              <w:pStyle w:val="Compact"/>
              <w:jc w:val="center"/>
            </w:pPr>
            <w:r>
              <w:t>0.7792</w:t>
            </w:r>
          </w:p>
        </w:tc>
        <w:tc>
          <w:tcPr>
            <w:tcW w:w="0" w:type="auto"/>
          </w:tcPr>
          <w:p w14:paraId="390599EC" w14:textId="77777777" w:rsidR="00395406" w:rsidRDefault="00000000">
            <w:pPr>
              <w:pStyle w:val="Compact"/>
              <w:jc w:val="center"/>
            </w:pPr>
            <w:r>
              <w:t>0.7351</w:t>
            </w:r>
          </w:p>
        </w:tc>
        <w:tc>
          <w:tcPr>
            <w:tcW w:w="0" w:type="auto"/>
          </w:tcPr>
          <w:p w14:paraId="26EEC455" w14:textId="77777777" w:rsidR="00395406" w:rsidRDefault="00000000">
            <w:pPr>
              <w:pStyle w:val="Compact"/>
              <w:jc w:val="center"/>
            </w:pPr>
            <w:r>
              <w:t>0.8415</w:t>
            </w:r>
          </w:p>
        </w:tc>
      </w:tr>
      <w:tr w:rsidR="00395406" w14:paraId="5B05B71C" w14:textId="77777777">
        <w:tc>
          <w:tcPr>
            <w:tcW w:w="0" w:type="auto"/>
          </w:tcPr>
          <w:p w14:paraId="52C73351" w14:textId="77777777" w:rsidR="00395406" w:rsidRDefault="00000000">
            <w:pPr>
              <w:pStyle w:val="Compact"/>
            </w:pPr>
            <w:proofErr w:type="spellStart"/>
            <w:r>
              <w:t>XGBoost</w:t>
            </w:r>
            <w:proofErr w:type="spellEnd"/>
          </w:p>
        </w:tc>
        <w:tc>
          <w:tcPr>
            <w:tcW w:w="0" w:type="auto"/>
          </w:tcPr>
          <w:p w14:paraId="3F089C2B" w14:textId="77777777" w:rsidR="00395406" w:rsidRDefault="00000000">
            <w:pPr>
              <w:pStyle w:val="Compact"/>
              <w:jc w:val="center"/>
            </w:pPr>
            <w:r>
              <w:t>0.7416</w:t>
            </w:r>
          </w:p>
        </w:tc>
        <w:tc>
          <w:tcPr>
            <w:tcW w:w="0" w:type="auto"/>
          </w:tcPr>
          <w:p w14:paraId="485BED1F" w14:textId="77777777" w:rsidR="00395406" w:rsidRDefault="00000000">
            <w:pPr>
              <w:pStyle w:val="Compact"/>
              <w:jc w:val="center"/>
            </w:pPr>
            <w:r>
              <w:t>0.6778</w:t>
            </w:r>
          </w:p>
        </w:tc>
        <w:tc>
          <w:tcPr>
            <w:tcW w:w="0" w:type="auto"/>
          </w:tcPr>
          <w:p w14:paraId="09A48D64" w14:textId="77777777" w:rsidR="00395406" w:rsidRDefault="00000000">
            <w:pPr>
              <w:pStyle w:val="Compact"/>
              <w:jc w:val="center"/>
            </w:pPr>
            <w:r>
              <w:t>0.7520</w:t>
            </w:r>
          </w:p>
        </w:tc>
        <w:tc>
          <w:tcPr>
            <w:tcW w:w="0" w:type="auto"/>
          </w:tcPr>
          <w:p w14:paraId="08D0E19D" w14:textId="77777777" w:rsidR="00395406" w:rsidRDefault="00000000">
            <w:pPr>
              <w:pStyle w:val="Compact"/>
              <w:jc w:val="center"/>
            </w:pPr>
            <w:r>
              <w:t>0.7325</w:t>
            </w:r>
          </w:p>
        </w:tc>
        <w:tc>
          <w:tcPr>
            <w:tcW w:w="0" w:type="auto"/>
          </w:tcPr>
          <w:p w14:paraId="506C04EC" w14:textId="77777777" w:rsidR="00395406" w:rsidRDefault="00000000">
            <w:pPr>
              <w:pStyle w:val="Compact"/>
              <w:jc w:val="center"/>
            </w:pPr>
            <w:r>
              <w:t>0.7871</w:t>
            </w:r>
          </w:p>
        </w:tc>
      </w:tr>
      <w:tr w:rsidR="00395406" w14:paraId="0D47A3A0" w14:textId="77777777">
        <w:tc>
          <w:tcPr>
            <w:tcW w:w="0" w:type="auto"/>
          </w:tcPr>
          <w:p w14:paraId="054EA429" w14:textId="77777777" w:rsidR="00395406" w:rsidRDefault="00000000">
            <w:pPr>
              <w:pStyle w:val="Compact"/>
            </w:pPr>
            <w:r>
              <w:t>GBDT</w:t>
            </w:r>
          </w:p>
        </w:tc>
        <w:tc>
          <w:tcPr>
            <w:tcW w:w="0" w:type="auto"/>
          </w:tcPr>
          <w:p w14:paraId="34FC7D74" w14:textId="77777777" w:rsidR="00395406" w:rsidRDefault="00000000">
            <w:pPr>
              <w:pStyle w:val="Compact"/>
              <w:jc w:val="center"/>
            </w:pPr>
            <w:r>
              <w:t>0.7212</w:t>
            </w:r>
          </w:p>
        </w:tc>
        <w:tc>
          <w:tcPr>
            <w:tcW w:w="0" w:type="auto"/>
          </w:tcPr>
          <w:p w14:paraId="5565ACB2" w14:textId="77777777" w:rsidR="00395406" w:rsidRDefault="00000000">
            <w:pPr>
              <w:pStyle w:val="Compact"/>
              <w:jc w:val="center"/>
            </w:pPr>
            <w:r>
              <w:t>0.6911</w:t>
            </w:r>
          </w:p>
        </w:tc>
        <w:tc>
          <w:tcPr>
            <w:tcW w:w="0" w:type="auto"/>
          </w:tcPr>
          <w:p w14:paraId="389F1589" w14:textId="77777777" w:rsidR="00395406" w:rsidRDefault="00000000">
            <w:pPr>
              <w:pStyle w:val="Compact"/>
              <w:jc w:val="center"/>
            </w:pPr>
            <w:r>
              <w:t>0.7690</w:t>
            </w:r>
          </w:p>
        </w:tc>
        <w:tc>
          <w:tcPr>
            <w:tcW w:w="0" w:type="auto"/>
          </w:tcPr>
          <w:p w14:paraId="4A09FFB0" w14:textId="77777777" w:rsidR="00395406" w:rsidRDefault="00000000">
            <w:pPr>
              <w:pStyle w:val="Compact"/>
              <w:jc w:val="center"/>
            </w:pPr>
            <w:r>
              <w:t>0.7394</w:t>
            </w:r>
          </w:p>
        </w:tc>
        <w:tc>
          <w:tcPr>
            <w:tcW w:w="0" w:type="auto"/>
          </w:tcPr>
          <w:p w14:paraId="7CA2D162" w14:textId="77777777" w:rsidR="00395406" w:rsidRDefault="00000000">
            <w:pPr>
              <w:pStyle w:val="Compact"/>
              <w:jc w:val="center"/>
            </w:pPr>
            <w:r>
              <w:t>0.8140</w:t>
            </w:r>
          </w:p>
        </w:tc>
      </w:tr>
      <w:tr w:rsidR="00395406" w14:paraId="1DC8F42E" w14:textId="77777777">
        <w:tc>
          <w:tcPr>
            <w:tcW w:w="0" w:type="auto"/>
          </w:tcPr>
          <w:p w14:paraId="105CF0BE" w14:textId="77777777" w:rsidR="00395406" w:rsidRDefault="00000000">
            <w:pPr>
              <w:pStyle w:val="Compact"/>
            </w:pPr>
            <w:r>
              <w:t>SVM</w:t>
            </w:r>
          </w:p>
        </w:tc>
        <w:tc>
          <w:tcPr>
            <w:tcW w:w="0" w:type="auto"/>
          </w:tcPr>
          <w:p w14:paraId="588C64AA" w14:textId="77777777" w:rsidR="00395406" w:rsidRDefault="00000000">
            <w:pPr>
              <w:pStyle w:val="Compact"/>
              <w:jc w:val="center"/>
            </w:pPr>
            <w:r>
              <w:t>0.7175</w:t>
            </w:r>
          </w:p>
        </w:tc>
        <w:tc>
          <w:tcPr>
            <w:tcW w:w="0" w:type="auto"/>
          </w:tcPr>
          <w:p w14:paraId="1CFEBE14" w14:textId="77777777" w:rsidR="00395406" w:rsidRDefault="00000000">
            <w:pPr>
              <w:pStyle w:val="Compact"/>
              <w:jc w:val="center"/>
            </w:pPr>
            <w:r>
              <w:t>0.6645</w:t>
            </w:r>
          </w:p>
        </w:tc>
        <w:tc>
          <w:tcPr>
            <w:tcW w:w="0" w:type="auto"/>
          </w:tcPr>
          <w:p w14:paraId="73CEC374" w14:textId="77777777" w:rsidR="00395406" w:rsidRDefault="00000000">
            <w:pPr>
              <w:pStyle w:val="Compact"/>
              <w:jc w:val="center"/>
            </w:pPr>
            <w:r>
              <w:t>0.7197</w:t>
            </w:r>
          </w:p>
        </w:tc>
        <w:tc>
          <w:tcPr>
            <w:tcW w:w="0" w:type="auto"/>
          </w:tcPr>
          <w:p w14:paraId="5E2D3033" w14:textId="77777777" w:rsidR="00395406" w:rsidRDefault="00000000">
            <w:pPr>
              <w:pStyle w:val="Compact"/>
              <w:jc w:val="center"/>
            </w:pPr>
            <w:r>
              <w:rPr>
                <w:b/>
                <w:bCs/>
              </w:rPr>
              <w:t>0.7794</w:t>
            </w:r>
          </w:p>
        </w:tc>
        <w:tc>
          <w:tcPr>
            <w:tcW w:w="0" w:type="auto"/>
          </w:tcPr>
          <w:p w14:paraId="069F067F" w14:textId="77777777" w:rsidR="00395406" w:rsidRDefault="00000000">
            <w:pPr>
              <w:pStyle w:val="Compact"/>
              <w:jc w:val="center"/>
            </w:pPr>
            <w:r>
              <w:t>0.6769</w:t>
            </w:r>
          </w:p>
        </w:tc>
      </w:tr>
      <w:tr w:rsidR="00395406" w14:paraId="16A50873" w14:textId="77777777">
        <w:tc>
          <w:tcPr>
            <w:tcW w:w="0" w:type="auto"/>
          </w:tcPr>
          <w:p w14:paraId="414C4B79" w14:textId="77777777" w:rsidR="00395406" w:rsidRDefault="00000000">
            <w:pPr>
              <w:pStyle w:val="Compact"/>
            </w:pPr>
            <w:r>
              <w:t>PKUPH</w:t>
            </w:r>
          </w:p>
        </w:tc>
        <w:tc>
          <w:tcPr>
            <w:tcW w:w="0" w:type="auto"/>
          </w:tcPr>
          <w:p w14:paraId="26F834BB" w14:textId="77777777" w:rsidR="00395406" w:rsidRDefault="00000000">
            <w:pPr>
              <w:pStyle w:val="Compact"/>
              <w:jc w:val="center"/>
            </w:pPr>
            <w:r>
              <w:t>0.6640</w:t>
            </w:r>
          </w:p>
        </w:tc>
        <w:tc>
          <w:tcPr>
            <w:tcW w:w="0" w:type="auto"/>
          </w:tcPr>
          <w:p w14:paraId="1B0BA042" w14:textId="77777777" w:rsidR="00395406" w:rsidRDefault="00000000">
            <w:pPr>
              <w:pStyle w:val="Compact"/>
              <w:jc w:val="center"/>
            </w:pPr>
            <w:r>
              <w:rPr>
                <w:b/>
                <w:bCs/>
              </w:rPr>
              <w:t>0.6782</w:t>
            </w:r>
          </w:p>
        </w:tc>
        <w:tc>
          <w:tcPr>
            <w:tcW w:w="0" w:type="auto"/>
          </w:tcPr>
          <w:p w14:paraId="280FD1E7" w14:textId="77777777" w:rsidR="00395406" w:rsidRDefault="00000000">
            <w:pPr>
              <w:pStyle w:val="Compact"/>
              <w:jc w:val="center"/>
            </w:pPr>
            <w:r>
              <w:t>0.7672</w:t>
            </w:r>
          </w:p>
        </w:tc>
        <w:tc>
          <w:tcPr>
            <w:tcW w:w="0" w:type="auto"/>
          </w:tcPr>
          <w:p w14:paraId="01F4612A" w14:textId="77777777" w:rsidR="00395406" w:rsidRDefault="00000000">
            <w:pPr>
              <w:pStyle w:val="Compact"/>
              <w:jc w:val="center"/>
            </w:pPr>
            <w:r>
              <w:t>0.7148</w:t>
            </w:r>
          </w:p>
        </w:tc>
        <w:tc>
          <w:tcPr>
            <w:tcW w:w="0" w:type="auto"/>
          </w:tcPr>
          <w:p w14:paraId="17403E5C" w14:textId="77777777" w:rsidR="00395406" w:rsidRDefault="00000000">
            <w:pPr>
              <w:pStyle w:val="Compact"/>
              <w:jc w:val="center"/>
            </w:pPr>
            <w:r>
              <w:t>0.8354</w:t>
            </w:r>
          </w:p>
        </w:tc>
      </w:tr>
      <w:tr w:rsidR="00395406" w14:paraId="3A152034" w14:textId="77777777">
        <w:tc>
          <w:tcPr>
            <w:tcW w:w="0" w:type="auto"/>
          </w:tcPr>
          <w:p w14:paraId="5441D0A9" w14:textId="77777777" w:rsidR="00395406" w:rsidRDefault="00000000">
            <w:pPr>
              <w:pStyle w:val="Compact"/>
            </w:pPr>
            <w:r>
              <w:t>Mayo</w:t>
            </w:r>
          </w:p>
        </w:tc>
        <w:tc>
          <w:tcPr>
            <w:tcW w:w="0" w:type="auto"/>
          </w:tcPr>
          <w:p w14:paraId="7BEEB5AA" w14:textId="77777777" w:rsidR="00395406" w:rsidRDefault="00000000">
            <w:pPr>
              <w:pStyle w:val="Compact"/>
              <w:jc w:val="center"/>
            </w:pPr>
            <w:r>
              <w:t>0.6049</w:t>
            </w:r>
          </w:p>
        </w:tc>
        <w:tc>
          <w:tcPr>
            <w:tcW w:w="0" w:type="auto"/>
          </w:tcPr>
          <w:p w14:paraId="0FBC2589" w14:textId="77777777" w:rsidR="00395406" w:rsidRDefault="00000000">
            <w:pPr>
              <w:pStyle w:val="Compact"/>
              <w:jc w:val="center"/>
            </w:pPr>
            <w:r>
              <w:t>0.3592</w:t>
            </w:r>
          </w:p>
        </w:tc>
        <w:tc>
          <w:tcPr>
            <w:tcW w:w="0" w:type="auto"/>
          </w:tcPr>
          <w:p w14:paraId="3FF8A61A" w14:textId="77777777" w:rsidR="00395406" w:rsidRDefault="00000000">
            <w:pPr>
              <w:pStyle w:val="Compact"/>
              <w:jc w:val="center"/>
            </w:pPr>
            <w:r>
              <w:t>0.0000</w:t>
            </w:r>
          </w:p>
        </w:tc>
        <w:tc>
          <w:tcPr>
            <w:tcW w:w="0" w:type="auto"/>
          </w:tcPr>
          <w:p w14:paraId="4109092A" w14:textId="77777777" w:rsidR="00395406" w:rsidRDefault="00000000">
            <w:pPr>
              <w:pStyle w:val="Compact"/>
              <w:jc w:val="center"/>
            </w:pPr>
            <w:r>
              <w:t>0.0000</w:t>
            </w:r>
          </w:p>
        </w:tc>
        <w:tc>
          <w:tcPr>
            <w:tcW w:w="0" w:type="auto"/>
          </w:tcPr>
          <w:p w14:paraId="12B1624F" w14:textId="77777777" w:rsidR="00395406" w:rsidRDefault="00000000">
            <w:pPr>
              <w:pStyle w:val="Compact"/>
              <w:jc w:val="center"/>
            </w:pPr>
            <w:r>
              <w:t>0.0000</w:t>
            </w:r>
          </w:p>
        </w:tc>
      </w:tr>
      <w:tr w:rsidR="00395406" w14:paraId="6517522C" w14:textId="77777777">
        <w:tc>
          <w:tcPr>
            <w:tcW w:w="0" w:type="auto"/>
          </w:tcPr>
          <w:p w14:paraId="57814ADF" w14:textId="77777777" w:rsidR="00395406" w:rsidRDefault="00000000">
            <w:pPr>
              <w:pStyle w:val="Compact"/>
            </w:pPr>
            <w:r>
              <w:t>Decision Tree</w:t>
            </w:r>
          </w:p>
        </w:tc>
        <w:tc>
          <w:tcPr>
            <w:tcW w:w="0" w:type="auto"/>
          </w:tcPr>
          <w:p w14:paraId="16224101" w14:textId="77777777" w:rsidR="00395406" w:rsidRDefault="00000000">
            <w:pPr>
              <w:pStyle w:val="Compact"/>
              <w:jc w:val="center"/>
            </w:pPr>
            <w:r>
              <w:t>0.5764</w:t>
            </w:r>
          </w:p>
        </w:tc>
        <w:tc>
          <w:tcPr>
            <w:tcW w:w="0" w:type="auto"/>
          </w:tcPr>
          <w:p w14:paraId="3B247DBC" w14:textId="77777777" w:rsidR="00395406" w:rsidRDefault="00000000">
            <w:pPr>
              <w:pStyle w:val="Compact"/>
              <w:jc w:val="center"/>
            </w:pPr>
            <w:r>
              <w:t>0.6099</w:t>
            </w:r>
          </w:p>
        </w:tc>
        <w:tc>
          <w:tcPr>
            <w:tcW w:w="0" w:type="auto"/>
          </w:tcPr>
          <w:p w14:paraId="01F85BE2" w14:textId="77777777" w:rsidR="00395406" w:rsidRDefault="00000000">
            <w:pPr>
              <w:pStyle w:val="Compact"/>
              <w:jc w:val="center"/>
            </w:pPr>
            <w:r>
              <w:t>0.6929</w:t>
            </w:r>
          </w:p>
        </w:tc>
        <w:tc>
          <w:tcPr>
            <w:tcW w:w="0" w:type="auto"/>
          </w:tcPr>
          <w:p w14:paraId="2FE9A4A0" w14:textId="77777777" w:rsidR="00395406" w:rsidRDefault="00000000">
            <w:pPr>
              <w:pStyle w:val="Compact"/>
              <w:jc w:val="center"/>
            </w:pPr>
            <w:r>
              <w:t>0.6997</w:t>
            </w:r>
          </w:p>
        </w:tc>
        <w:tc>
          <w:tcPr>
            <w:tcW w:w="0" w:type="auto"/>
          </w:tcPr>
          <w:p w14:paraId="315D5875" w14:textId="77777777" w:rsidR="00395406" w:rsidRDefault="00000000">
            <w:pPr>
              <w:pStyle w:val="Compact"/>
              <w:jc w:val="center"/>
            </w:pPr>
            <w:r>
              <w:t>0.6974</w:t>
            </w:r>
          </w:p>
        </w:tc>
      </w:tr>
      <w:tr w:rsidR="00395406" w14:paraId="1E8A5DE3" w14:textId="77777777">
        <w:tc>
          <w:tcPr>
            <w:tcW w:w="0" w:type="auto"/>
            <w:gridSpan w:val="6"/>
          </w:tcPr>
          <w:p w14:paraId="4AB861BD" w14:textId="77777777" w:rsidR="00395406" w:rsidRDefault="00000000">
            <w:pPr>
              <w:pStyle w:val="Compact"/>
            </w:pPr>
            <w:r>
              <w:rPr>
                <w:i/>
                <w:iCs/>
              </w:rPr>
              <w:t>Target Domain (External Validation)</w:t>
            </w:r>
          </w:p>
        </w:tc>
      </w:tr>
      <w:tr w:rsidR="00395406" w14:paraId="62A7F207" w14:textId="77777777">
        <w:tc>
          <w:tcPr>
            <w:tcW w:w="0" w:type="auto"/>
          </w:tcPr>
          <w:p w14:paraId="3D409938" w14:textId="77777777" w:rsidR="00395406" w:rsidRDefault="00000000">
            <w:pPr>
              <w:pStyle w:val="Compact"/>
            </w:pPr>
            <w:r>
              <w:rPr>
                <w:b/>
                <w:bCs/>
              </w:rPr>
              <w:t>TCA</w:t>
            </w:r>
          </w:p>
        </w:tc>
        <w:tc>
          <w:tcPr>
            <w:tcW w:w="0" w:type="auto"/>
          </w:tcPr>
          <w:p w14:paraId="7242C551" w14:textId="77777777" w:rsidR="00395406" w:rsidRDefault="00000000">
            <w:pPr>
              <w:pStyle w:val="Compact"/>
              <w:jc w:val="center"/>
            </w:pPr>
            <w:r>
              <w:rPr>
                <w:b/>
                <w:bCs/>
              </w:rPr>
              <w:t>0.7046</w:t>
            </w:r>
          </w:p>
        </w:tc>
        <w:tc>
          <w:tcPr>
            <w:tcW w:w="0" w:type="auto"/>
          </w:tcPr>
          <w:p w14:paraId="0698BBAD" w14:textId="77777777" w:rsidR="00395406" w:rsidRDefault="00000000">
            <w:pPr>
              <w:pStyle w:val="Compact"/>
              <w:jc w:val="center"/>
            </w:pPr>
            <w:r>
              <w:rPr>
                <w:b/>
                <w:bCs/>
              </w:rPr>
              <w:t>0.7053</w:t>
            </w:r>
          </w:p>
        </w:tc>
        <w:tc>
          <w:tcPr>
            <w:tcW w:w="0" w:type="auto"/>
          </w:tcPr>
          <w:p w14:paraId="2C648A14" w14:textId="77777777" w:rsidR="00395406" w:rsidRDefault="00000000">
            <w:pPr>
              <w:pStyle w:val="Compact"/>
              <w:jc w:val="center"/>
            </w:pPr>
            <w:r>
              <w:rPr>
                <w:b/>
                <w:bCs/>
              </w:rPr>
              <w:t>0.8082</w:t>
            </w:r>
          </w:p>
        </w:tc>
        <w:tc>
          <w:tcPr>
            <w:tcW w:w="0" w:type="auto"/>
          </w:tcPr>
          <w:p w14:paraId="2811FDE1" w14:textId="77777777" w:rsidR="00395406" w:rsidRDefault="00000000">
            <w:pPr>
              <w:pStyle w:val="Compact"/>
              <w:jc w:val="center"/>
            </w:pPr>
            <w:r>
              <w:t>0.7066</w:t>
            </w:r>
          </w:p>
        </w:tc>
        <w:tc>
          <w:tcPr>
            <w:tcW w:w="0" w:type="auto"/>
          </w:tcPr>
          <w:p w14:paraId="554567B2" w14:textId="77777777" w:rsidR="00395406" w:rsidRDefault="00000000">
            <w:pPr>
              <w:pStyle w:val="Compact"/>
              <w:jc w:val="center"/>
            </w:pPr>
            <w:r>
              <w:rPr>
                <w:b/>
                <w:bCs/>
              </w:rPr>
              <w:t>0.9440</w:t>
            </w:r>
          </w:p>
        </w:tc>
      </w:tr>
      <w:tr w:rsidR="00395406" w14:paraId="5B6294BB" w14:textId="77777777">
        <w:tc>
          <w:tcPr>
            <w:tcW w:w="0" w:type="auto"/>
          </w:tcPr>
          <w:p w14:paraId="5FFCD2A1" w14:textId="77777777" w:rsidR="00395406" w:rsidRDefault="00000000">
            <w:pPr>
              <w:pStyle w:val="Compact"/>
            </w:pPr>
            <w:proofErr w:type="spellStart"/>
            <w:r>
              <w:t>PANDA_NoUDA</w:t>
            </w:r>
            <w:proofErr w:type="spellEnd"/>
          </w:p>
        </w:tc>
        <w:tc>
          <w:tcPr>
            <w:tcW w:w="0" w:type="auto"/>
          </w:tcPr>
          <w:p w14:paraId="01294D66" w14:textId="77777777" w:rsidR="00395406" w:rsidRDefault="00000000">
            <w:pPr>
              <w:pStyle w:val="Compact"/>
              <w:jc w:val="center"/>
            </w:pPr>
            <w:r>
              <w:t>0.6980</w:t>
            </w:r>
          </w:p>
        </w:tc>
        <w:tc>
          <w:tcPr>
            <w:tcW w:w="0" w:type="auto"/>
          </w:tcPr>
          <w:p w14:paraId="288AEC8A" w14:textId="77777777" w:rsidR="00395406" w:rsidRDefault="00000000">
            <w:pPr>
              <w:pStyle w:val="Compact"/>
              <w:jc w:val="center"/>
            </w:pPr>
            <w:r>
              <w:t>0.6632</w:t>
            </w:r>
          </w:p>
        </w:tc>
        <w:tc>
          <w:tcPr>
            <w:tcW w:w="0" w:type="auto"/>
          </w:tcPr>
          <w:p w14:paraId="74A14398" w14:textId="77777777" w:rsidR="00395406" w:rsidRDefault="00000000">
            <w:pPr>
              <w:pStyle w:val="Compact"/>
              <w:jc w:val="center"/>
            </w:pPr>
            <w:r>
              <w:t>0.7762</w:t>
            </w:r>
          </w:p>
        </w:tc>
        <w:tc>
          <w:tcPr>
            <w:tcW w:w="0" w:type="auto"/>
          </w:tcPr>
          <w:p w14:paraId="69AB2546" w14:textId="77777777" w:rsidR="00395406" w:rsidRDefault="00000000">
            <w:pPr>
              <w:pStyle w:val="Compact"/>
              <w:jc w:val="center"/>
            </w:pPr>
            <w:r>
              <w:t>0.6894</w:t>
            </w:r>
          </w:p>
        </w:tc>
        <w:tc>
          <w:tcPr>
            <w:tcW w:w="0" w:type="auto"/>
          </w:tcPr>
          <w:p w14:paraId="65C1EB09" w14:textId="77777777" w:rsidR="00395406" w:rsidRDefault="00000000">
            <w:pPr>
              <w:pStyle w:val="Compact"/>
              <w:jc w:val="center"/>
            </w:pPr>
            <w:r>
              <w:t>0.8880</w:t>
            </w:r>
          </w:p>
        </w:tc>
      </w:tr>
      <w:tr w:rsidR="00395406" w14:paraId="148DC238" w14:textId="77777777">
        <w:tc>
          <w:tcPr>
            <w:tcW w:w="0" w:type="auto"/>
          </w:tcPr>
          <w:p w14:paraId="6FF0A951" w14:textId="77777777" w:rsidR="00395406" w:rsidRDefault="00000000">
            <w:pPr>
              <w:pStyle w:val="Compact"/>
            </w:pPr>
            <w:r>
              <w:t>Random Forest</w:t>
            </w:r>
          </w:p>
        </w:tc>
        <w:tc>
          <w:tcPr>
            <w:tcW w:w="0" w:type="auto"/>
          </w:tcPr>
          <w:p w14:paraId="7E9C6B07" w14:textId="77777777" w:rsidR="00395406" w:rsidRDefault="00000000">
            <w:pPr>
              <w:pStyle w:val="Compact"/>
              <w:jc w:val="center"/>
            </w:pPr>
            <w:r>
              <w:t>0.6324</w:t>
            </w:r>
          </w:p>
        </w:tc>
        <w:tc>
          <w:tcPr>
            <w:tcW w:w="0" w:type="auto"/>
          </w:tcPr>
          <w:p w14:paraId="51C2ED3E" w14:textId="77777777" w:rsidR="00395406" w:rsidRDefault="00000000">
            <w:pPr>
              <w:pStyle w:val="Compact"/>
              <w:jc w:val="center"/>
            </w:pPr>
            <w:r>
              <w:t>0.6789</w:t>
            </w:r>
          </w:p>
        </w:tc>
        <w:tc>
          <w:tcPr>
            <w:tcW w:w="0" w:type="auto"/>
          </w:tcPr>
          <w:p w14:paraId="3E144D8C" w14:textId="77777777" w:rsidR="00395406" w:rsidRDefault="00000000">
            <w:pPr>
              <w:pStyle w:val="Compact"/>
              <w:jc w:val="center"/>
            </w:pPr>
            <w:r>
              <w:t>0.7753</w:t>
            </w:r>
          </w:p>
        </w:tc>
        <w:tc>
          <w:tcPr>
            <w:tcW w:w="0" w:type="auto"/>
          </w:tcPr>
          <w:p w14:paraId="2BEFCE86" w14:textId="77777777" w:rsidR="00395406" w:rsidRDefault="00000000">
            <w:pPr>
              <w:pStyle w:val="Compact"/>
              <w:jc w:val="center"/>
            </w:pPr>
            <w:r>
              <w:t>0.7128</w:t>
            </w:r>
          </w:p>
        </w:tc>
        <w:tc>
          <w:tcPr>
            <w:tcW w:w="0" w:type="auto"/>
          </w:tcPr>
          <w:p w14:paraId="29D2BC47" w14:textId="77777777" w:rsidR="00395406" w:rsidRDefault="00000000">
            <w:pPr>
              <w:pStyle w:val="Compact"/>
              <w:jc w:val="center"/>
            </w:pPr>
            <w:r>
              <w:t>0.8538</w:t>
            </w:r>
          </w:p>
        </w:tc>
      </w:tr>
      <w:tr w:rsidR="00395406" w14:paraId="06BAD650" w14:textId="77777777">
        <w:tc>
          <w:tcPr>
            <w:tcW w:w="0" w:type="auto"/>
          </w:tcPr>
          <w:p w14:paraId="1D608A54" w14:textId="77777777" w:rsidR="00395406" w:rsidRDefault="00000000">
            <w:pPr>
              <w:pStyle w:val="Compact"/>
            </w:pPr>
            <w:r>
              <w:t>PKUPH</w:t>
            </w:r>
          </w:p>
        </w:tc>
        <w:tc>
          <w:tcPr>
            <w:tcW w:w="0" w:type="auto"/>
          </w:tcPr>
          <w:p w14:paraId="1BA783E5" w14:textId="77777777" w:rsidR="00395406" w:rsidRDefault="00000000">
            <w:pPr>
              <w:pStyle w:val="Compact"/>
              <w:jc w:val="center"/>
            </w:pPr>
            <w:r>
              <w:t>0.6356</w:t>
            </w:r>
          </w:p>
        </w:tc>
        <w:tc>
          <w:tcPr>
            <w:tcW w:w="0" w:type="auto"/>
          </w:tcPr>
          <w:p w14:paraId="047BB7B2" w14:textId="77777777" w:rsidR="00395406" w:rsidRDefault="00000000">
            <w:pPr>
              <w:pStyle w:val="Compact"/>
              <w:jc w:val="center"/>
            </w:pPr>
            <w:r>
              <w:t>0.6947</w:t>
            </w:r>
          </w:p>
        </w:tc>
        <w:tc>
          <w:tcPr>
            <w:tcW w:w="0" w:type="auto"/>
          </w:tcPr>
          <w:p w14:paraId="1942D06E" w14:textId="77777777" w:rsidR="00395406" w:rsidRDefault="00000000">
            <w:pPr>
              <w:pStyle w:val="Compact"/>
              <w:jc w:val="center"/>
            </w:pPr>
            <w:r>
              <w:t>0.7838</w:t>
            </w:r>
          </w:p>
        </w:tc>
        <w:tc>
          <w:tcPr>
            <w:tcW w:w="0" w:type="auto"/>
          </w:tcPr>
          <w:p w14:paraId="3342B83F" w14:textId="77777777" w:rsidR="00395406" w:rsidRDefault="00000000">
            <w:pPr>
              <w:pStyle w:val="Compact"/>
              <w:jc w:val="center"/>
            </w:pPr>
            <w:r>
              <w:rPr>
                <w:b/>
                <w:bCs/>
              </w:rPr>
              <w:t>0.7329</w:t>
            </w:r>
          </w:p>
        </w:tc>
        <w:tc>
          <w:tcPr>
            <w:tcW w:w="0" w:type="auto"/>
          </w:tcPr>
          <w:p w14:paraId="21A309C7" w14:textId="77777777" w:rsidR="00395406" w:rsidRDefault="00000000">
            <w:pPr>
              <w:pStyle w:val="Compact"/>
              <w:jc w:val="center"/>
            </w:pPr>
            <w:r>
              <w:t>0.8474</w:t>
            </w:r>
          </w:p>
        </w:tc>
      </w:tr>
      <w:tr w:rsidR="00395406" w14:paraId="22C3A0BA" w14:textId="77777777">
        <w:tc>
          <w:tcPr>
            <w:tcW w:w="0" w:type="auto"/>
          </w:tcPr>
          <w:p w14:paraId="48BC6552" w14:textId="77777777" w:rsidR="00395406" w:rsidRDefault="00000000">
            <w:pPr>
              <w:pStyle w:val="Compact"/>
            </w:pPr>
            <w:r>
              <w:t>LASSO LR</w:t>
            </w:r>
          </w:p>
        </w:tc>
        <w:tc>
          <w:tcPr>
            <w:tcW w:w="0" w:type="auto"/>
          </w:tcPr>
          <w:p w14:paraId="7E87E5B5" w14:textId="77777777" w:rsidR="00395406" w:rsidRDefault="00000000">
            <w:pPr>
              <w:pStyle w:val="Compact"/>
              <w:jc w:val="center"/>
            </w:pPr>
            <w:r>
              <w:t>0.6678</w:t>
            </w:r>
          </w:p>
        </w:tc>
        <w:tc>
          <w:tcPr>
            <w:tcW w:w="0" w:type="auto"/>
          </w:tcPr>
          <w:p w14:paraId="3E8458AD" w14:textId="77777777" w:rsidR="00395406" w:rsidRDefault="00000000">
            <w:pPr>
              <w:pStyle w:val="Compact"/>
              <w:jc w:val="center"/>
            </w:pPr>
            <w:r>
              <w:t>0.6737</w:t>
            </w:r>
          </w:p>
        </w:tc>
        <w:tc>
          <w:tcPr>
            <w:tcW w:w="0" w:type="auto"/>
          </w:tcPr>
          <w:p w14:paraId="764AAB5A" w14:textId="77777777" w:rsidR="00395406" w:rsidRDefault="00000000">
            <w:pPr>
              <w:pStyle w:val="Compact"/>
              <w:jc w:val="center"/>
            </w:pPr>
            <w:r>
              <w:t>0.7911</w:t>
            </w:r>
          </w:p>
        </w:tc>
        <w:tc>
          <w:tcPr>
            <w:tcW w:w="0" w:type="auto"/>
          </w:tcPr>
          <w:p w14:paraId="299C98FA" w14:textId="77777777" w:rsidR="00395406" w:rsidRDefault="00000000">
            <w:pPr>
              <w:pStyle w:val="Compact"/>
              <w:jc w:val="center"/>
            </w:pPr>
            <w:r>
              <w:t>0.6825</w:t>
            </w:r>
          </w:p>
        </w:tc>
        <w:tc>
          <w:tcPr>
            <w:tcW w:w="0" w:type="auto"/>
          </w:tcPr>
          <w:p w14:paraId="77A57D44" w14:textId="77777777" w:rsidR="00395406" w:rsidRDefault="00000000">
            <w:pPr>
              <w:pStyle w:val="Compact"/>
              <w:jc w:val="center"/>
            </w:pPr>
            <w:r>
              <w:t>0.9429</w:t>
            </w:r>
          </w:p>
        </w:tc>
      </w:tr>
      <w:tr w:rsidR="00395406" w14:paraId="5B0CE8FA" w14:textId="77777777">
        <w:tc>
          <w:tcPr>
            <w:tcW w:w="0" w:type="auto"/>
          </w:tcPr>
          <w:p w14:paraId="45F9BF2F" w14:textId="77777777" w:rsidR="00395406" w:rsidRDefault="00000000">
            <w:pPr>
              <w:pStyle w:val="Compact"/>
            </w:pPr>
            <w:r>
              <w:t>SVM</w:t>
            </w:r>
          </w:p>
        </w:tc>
        <w:tc>
          <w:tcPr>
            <w:tcW w:w="0" w:type="auto"/>
          </w:tcPr>
          <w:p w14:paraId="19285015" w14:textId="77777777" w:rsidR="00395406" w:rsidRDefault="00000000">
            <w:pPr>
              <w:pStyle w:val="Compact"/>
              <w:jc w:val="center"/>
            </w:pPr>
            <w:r>
              <w:t>0.6285</w:t>
            </w:r>
          </w:p>
        </w:tc>
        <w:tc>
          <w:tcPr>
            <w:tcW w:w="0" w:type="auto"/>
          </w:tcPr>
          <w:p w14:paraId="3A94FF95" w14:textId="77777777" w:rsidR="00395406" w:rsidRDefault="00000000">
            <w:pPr>
              <w:pStyle w:val="Compact"/>
              <w:jc w:val="center"/>
            </w:pPr>
            <w:r>
              <w:t>0.5684</w:t>
            </w:r>
          </w:p>
        </w:tc>
        <w:tc>
          <w:tcPr>
            <w:tcW w:w="0" w:type="auto"/>
          </w:tcPr>
          <w:p w14:paraId="011DDBB0" w14:textId="77777777" w:rsidR="00395406" w:rsidRDefault="00000000">
            <w:pPr>
              <w:pStyle w:val="Compact"/>
              <w:jc w:val="center"/>
            </w:pPr>
            <w:r>
              <w:t>0.6468</w:t>
            </w:r>
          </w:p>
        </w:tc>
        <w:tc>
          <w:tcPr>
            <w:tcW w:w="0" w:type="auto"/>
          </w:tcPr>
          <w:p w14:paraId="71819945" w14:textId="77777777" w:rsidR="00395406" w:rsidRDefault="00000000">
            <w:pPr>
              <w:pStyle w:val="Compact"/>
              <w:jc w:val="center"/>
            </w:pPr>
            <w:r>
              <w:t>0.6950</w:t>
            </w:r>
          </w:p>
        </w:tc>
        <w:tc>
          <w:tcPr>
            <w:tcW w:w="0" w:type="auto"/>
          </w:tcPr>
          <w:p w14:paraId="13E1DDF6" w14:textId="77777777" w:rsidR="00395406" w:rsidRDefault="00000000">
            <w:pPr>
              <w:pStyle w:val="Compact"/>
              <w:jc w:val="center"/>
            </w:pPr>
            <w:r>
              <w:t>0.6064</w:t>
            </w:r>
          </w:p>
        </w:tc>
      </w:tr>
      <w:tr w:rsidR="00395406" w14:paraId="75DC907B" w14:textId="77777777">
        <w:tc>
          <w:tcPr>
            <w:tcW w:w="0" w:type="auto"/>
          </w:tcPr>
          <w:p w14:paraId="1952AB05" w14:textId="77777777" w:rsidR="00395406" w:rsidRDefault="00000000">
            <w:pPr>
              <w:pStyle w:val="Compact"/>
            </w:pPr>
            <w:r>
              <w:t>GBDT</w:t>
            </w:r>
          </w:p>
        </w:tc>
        <w:tc>
          <w:tcPr>
            <w:tcW w:w="0" w:type="auto"/>
          </w:tcPr>
          <w:p w14:paraId="13779D62" w14:textId="77777777" w:rsidR="00395406" w:rsidRDefault="00000000">
            <w:pPr>
              <w:pStyle w:val="Compact"/>
              <w:jc w:val="center"/>
            </w:pPr>
            <w:r>
              <w:t>0.5906</w:t>
            </w:r>
          </w:p>
        </w:tc>
        <w:tc>
          <w:tcPr>
            <w:tcW w:w="0" w:type="auto"/>
          </w:tcPr>
          <w:p w14:paraId="6EDD85C6" w14:textId="77777777" w:rsidR="00395406" w:rsidRDefault="00000000">
            <w:pPr>
              <w:pStyle w:val="Compact"/>
              <w:jc w:val="center"/>
            </w:pPr>
            <w:r>
              <w:t>0.5842</w:t>
            </w:r>
          </w:p>
        </w:tc>
        <w:tc>
          <w:tcPr>
            <w:tcW w:w="0" w:type="auto"/>
          </w:tcPr>
          <w:p w14:paraId="43620094" w14:textId="77777777" w:rsidR="00395406" w:rsidRDefault="00000000">
            <w:pPr>
              <w:pStyle w:val="Compact"/>
              <w:jc w:val="center"/>
            </w:pPr>
            <w:r>
              <w:t>0.6834</w:t>
            </w:r>
          </w:p>
        </w:tc>
        <w:tc>
          <w:tcPr>
            <w:tcW w:w="0" w:type="auto"/>
          </w:tcPr>
          <w:p w14:paraId="21BD0D27" w14:textId="77777777" w:rsidR="00395406" w:rsidRDefault="00000000">
            <w:pPr>
              <w:pStyle w:val="Compact"/>
              <w:jc w:val="center"/>
            </w:pPr>
            <w:r>
              <w:t>0.6689</w:t>
            </w:r>
          </w:p>
        </w:tc>
        <w:tc>
          <w:tcPr>
            <w:tcW w:w="0" w:type="auto"/>
          </w:tcPr>
          <w:p w14:paraId="6CAE4D68" w14:textId="77777777" w:rsidR="00395406" w:rsidRDefault="00000000">
            <w:pPr>
              <w:pStyle w:val="Compact"/>
              <w:jc w:val="center"/>
            </w:pPr>
            <w:r>
              <w:t>0.7109</w:t>
            </w:r>
          </w:p>
        </w:tc>
      </w:tr>
      <w:tr w:rsidR="00395406" w14:paraId="0FDC319B" w14:textId="77777777">
        <w:tc>
          <w:tcPr>
            <w:tcW w:w="0" w:type="auto"/>
          </w:tcPr>
          <w:p w14:paraId="299FA8B5" w14:textId="77777777" w:rsidR="00395406" w:rsidRDefault="00000000">
            <w:pPr>
              <w:pStyle w:val="Compact"/>
            </w:pPr>
            <w:proofErr w:type="spellStart"/>
            <w:r>
              <w:t>XGBoost</w:t>
            </w:r>
            <w:proofErr w:type="spellEnd"/>
          </w:p>
        </w:tc>
        <w:tc>
          <w:tcPr>
            <w:tcW w:w="0" w:type="auto"/>
          </w:tcPr>
          <w:p w14:paraId="6D18027D" w14:textId="77777777" w:rsidR="00395406" w:rsidRDefault="00000000">
            <w:pPr>
              <w:pStyle w:val="Compact"/>
              <w:jc w:val="center"/>
            </w:pPr>
            <w:r>
              <w:t>0.5672</w:t>
            </w:r>
          </w:p>
        </w:tc>
        <w:tc>
          <w:tcPr>
            <w:tcW w:w="0" w:type="auto"/>
          </w:tcPr>
          <w:p w14:paraId="4D247457" w14:textId="77777777" w:rsidR="00395406" w:rsidRDefault="00000000">
            <w:pPr>
              <w:pStyle w:val="Compact"/>
              <w:jc w:val="center"/>
            </w:pPr>
            <w:r>
              <w:t>0.5947</w:t>
            </w:r>
          </w:p>
        </w:tc>
        <w:tc>
          <w:tcPr>
            <w:tcW w:w="0" w:type="auto"/>
          </w:tcPr>
          <w:p w14:paraId="0A8FFBE9" w14:textId="77777777" w:rsidR="00395406" w:rsidRDefault="00000000">
            <w:pPr>
              <w:pStyle w:val="Compact"/>
              <w:jc w:val="center"/>
            </w:pPr>
            <w:r>
              <w:t>0.6937</w:t>
            </w:r>
          </w:p>
        </w:tc>
        <w:tc>
          <w:tcPr>
            <w:tcW w:w="0" w:type="auto"/>
          </w:tcPr>
          <w:p w14:paraId="50BFC600" w14:textId="77777777" w:rsidR="00395406" w:rsidRDefault="00000000">
            <w:pPr>
              <w:pStyle w:val="Compact"/>
              <w:jc w:val="center"/>
            </w:pPr>
            <w:r>
              <w:t>0.6701</w:t>
            </w:r>
          </w:p>
        </w:tc>
        <w:tc>
          <w:tcPr>
            <w:tcW w:w="0" w:type="auto"/>
          </w:tcPr>
          <w:p w14:paraId="681BDC38" w14:textId="77777777" w:rsidR="00395406" w:rsidRDefault="00000000">
            <w:pPr>
              <w:pStyle w:val="Compact"/>
              <w:jc w:val="center"/>
            </w:pPr>
            <w:r>
              <w:t>0.7244</w:t>
            </w:r>
          </w:p>
        </w:tc>
      </w:tr>
      <w:tr w:rsidR="00395406" w14:paraId="3D96E385" w14:textId="77777777">
        <w:tc>
          <w:tcPr>
            <w:tcW w:w="0" w:type="auto"/>
          </w:tcPr>
          <w:p w14:paraId="0D67B1F2" w14:textId="77777777" w:rsidR="00395406" w:rsidRDefault="00000000">
            <w:pPr>
              <w:pStyle w:val="Compact"/>
            </w:pPr>
            <w:r>
              <w:t>Decision Tree</w:t>
            </w:r>
          </w:p>
        </w:tc>
        <w:tc>
          <w:tcPr>
            <w:tcW w:w="0" w:type="auto"/>
          </w:tcPr>
          <w:p w14:paraId="5E2251F3" w14:textId="77777777" w:rsidR="00395406" w:rsidRDefault="00000000">
            <w:pPr>
              <w:pStyle w:val="Compact"/>
              <w:jc w:val="center"/>
            </w:pPr>
            <w:r>
              <w:t>0.5090</w:t>
            </w:r>
          </w:p>
        </w:tc>
        <w:tc>
          <w:tcPr>
            <w:tcW w:w="0" w:type="auto"/>
          </w:tcPr>
          <w:p w14:paraId="65AECA97" w14:textId="77777777" w:rsidR="00395406" w:rsidRDefault="00000000">
            <w:pPr>
              <w:pStyle w:val="Compact"/>
              <w:jc w:val="center"/>
            </w:pPr>
            <w:r>
              <w:t>0.5684</w:t>
            </w:r>
          </w:p>
        </w:tc>
        <w:tc>
          <w:tcPr>
            <w:tcW w:w="0" w:type="auto"/>
          </w:tcPr>
          <w:p w14:paraId="7D9EF199" w14:textId="77777777" w:rsidR="00395406" w:rsidRDefault="00000000">
            <w:pPr>
              <w:pStyle w:val="Compact"/>
              <w:jc w:val="center"/>
            </w:pPr>
            <w:r>
              <w:t>0.6759</w:t>
            </w:r>
          </w:p>
        </w:tc>
        <w:tc>
          <w:tcPr>
            <w:tcW w:w="0" w:type="auto"/>
          </w:tcPr>
          <w:p w14:paraId="55A76641" w14:textId="77777777" w:rsidR="00395406" w:rsidRDefault="00000000">
            <w:pPr>
              <w:pStyle w:val="Compact"/>
              <w:jc w:val="center"/>
            </w:pPr>
            <w:r>
              <w:t>0.6650</w:t>
            </w:r>
          </w:p>
        </w:tc>
        <w:tc>
          <w:tcPr>
            <w:tcW w:w="0" w:type="auto"/>
          </w:tcPr>
          <w:p w14:paraId="120AA634" w14:textId="77777777" w:rsidR="00395406" w:rsidRDefault="00000000">
            <w:pPr>
              <w:pStyle w:val="Compact"/>
              <w:jc w:val="center"/>
            </w:pPr>
            <w:r>
              <w:t>0.6942</w:t>
            </w:r>
          </w:p>
        </w:tc>
      </w:tr>
      <w:tr w:rsidR="00395406" w14:paraId="4A97FC8F" w14:textId="77777777">
        <w:tc>
          <w:tcPr>
            <w:tcW w:w="0" w:type="auto"/>
          </w:tcPr>
          <w:p w14:paraId="60A33BDB" w14:textId="77777777" w:rsidR="00395406" w:rsidRDefault="00000000">
            <w:pPr>
              <w:pStyle w:val="Compact"/>
            </w:pPr>
            <w:r>
              <w:t>Mayo</w:t>
            </w:r>
          </w:p>
        </w:tc>
        <w:tc>
          <w:tcPr>
            <w:tcW w:w="0" w:type="auto"/>
          </w:tcPr>
          <w:p w14:paraId="713C38E4" w14:textId="77777777" w:rsidR="00395406" w:rsidRDefault="00000000">
            <w:pPr>
              <w:pStyle w:val="Compact"/>
              <w:jc w:val="center"/>
            </w:pPr>
            <w:r>
              <w:t>0.5837</w:t>
            </w:r>
          </w:p>
        </w:tc>
        <w:tc>
          <w:tcPr>
            <w:tcW w:w="0" w:type="auto"/>
          </w:tcPr>
          <w:p w14:paraId="2E5F7818" w14:textId="77777777" w:rsidR="00395406" w:rsidRDefault="00000000">
            <w:pPr>
              <w:pStyle w:val="Compact"/>
              <w:jc w:val="center"/>
            </w:pPr>
            <w:r>
              <w:t>0.3421</w:t>
            </w:r>
          </w:p>
        </w:tc>
        <w:tc>
          <w:tcPr>
            <w:tcW w:w="0" w:type="auto"/>
          </w:tcPr>
          <w:p w14:paraId="1F8EEE89" w14:textId="77777777" w:rsidR="00395406" w:rsidRDefault="00000000">
            <w:pPr>
              <w:pStyle w:val="Compact"/>
              <w:jc w:val="center"/>
            </w:pPr>
            <w:r>
              <w:t>0.0000</w:t>
            </w:r>
          </w:p>
        </w:tc>
        <w:tc>
          <w:tcPr>
            <w:tcW w:w="0" w:type="auto"/>
          </w:tcPr>
          <w:p w14:paraId="4961D1FD" w14:textId="77777777" w:rsidR="00395406" w:rsidRDefault="00000000">
            <w:pPr>
              <w:pStyle w:val="Compact"/>
              <w:jc w:val="center"/>
            </w:pPr>
            <w:r>
              <w:t>0.0000</w:t>
            </w:r>
          </w:p>
        </w:tc>
        <w:tc>
          <w:tcPr>
            <w:tcW w:w="0" w:type="auto"/>
          </w:tcPr>
          <w:p w14:paraId="48C1B70B" w14:textId="77777777" w:rsidR="00395406" w:rsidRDefault="00000000">
            <w:pPr>
              <w:pStyle w:val="Compact"/>
              <w:jc w:val="center"/>
            </w:pPr>
            <w:r>
              <w:t>0.0000</w:t>
            </w:r>
          </w:p>
        </w:tc>
      </w:tr>
    </w:tbl>
    <w:p w14:paraId="43C0D271" w14:textId="77777777" w:rsidR="00395406" w:rsidRDefault="00000000">
      <w:pPr>
        <w:pStyle w:val="Figure"/>
      </w:pPr>
      <w:bookmarkStart w:id="230" w:name="fig:performance-heatmaps"/>
      <w:bookmarkEnd w:id="228"/>
      <w:r>
        <w:rPr>
          <w:noProof/>
        </w:rPr>
        <w:lastRenderedPageBreak/>
        <w:drawing>
          <wp:inline distT="0" distB="0" distL="0" distR="0" wp14:anchorId="74E28738" wp14:editId="316A6DAD">
            <wp:extent cx="5486400" cy="7190814"/>
            <wp:effectExtent l="0" t="0" r="0" b="0"/>
            <wp:docPr id="148" name="Picture"/>
            <wp:cNvGraphicFramePr/>
            <a:graphic xmlns:a="http://schemas.openxmlformats.org/drawingml/2006/main">
              <a:graphicData uri="http://schemas.openxmlformats.org/drawingml/2006/picture">
                <pic:pic xmlns:pic="http://schemas.openxmlformats.org/drawingml/2006/picture">
                  <pic:nvPicPr>
                    <pic:cNvPr id="149" name="Picture" descr="img/cross_hospital/combined_heatmaps_nature.pdf"/>
                    <pic:cNvPicPr>
                      <a:picLocks noChangeAspect="1" noChangeArrowheads="1"/>
                    </pic:cNvPicPr>
                  </pic:nvPicPr>
                  <pic:blipFill>
                    <a:blip r:embed="rId6"/>
                    <a:stretch>
                      <a:fillRect/>
                    </a:stretch>
                  </pic:blipFill>
                  <pic:spPr bwMode="auto">
                    <a:xfrm>
                      <a:off x="0" y="0"/>
                      <a:ext cx="5486400" cy="7190814"/>
                    </a:xfrm>
                    <a:prstGeom prst="rect">
                      <a:avLst/>
                    </a:prstGeom>
                    <a:noFill/>
                    <a:ln w="9525">
                      <a:noFill/>
                      <a:headEnd/>
                      <a:tailEnd/>
                    </a:ln>
                  </pic:spPr>
                </pic:pic>
              </a:graphicData>
            </a:graphic>
          </wp:inline>
        </w:drawing>
      </w:r>
    </w:p>
    <w:p w14:paraId="57560062" w14:textId="77777777" w:rsidR="00395406" w:rsidRDefault="00000000">
      <w:pPr>
        <w:pStyle w:val="ImageCaption"/>
      </w:pPr>
      <w:bookmarkStart w:id="231" w:name="_Toc215743501"/>
      <w:r>
        <w:t xml:space="preserve">Figure 2: </w:t>
      </w:r>
      <w:r>
        <w:rPr>
          <w:b/>
          <w:bCs/>
        </w:rPr>
        <w:t>Performance comparison across domains.</w:t>
      </w:r>
      <w:r>
        <w:t xml:space="preserve"> </w:t>
      </w:r>
      <w:r>
        <w:rPr>
          <w:b/>
          <w:bCs/>
        </w:rPr>
        <w:t>a</w:t>
      </w:r>
      <w:r>
        <w:t xml:space="preserve"> Source-domain 10-fold cross-validation heatmap over five metrics, showing PANDA’s leading performance in AUC, accuracy, and precision. </w:t>
      </w:r>
      <w:r>
        <w:rPr>
          <w:b/>
          <w:bCs/>
        </w:rPr>
        <w:t>b</w:t>
      </w:r>
      <w:r>
        <w:t xml:space="preserve"> Cross-domain external validation heatmap; the TCA-enhanced PANDA model maintains the highest AUC and recall, highlighting its stability under domain shift.</w:t>
      </w:r>
      <w:bookmarkEnd w:id="231"/>
    </w:p>
    <w:p w14:paraId="19598672" w14:textId="77777777" w:rsidR="00395406" w:rsidRDefault="00000000">
      <w:pPr>
        <w:pStyle w:val="3"/>
      </w:pPr>
      <w:bookmarkStart w:id="232" w:name="stratified-analysis"/>
      <w:bookmarkStart w:id="233" w:name="_Toc215743701"/>
      <w:bookmarkEnd w:id="226"/>
      <w:bookmarkEnd w:id="230"/>
      <w:r>
        <w:rPr>
          <w:rStyle w:val="SectionNumber"/>
        </w:rPr>
        <w:lastRenderedPageBreak/>
        <w:t>7.3.2</w:t>
      </w:r>
      <w:r>
        <w:tab/>
        <w:t>Stratified Analysis</w:t>
      </w:r>
      <w:bookmarkEnd w:id="233"/>
    </w:p>
    <w:p w14:paraId="1A878AE6" w14:textId="77777777" w:rsidR="00395406" w:rsidRDefault="00000000">
      <w:pPr>
        <w:pStyle w:val="FirstParagraph"/>
      </w:pPr>
      <w:r>
        <w:t>To examine potential biases and subgroup robustness, we evaluated PANDA’s performance across key subgroups (Table </w:t>
      </w:r>
      <w:hyperlink w:anchor="tbl:stratified_analysis">
        <w:r>
          <w:rPr>
            <w:rStyle w:val="af"/>
          </w:rPr>
          <w:t>15</w:t>
        </w:r>
      </w:hyperlink>
      <w:r>
        <w:t>).</w:t>
      </w:r>
    </w:p>
    <w:p w14:paraId="5CE857F8" w14:textId="77777777" w:rsidR="00395406" w:rsidRDefault="00000000">
      <w:pPr>
        <w:numPr>
          <w:ilvl w:val="0"/>
          <w:numId w:val="30"/>
        </w:numPr>
      </w:pPr>
      <w:r>
        <w:rPr>
          <w:b/>
          <w:bCs/>
        </w:rPr>
        <w:t>Nodule Size</w:t>
      </w:r>
      <w:r>
        <w:t>: Performance remains strong for large nodules (</w:t>
      </w:r>
      <m:oMath>
        <m:r>
          <m:rPr>
            <m:sty m:val="p"/>
          </m:rPr>
          <w:rPr>
            <w:rFonts w:ascii="Cambria Math" w:hAnsi="Cambria Math"/>
          </w:rPr>
          <m:t>&gt;</m:t>
        </m:r>
        <m:r>
          <w:rPr>
            <w:rFonts w:ascii="Cambria Math" w:hAnsi="Cambria Math"/>
          </w:rPr>
          <m:t>8</m:t>
        </m:r>
      </m:oMath>
      <w:r>
        <w:t xml:space="preserve"> mm, AUC 0.74) but declines for sub-centimeter nodules (AUC 0.65), reflecting the inherent difficulty of radiological characterization for small lesions.</w:t>
      </w:r>
    </w:p>
    <w:p w14:paraId="5883AAB2" w14:textId="77777777" w:rsidR="00395406" w:rsidRDefault="00000000">
      <w:pPr>
        <w:numPr>
          <w:ilvl w:val="0"/>
          <w:numId w:val="30"/>
        </w:numPr>
      </w:pPr>
      <w:r>
        <w:rPr>
          <w:b/>
          <w:bCs/>
        </w:rPr>
        <w:t>Smoking Status</w:t>
      </w:r>
      <w:r>
        <w:t>: The model performs better in smokers (AUC 0.72) than in non-smokers (AUC 0.68), likely because smoking provides a strong prior for malignancy that the model can exploit.</w:t>
      </w:r>
    </w:p>
    <w:p w14:paraId="4E385431" w14:textId="77777777" w:rsidR="00395406" w:rsidRDefault="00000000">
      <w:pPr>
        <w:numPr>
          <w:ilvl w:val="0"/>
          <w:numId w:val="30"/>
        </w:numPr>
      </w:pPr>
      <w:r>
        <w:rPr>
          <w:b/>
          <w:bCs/>
        </w:rPr>
        <w:t>Gender</w:t>
      </w:r>
      <w:r>
        <w:t>: We observe comparable performance across gender (AUC 0.70 vs 0.71), suggesting no substantial gender-specific bias at the current sample size.</w:t>
      </w:r>
    </w:p>
    <w:p w14:paraId="6202BA5C" w14:textId="77777777" w:rsidR="00395406" w:rsidRDefault="00000000">
      <w:pPr>
        <w:pStyle w:val="TableCaption"/>
      </w:pPr>
      <w:bookmarkStart w:id="234" w:name="tbl:stratified_analysis"/>
      <w:bookmarkStart w:id="235" w:name="_Toc215743520"/>
      <w:r>
        <w:t>Table 15: Stratified performance of PANDA+TCA on the target cohort.</w:t>
      </w:r>
      <w:bookmarkEnd w:id="235"/>
    </w:p>
    <w:tbl>
      <w:tblPr>
        <w:tblStyle w:val="Table"/>
        <w:tblW w:w="0" w:type="auto"/>
        <w:tblLook w:val="0020" w:firstRow="1" w:lastRow="0" w:firstColumn="0" w:lastColumn="0" w:noHBand="0" w:noVBand="0"/>
        <w:tblCaption w:val="Table 15: Stratified performance of PANDA+TCA on the target cohort."/>
      </w:tblPr>
      <w:tblGrid>
        <w:gridCol w:w="1957"/>
        <w:gridCol w:w="576"/>
        <w:gridCol w:w="796"/>
        <w:gridCol w:w="1283"/>
      </w:tblGrid>
      <w:tr w:rsidR="00395406" w14:paraId="01E504F1" w14:textId="77777777" w:rsidTr="00395406">
        <w:trPr>
          <w:cnfStyle w:val="100000000000" w:firstRow="1" w:lastRow="0" w:firstColumn="0" w:lastColumn="0" w:oddVBand="0" w:evenVBand="0" w:oddHBand="0" w:evenHBand="0" w:firstRowFirstColumn="0" w:firstRowLastColumn="0" w:lastRowFirstColumn="0" w:lastRowLastColumn="0"/>
          <w:tblHeader/>
        </w:trPr>
        <w:tc>
          <w:tcPr>
            <w:tcW w:w="0" w:type="auto"/>
          </w:tcPr>
          <w:p w14:paraId="1DB43E1B" w14:textId="77777777" w:rsidR="00395406" w:rsidRDefault="00000000">
            <w:pPr>
              <w:pStyle w:val="Compact"/>
            </w:pPr>
            <w:r>
              <w:rPr>
                <w:b/>
                <w:bCs/>
              </w:rPr>
              <w:t>Subgroup</w:t>
            </w:r>
          </w:p>
        </w:tc>
        <w:tc>
          <w:tcPr>
            <w:tcW w:w="0" w:type="auto"/>
          </w:tcPr>
          <w:p w14:paraId="26BF4DC1" w14:textId="77777777" w:rsidR="00395406" w:rsidRDefault="00000000">
            <w:pPr>
              <w:pStyle w:val="Compact"/>
              <w:jc w:val="center"/>
            </w:pPr>
            <w:r>
              <w:rPr>
                <w:b/>
                <w:bCs/>
              </w:rPr>
              <w:t>n</w:t>
            </w:r>
          </w:p>
        </w:tc>
        <w:tc>
          <w:tcPr>
            <w:tcW w:w="0" w:type="auto"/>
          </w:tcPr>
          <w:p w14:paraId="1416A495" w14:textId="77777777" w:rsidR="00395406" w:rsidRDefault="00000000">
            <w:pPr>
              <w:pStyle w:val="Compact"/>
              <w:jc w:val="center"/>
            </w:pPr>
            <w:r>
              <w:rPr>
                <w:b/>
                <w:bCs/>
              </w:rPr>
              <w:t>AUC </w:t>
            </w:r>
          </w:p>
        </w:tc>
        <w:tc>
          <w:tcPr>
            <w:tcW w:w="0" w:type="auto"/>
          </w:tcPr>
          <w:p w14:paraId="43B495D6" w14:textId="77777777" w:rsidR="00395406" w:rsidRDefault="00000000">
            <w:pPr>
              <w:pStyle w:val="Compact"/>
              <w:jc w:val="center"/>
            </w:pPr>
            <w:r>
              <w:rPr>
                <w:b/>
                <w:bCs/>
              </w:rPr>
              <w:t>Sensitivity</w:t>
            </w:r>
          </w:p>
        </w:tc>
      </w:tr>
      <w:tr w:rsidR="00395406" w14:paraId="1B9E5AED" w14:textId="77777777">
        <w:tc>
          <w:tcPr>
            <w:tcW w:w="0" w:type="auto"/>
          </w:tcPr>
          <w:p w14:paraId="49FB4EFE" w14:textId="77777777" w:rsidR="00395406" w:rsidRDefault="00000000">
            <w:pPr>
              <w:pStyle w:val="Compact"/>
            </w:pPr>
            <w:r>
              <w:rPr>
                <w:b/>
                <w:bCs/>
              </w:rPr>
              <w:t>Nodule Size</w:t>
            </w:r>
          </w:p>
        </w:tc>
        <w:tc>
          <w:tcPr>
            <w:tcW w:w="0" w:type="auto"/>
          </w:tcPr>
          <w:p w14:paraId="49123E04" w14:textId="77777777" w:rsidR="00395406" w:rsidRDefault="00395406">
            <w:pPr>
              <w:pStyle w:val="Compact"/>
            </w:pPr>
          </w:p>
        </w:tc>
        <w:tc>
          <w:tcPr>
            <w:tcW w:w="0" w:type="auto"/>
          </w:tcPr>
          <w:p w14:paraId="5BE204D4" w14:textId="77777777" w:rsidR="00395406" w:rsidRDefault="00395406">
            <w:pPr>
              <w:pStyle w:val="Compact"/>
            </w:pPr>
          </w:p>
        </w:tc>
        <w:tc>
          <w:tcPr>
            <w:tcW w:w="0" w:type="auto"/>
          </w:tcPr>
          <w:p w14:paraId="08E03001" w14:textId="77777777" w:rsidR="00395406" w:rsidRDefault="00395406">
            <w:pPr>
              <w:pStyle w:val="Compact"/>
            </w:pPr>
          </w:p>
        </w:tc>
      </w:tr>
      <w:tr w:rsidR="00395406" w14:paraId="6F55CBB7" w14:textId="77777777">
        <w:tc>
          <w:tcPr>
            <w:tcW w:w="0" w:type="auto"/>
          </w:tcPr>
          <w:p w14:paraId="2512F14B" w14:textId="77777777" w:rsidR="00395406" w:rsidRDefault="00000000">
            <w:pPr>
              <w:pStyle w:val="Compact"/>
            </w:pPr>
            <m:oMath>
              <m:r>
                <m:rPr>
                  <m:sty m:val="p"/>
                </m:rPr>
                <w:rPr>
                  <w:rFonts w:ascii="Cambria Math" w:hAnsi="Cambria Math"/>
                </w:rPr>
                <m:t>≤</m:t>
              </m:r>
              <m:r>
                <w:rPr>
                  <w:rFonts w:ascii="Cambria Math" w:hAnsi="Cambria Math"/>
                </w:rPr>
                <m:t>8</m:t>
              </m:r>
            </m:oMath>
            <w:r>
              <w:t xml:space="preserve"> mm</w:t>
            </w:r>
          </w:p>
        </w:tc>
        <w:tc>
          <w:tcPr>
            <w:tcW w:w="0" w:type="auto"/>
          </w:tcPr>
          <w:p w14:paraId="62BF90C0" w14:textId="77777777" w:rsidR="00395406" w:rsidRDefault="00000000">
            <w:pPr>
              <w:pStyle w:val="Compact"/>
              <w:jc w:val="center"/>
            </w:pPr>
            <w:r>
              <w:t>72</w:t>
            </w:r>
          </w:p>
        </w:tc>
        <w:tc>
          <w:tcPr>
            <w:tcW w:w="0" w:type="auto"/>
          </w:tcPr>
          <w:p w14:paraId="6A211307" w14:textId="77777777" w:rsidR="00395406" w:rsidRDefault="00000000">
            <w:pPr>
              <w:pStyle w:val="Compact"/>
              <w:jc w:val="center"/>
            </w:pPr>
            <w:r>
              <w:t>0.65</w:t>
            </w:r>
          </w:p>
        </w:tc>
        <w:tc>
          <w:tcPr>
            <w:tcW w:w="0" w:type="auto"/>
          </w:tcPr>
          <w:p w14:paraId="11E3E85C" w14:textId="77777777" w:rsidR="00395406" w:rsidRDefault="00000000">
            <w:pPr>
              <w:pStyle w:val="Compact"/>
              <w:jc w:val="center"/>
            </w:pPr>
            <w:r>
              <w:t>0.88</w:t>
            </w:r>
          </w:p>
        </w:tc>
      </w:tr>
      <w:tr w:rsidR="00395406" w14:paraId="66563E9F" w14:textId="77777777">
        <w:tc>
          <w:tcPr>
            <w:tcW w:w="0" w:type="auto"/>
          </w:tcPr>
          <w:p w14:paraId="49751175" w14:textId="77777777" w:rsidR="00395406" w:rsidRDefault="00000000">
            <w:pPr>
              <w:pStyle w:val="Compact"/>
            </w:pPr>
            <m:oMath>
              <m:r>
                <m:rPr>
                  <m:sty m:val="p"/>
                </m:rPr>
                <w:rPr>
                  <w:rFonts w:ascii="Cambria Math" w:hAnsi="Cambria Math"/>
                </w:rPr>
                <m:t>&gt;</m:t>
              </m:r>
              <m:r>
                <w:rPr>
                  <w:rFonts w:ascii="Cambria Math" w:hAnsi="Cambria Math"/>
                </w:rPr>
                <m:t>8</m:t>
              </m:r>
            </m:oMath>
            <w:r>
              <w:t xml:space="preserve"> mm</w:t>
            </w:r>
          </w:p>
        </w:tc>
        <w:tc>
          <w:tcPr>
            <w:tcW w:w="0" w:type="auto"/>
          </w:tcPr>
          <w:p w14:paraId="2B2B9796" w14:textId="77777777" w:rsidR="00395406" w:rsidRDefault="00000000">
            <w:pPr>
              <w:pStyle w:val="Compact"/>
              <w:jc w:val="center"/>
            </w:pPr>
            <w:r>
              <w:t>118</w:t>
            </w:r>
          </w:p>
        </w:tc>
        <w:tc>
          <w:tcPr>
            <w:tcW w:w="0" w:type="auto"/>
          </w:tcPr>
          <w:p w14:paraId="4263266A" w14:textId="77777777" w:rsidR="00395406" w:rsidRDefault="00000000">
            <w:pPr>
              <w:pStyle w:val="Compact"/>
              <w:jc w:val="center"/>
            </w:pPr>
            <w:r>
              <w:t>0.74</w:t>
            </w:r>
          </w:p>
        </w:tc>
        <w:tc>
          <w:tcPr>
            <w:tcW w:w="0" w:type="auto"/>
          </w:tcPr>
          <w:p w14:paraId="70C590F0" w14:textId="77777777" w:rsidR="00395406" w:rsidRDefault="00000000">
            <w:pPr>
              <w:pStyle w:val="Compact"/>
              <w:jc w:val="center"/>
            </w:pPr>
            <w:r>
              <w:t>0.96</w:t>
            </w:r>
          </w:p>
        </w:tc>
      </w:tr>
      <w:tr w:rsidR="00395406" w14:paraId="4AE4E887" w14:textId="77777777">
        <w:tc>
          <w:tcPr>
            <w:tcW w:w="0" w:type="auto"/>
          </w:tcPr>
          <w:p w14:paraId="15AD4822" w14:textId="77777777" w:rsidR="00395406" w:rsidRDefault="00000000">
            <w:pPr>
              <w:pStyle w:val="Compact"/>
            </w:pPr>
            <w:r>
              <w:rPr>
                <w:b/>
                <w:bCs/>
              </w:rPr>
              <w:t>Smoking History</w:t>
            </w:r>
          </w:p>
        </w:tc>
        <w:tc>
          <w:tcPr>
            <w:tcW w:w="0" w:type="auto"/>
          </w:tcPr>
          <w:p w14:paraId="33B5092F" w14:textId="77777777" w:rsidR="00395406" w:rsidRDefault="00395406">
            <w:pPr>
              <w:pStyle w:val="Compact"/>
            </w:pPr>
          </w:p>
        </w:tc>
        <w:tc>
          <w:tcPr>
            <w:tcW w:w="0" w:type="auto"/>
          </w:tcPr>
          <w:p w14:paraId="432E18D4" w14:textId="77777777" w:rsidR="00395406" w:rsidRDefault="00395406">
            <w:pPr>
              <w:pStyle w:val="Compact"/>
            </w:pPr>
          </w:p>
        </w:tc>
        <w:tc>
          <w:tcPr>
            <w:tcW w:w="0" w:type="auto"/>
          </w:tcPr>
          <w:p w14:paraId="5A7B652A" w14:textId="77777777" w:rsidR="00395406" w:rsidRDefault="00395406">
            <w:pPr>
              <w:pStyle w:val="Compact"/>
            </w:pPr>
          </w:p>
        </w:tc>
      </w:tr>
      <w:tr w:rsidR="00395406" w14:paraId="30B2D123" w14:textId="77777777">
        <w:tc>
          <w:tcPr>
            <w:tcW w:w="0" w:type="auto"/>
          </w:tcPr>
          <w:p w14:paraId="4AB96EF0" w14:textId="77777777" w:rsidR="00395406" w:rsidRDefault="00000000">
            <w:pPr>
              <w:pStyle w:val="Compact"/>
            </w:pPr>
            <w:r>
              <w:t>Never Smoker</w:t>
            </w:r>
          </w:p>
        </w:tc>
        <w:tc>
          <w:tcPr>
            <w:tcW w:w="0" w:type="auto"/>
          </w:tcPr>
          <w:p w14:paraId="46E1DC9B" w14:textId="77777777" w:rsidR="00395406" w:rsidRDefault="00000000">
            <w:pPr>
              <w:pStyle w:val="Compact"/>
              <w:jc w:val="center"/>
            </w:pPr>
            <w:r>
              <w:t>105</w:t>
            </w:r>
          </w:p>
        </w:tc>
        <w:tc>
          <w:tcPr>
            <w:tcW w:w="0" w:type="auto"/>
          </w:tcPr>
          <w:p w14:paraId="61D903F8" w14:textId="77777777" w:rsidR="00395406" w:rsidRDefault="00000000">
            <w:pPr>
              <w:pStyle w:val="Compact"/>
              <w:jc w:val="center"/>
            </w:pPr>
            <w:r>
              <w:t>0.68</w:t>
            </w:r>
          </w:p>
        </w:tc>
        <w:tc>
          <w:tcPr>
            <w:tcW w:w="0" w:type="auto"/>
          </w:tcPr>
          <w:p w14:paraId="5D7A1CE1" w14:textId="77777777" w:rsidR="00395406" w:rsidRDefault="00000000">
            <w:pPr>
              <w:pStyle w:val="Compact"/>
              <w:jc w:val="center"/>
            </w:pPr>
            <w:r>
              <w:t>0.92</w:t>
            </w:r>
          </w:p>
        </w:tc>
      </w:tr>
      <w:tr w:rsidR="00395406" w14:paraId="74E85D99" w14:textId="77777777">
        <w:tc>
          <w:tcPr>
            <w:tcW w:w="0" w:type="auto"/>
          </w:tcPr>
          <w:p w14:paraId="570DE6AF" w14:textId="77777777" w:rsidR="00395406" w:rsidRDefault="00000000">
            <w:pPr>
              <w:pStyle w:val="Compact"/>
            </w:pPr>
            <w:r>
              <w:t>Current/Former</w:t>
            </w:r>
          </w:p>
        </w:tc>
        <w:tc>
          <w:tcPr>
            <w:tcW w:w="0" w:type="auto"/>
          </w:tcPr>
          <w:p w14:paraId="4B579F8A" w14:textId="77777777" w:rsidR="00395406" w:rsidRDefault="00000000">
            <w:pPr>
              <w:pStyle w:val="Compact"/>
              <w:jc w:val="center"/>
            </w:pPr>
            <w:r>
              <w:t>85</w:t>
            </w:r>
          </w:p>
        </w:tc>
        <w:tc>
          <w:tcPr>
            <w:tcW w:w="0" w:type="auto"/>
          </w:tcPr>
          <w:p w14:paraId="7B905469" w14:textId="77777777" w:rsidR="00395406" w:rsidRDefault="00000000">
            <w:pPr>
              <w:pStyle w:val="Compact"/>
              <w:jc w:val="center"/>
            </w:pPr>
            <w:r>
              <w:t>0.72</w:t>
            </w:r>
          </w:p>
        </w:tc>
        <w:tc>
          <w:tcPr>
            <w:tcW w:w="0" w:type="auto"/>
          </w:tcPr>
          <w:p w14:paraId="6B0333D5" w14:textId="77777777" w:rsidR="00395406" w:rsidRDefault="00000000">
            <w:pPr>
              <w:pStyle w:val="Compact"/>
              <w:jc w:val="center"/>
            </w:pPr>
            <w:r>
              <w:t>0.97</w:t>
            </w:r>
          </w:p>
        </w:tc>
      </w:tr>
      <w:tr w:rsidR="00395406" w14:paraId="5D0D6ECA" w14:textId="77777777">
        <w:tc>
          <w:tcPr>
            <w:tcW w:w="0" w:type="auto"/>
          </w:tcPr>
          <w:p w14:paraId="115BB417" w14:textId="77777777" w:rsidR="00395406" w:rsidRDefault="00000000">
            <w:pPr>
              <w:pStyle w:val="Compact"/>
            </w:pPr>
            <w:r>
              <w:rPr>
                <w:b/>
                <w:bCs/>
              </w:rPr>
              <w:t>Gender</w:t>
            </w:r>
          </w:p>
        </w:tc>
        <w:tc>
          <w:tcPr>
            <w:tcW w:w="0" w:type="auto"/>
          </w:tcPr>
          <w:p w14:paraId="0618936D" w14:textId="77777777" w:rsidR="00395406" w:rsidRDefault="00395406">
            <w:pPr>
              <w:pStyle w:val="Compact"/>
            </w:pPr>
          </w:p>
        </w:tc>
        <w:tc>
          <w:tcPr>
            <w:tcW w:w="0" w:type="auto"/>
          </w:tcPr>
          <w:p w14:paraId="77DC717E" w14:textId="77777777" w:rsidR="00395406" w:rsidRDefault="00395406">
            <w:pPr>
              <w:pStyle w:val="Compact"/>
            </w:pPr>
          </w:p>
        </w:tc>
        <w:tc>
          <w:tcPr>
            <w:tcW w:w="0" w:type="auto"/>
          </w:tcPr>
          <w:p w14:paraId="5EFAF81E" w14:textId="77777777" w:rsidR="00395406" w:rsidRDefault="00395406">
            <w:pPr>
              <w:pStyle w:val="Compact"/>
            </w:pPr>
          </w:p>
        </w:tc>
      </w:tr>
      <w:tr w:rsidR="00395406" w14:paraId="24AB5469" w14:textId="77777777">
        <w:tc>
          <w:tcPr>
            <w:tcW w:w="0" w:type="auto"/>
          </w:tcPr>
          <w:p w14:paraId="676017B1" w14:textId="77777777" w:rsidR="00395406" w:rsidRDefault="00000000">
            <w:pPr>
              <w:pStyle w:val="Compact"/>
            </w:pPr>
            <w:r>
              <w:t>Male</w:t>
            </w:r>
          </w:p>
        </w:tc>
        <w:tc>
          <w:tcPr>
            <w:tcW w:w="0" w:type="auto"/>
          </w:tcPr>
          <w:p w14:paraId="6C79D91C" w14:textId="77777777" w:rsidR="00395406" w:rsidRDefault="00000000">
            <w:pPr>
              <w:pStyle w:val="Compact"/>
              <w:jc w:val="center"/>
            </w:pPr>
            <w:r>
              <w:t>110</w:t>
            </w:r>
          </w:p>
        </w:tc>
        <w:tc>
          <w:tcPr>
            <w:tcW w:w="0" w:type="auto"/>
          </w:tcPr>
          <w:p w14:paraId="198AF206" w14:textId="77777777" w:rsidR="00395406" w:rsidRDefault="00000000">
            <w:pPr>
              <w:pStyle w:val="Compact"/>
              <w:jc w:val="center"/>
            </w:pPr>
            <w:r>
              <w:t>0.71</w:t>
            </w:r>
          </w:p>
        </w:tc>
        <w:tc>
          <w:tcPr>
            <w:tcW w:w="0" w:type="auto"/>
          </w:tcPr>
          <w:p w14:paraId="02738469" w14:textId="77777777" w:rsidR="00395406" w:rsidRDefault="00000000">
            <w:pPr>
              <w:pStyle w:val="Compact"/>
              <w:jc w:val="center"/>
            </w:pPr>
            <w:r>
              <w:t>0.95</w:t>
            </w:r>
          </w:p>
        </w:tc>
      </w:tr>
      <w:tr w:rsidR="00395406" w14:paraId="4DAF1372" w14:textId="77777777">
        <w:tc>
          <w:tcPr>
            <w:tcW w:w="0" w:type="auto"/>
          </w:tcPr>
          <w:p w14:paraId="5BD216B0" w14:textId="77777777" w:rsidR="00395406" w:rsidRDefault="00000000">
            <w:pPr>
              <w:pStyle w:val="Compact"/>
            </w:pPr>
            <w:r>
              <w:t>Female</w:t>
            </w:r>
          </w:p>
        </w:tc>
        <w:tc>
          <w:tcPr>
            <w:tcW w:w="0" w:type="auto"/>
          </w:tcPr>
          <w:p w14:paraId="25BD46EA" w14:textId="77777777" w:rsidR="00395406" w:rsidRDefault="00000000">
            <w:pPr>
              <w:pStyle w:val="Compact"/>
              <w:jc w:val="center"/>
            </w:pPr>
            <w:r>
              <w:t>80</w:t>
            </w:r>
          </w:p>
        </w:tc>
        <w:tc>
          <w:tcPr>
            <w:tcW w:w="0" w:type="auto"/>
          </w:tcPr>
          <w:p w14:paraId="695644D7" w14:textId="77777777" w:rsidR="00395406" w:rsidRDefault="00000000">
            <w:pPr>
              <w:pStyle w:val="Compact"/>
              <w:jc w:val="center"/>
            </w:pPr>
            <w:r>
              <w:t>0.70</w:t>
            </w:r>
          </w:p>
        </w:tc>
        <w:tc>
          <w:tcPr>
            <w:tcW w:w="0" w:type="auto"/>
          </w:tcPr>
          <w:p w14:paraId="2D9BD109" w14:textId="77777777" w:rsidR="00395406" w:rsidRDefault="00000000">
            <w:pPr>
              <w:pStyle w:val="Compact"/>
              <w:jc w:val="center"/>
            </w:pPr>
            <w:r>
              <w:t>0.93</w:t>
            </w:r>
          </w:p>
        </w:tc>
      </w:tr>
    </w:tbl>
    <w:p w14:paraId="5089D9B3" w14:textId="77777777" w:rsidR="00395406" w:rsidRDefault="00000000">
      <w:pPr>
        <w:pStyle w:val="2"/>
      </w:pPr>
      <w:bookmarkStart w:id="236" w:name="X947f653010c8723ef45b14a88c42fbf2d042e34"/>
      <w:bookmarkStart w:id="237" w:name="_Toc215743702"/>
      <w:bookmarkEnd w:id="224"/>
      <w:bookmarkEnd w:id="232"/>
      <w:bookmarkEnd w:id="234"/>
      <w:r>
        <w:rPr>
          <w:rStyle w:val="SectionNumber"/>
        </w:rPr>
        <w:t>7.4</w:t>
      </w:r>
      <w:r>
        <w:tab/>
        <w:t xml:space="preserve">Experiment 2 (E2): Cross-Population Validation on </w:t>
      </w:r>
      <w:proofErr w:type="spellStart"/>
      <w:r>
        <w:t>TableShift</w:t>
      </w:r>
      <w:bookmarkEnd w:id="237"/>
      <w:proofErr w:type="spellEnd"/>
    </w:p>
    <w:p w14:paraId="53718756" w14:textId="77777777" w:rsidR="00395406" w:rsidRDefault="00000000">
      <w:pPr>
        <w:pStyle w:val="FirstParagraph"/>
      </w:pPr>
      <w:r>
        <w:t xml:space="preserve">We further evaluated PANDA on the </w:t>
      </w:r>
      <w:proofErr w:type="spellStart"/>
      <w:r>
        <w:t>TableShift</w:t>
      </w:r>
      <w:proofErr w:type="spellEnd"/>
      <w:r>
        <w:t xml:space="preserve"> BRFSS Diabetes benchmark, which introduces a race-driven shift by training on one demographic group and evaluating on another (White </w:t>
      </w:r>
      <m:oMath>
        <m:r>
          <m:rPr>
            <m:sty m:val="p"/>
          </m:rPr>
          <w:rPr>
            <w:rFonts w:ascii="Cambria Math" w:hAnsi="Cambria Math"/>
          </w:rPr>
          <m:t>→</m:t>
        </m:r>
      </m:oMath>
      <w:r>
        <w:t xml:space="preserve"> Non-White). This benchmark provides a complementary stress test to the cross-hospital shift in the pulmonary nodule experiment and mimics realistic deployment across heterogeneous populations in population-health applications.</w:t>
      </w:r>
    </w:p>
    <w:p w14:paraId="4561C9E1" w14:textId="77777777" w:rsidR="00395406" w:rsidRDefault="00000000">
      <w:pPr>
        <w:pStyle w:val="a0"/>
      </w:pPr>
      <w:r>
        <w:t>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14:paraId="538A9C32" w14:textId="77777777" w:rsidR="00395406" w:rsidRDefault="00000000">
      <w:pPr>
        <w:pStyle w:val="a0"/>
      </w:pPr>
      <w:r>
        <w:lastRenderedPageBreak/>
        <w:t>Figure </w:t>
      </w:r>
      <w:hyperlink w:anchor="fig:tableshift-heatmaps">
        <w:r>
          <w:rPr>
            <w:rStyle w:val="af"/>
          </w:rPr>
          <w:t>3</w:t>
        </w:r>
      </w:hyperlink>
      <w:r>
        <w:t xml:space="preserve"> summarizes the behavior of different models across the training and race-shifted evaluation splits, and Figure </w:t>
      </w:r>
      <w:hyperlink w:anchor="fig:brfss-roc">
        <w:r>
          <w:rPr>
            <w:rStyle w:val="af"/>
          </w:rPr>
          <w:t>4</w:t>
        </w:r>
      </w:hyperlink>
      <w:r>
        <w:t xml:space="preserve"> reports ROC, calibration, and decision curves. Together, these visualizations indicate that PANDA’s score distributions and decision boundaries can be adapted to new demographic groups without sacrificing overall screening utility.</w:t>
      </w:r>
    </w:p>
    <w:p w14:paraId="079713BE" w14:textId="77777777" w:rsidR="00395406" w:rsidRDefault="00000000">
      <w:pPr>
        <w:pStyle w:val="Figure"/>
      </w:pPr>
      <w:bookmarkStart w:id="238" w:name="fig:tableshift-heatmaps"/>
      <w:r>
        <w:rPr>
          <w:noProof/>
        </w:rPr>
        <w:drawing>
          <wp:inline distT="0" distB="0" distL="0" distR="0" wp14:anchorId="5AFE42C3" wp14:editId="67542687">
            <wp:extent cx="5212080" cy="6843854"/>
            <wp:effectExtent l="0" t="0" r="0" b="0"/>
            <wp:docPr id="156" name="Picture"/>
            <wp:cNvGraphicFramePr/>
            <a:graphic xmlns:a="http://schemas.openxmlformats.org/drawingml/2006/main">
              <a:graphicData uri="http://schemas.openxmlformats.org/drawingml/2006/picture">
                <pic:pic xmlns:pic="http://schemas.openxmlformats.org/drawingml/2006/picture">
                  <pic:nvPicPr>
                    <pic:cNvPr id="157" name="Picture" descr="img/tableshift/combined_heatmaps_nature.pdf"/>
                    <pic:cNvPicPr>
                      <a:picLocks noChangeAspect="1" noChangeArrowheads="1"/>
                    </pic:cNvPicPr>
                  </pic:nvPicPr>
                  <pic:blipFill>
                    <a:blip r:embed="rId7"/>
                    <a:stretch>
                      <a:fillRect/>
                    </a:stretch>
                  </pic:blipFill>
                  <pic:spPr bwMode="auto">
                    <a:xfrm>
                      <a:off x="0" y="0"/>
                      <a:ext cx="5212080" cy="6843854"/>
                    </a:xfrm>
                    <a:prstGeom prst="rect">
                      <a:avLst/>
                    </a:prstGeom>
                    <a:noFill/>
                    <a:ln w="9525">
                      <a:noFill/>
                      <a:headEnd/>
                      <a:tailEnd/>
                    </a:ln>
                  </pic:spPr>
                </pic:pic>
              </a:graphicData>
            </a:graphic>
          </wp:inline>
        </w:drawing>
      </w:r>
    </w:p>
    <w:p w14:paraId="49DD10E0" w14:textId="77777777" w:rsidR="00395406" w:rsidRDefault="00000000">
      <w:pPr>
        <w:pStyle w:val="ImageCaption"/>
      </w:pPr>
      <w:bookmarkStart w:id="239" w:name="_Toc215743502"/>
      <w:r>
        <w:t xml:space="preserve">Figure 3: </w:t>
      </w:r>
      <w:r>
        <w:rPr>
          <w:b/>
          <w:bCs/>
        </w:rPr>
        <w:t xml:space="preserve">Performance comparison on the </w:t>
      </w:r>
      <w:proofErr w:type="spellStart"/>
      <w:r>
        <w:rPr>
          <w:b/>
          <w:bCs/>
        </w:rPr>
        <w:t>TableShift</w:t>
      </w:r>
      <w:proofErr w:type="spellEnd"/>
      <w:r>
        <w:rPr>
          <w:b/>
          <w:bCs/>
        </w:rPr>
        <w:t xml:space="preserve"> BRFSS Diabetes benchmark.</w:t>
      </w:r>
      <w:r>
        <w:t xml:space="preserve"> Heatmaps summarize multiple metrics for PANDA and baseline models across the </w:t>
      </w:r>
      <w:r>
        <w:lastRenderedPageBreak/>
        <w:t>training split and the race-shifted evaluation split. PANDA with TCA remains competitive with strong tree ensembles and does not exhibit pronounced degradation under race shift.</w:t>
      </w:r>
      <w:bookmarkEnd w:id="239"/>
    </w:p>
    <w:bookmarkEnd w:id="238"/>
    <w:p w14:paraId="40DD4BB3" w14:textId="77777777" w:rsidR="00395406" w:rsidRDefault="00000000">
      <w:pPr>
        <w:pStyle w:val="a0"/>
      </w:pPr>
      <w:r>
        <w:rPr>
          <w:b/>
          <w:bCs/>
        </w:rPr>
        <w:t>Discussion on Precision/Recall</w:t>
      </w:r>
      <w:r>
        <w:t xml:space="preserve">: Readers may observe low </w:t>
      </w:r>
      <m:oMath>
        <m:r>
          <m:rPr>
            <m:nor/>
          </m:rPr>
          <m:t>F1 Score</m:t>
        </m:r>
      </m:oMath>
      <w:r>
        <w:t xml:space="preserve"> values in BRFSS despite high </w:t>
      </w:r>
      <m:oMath>
        <m:r>
          <m:rPr>
            <m:nor/>
          </m:rPr>
          <m:t>Accuracy</m:t>
        </m:r>
      </m:oMath>
      <w:r>
        <w:t xml:space="preserve"> (Fig. </w:t>
      </w:r>
      <w:hyperlink w:anchor="fig:brfss-roc">
        <w:r>
          <w:rPr>
            <w:rStyle w:val="af"/>
          </w:rPr>
          <w:t>4</w:t>
        </w:r>
      </w:hyperlink>
      <w:r>
        <w:t xml:space="preserve">). This pattern arises from the low positive-class prevalence </w:t>
      </w:r>
      <m:oMath>
        <m:r>
          <w:rPr>
            <w:rFonts w:ascii="Cambria Math" w:hAnsi="Cambria Math"/>
          </w:rPr>
          <m:t>π</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(17.4%) and the default 0.5 threshold: the model correctly identifies most negatives (high </w:t>
      </w:r>
      <m:oMath>
        <m:r>
          <m:rPr>
            <m:nor/>
          </m:rPr>
          <m:t>Accuracy</m:t>
        </m:r>
      </m:oMath>
      <w:r>
        <w:t xml:space="preserve">) but, without class re-weighting, yields moderate </w:t>
      </w:r>
      <m:oMath>
        <m:r>
          <m:rPr>
            <m:nor/>
          </m:rPr>
          <m:t>Precision</m:t>
        </m:r>
      </m:oMath>
      <w:r>
        <w:t xml:space="preserve"> on the minority positive class. For screening purposes, the ROC curves indicate adequate discriminative ability; the operating point can be adjusted via threshold tuning to prioritize </w:t>
      </w:r>
      <m:oMath>
        <m:r>
          <m:rPr>
            <m:nor/>
          </m:rPr>
          <m:t>Recall</m:t>
        </m:r>
      </m:oMath>
      <w:r>
        <w:t xml:space="preserve"> when desired.</w:t>
      </w:r>
    </w:p>
    <w:p w14:paraId="04ADE234" w14:textId="77777777" w:rsidR="00395406" w:rsidRDefault="00000000">
      <w:pPr>
        <w:pStyle w:val="Figure"/>
      </w:pPr>
      <w:bookmarkStart w:id="240" w:name="fig:brfss-roc"/>
      <w:r>
        <w:rPr>
          <w:noProof/>
        </w:rPr>
        <w:drawing>
          <wp:inline distT="0" distB="0" distL="0" distR="0" wp14:anchorId="2256F444" wp14:editId="7CE5ABC4">
            <wp:extent cx="5212080" cy="5814527"/>
            <wp:effectExtent l="0" t="0" r="0" b="0"/>
            <wp:docPr id="160" name="Picture"/>
            <wp:cNvGraphicFramePr/>
            <a:graphic xmlns:a="http://schemas.openxmlformats.org/drawingml/2006/main">
              <a:graphicData uri="http://schemas.openxmlformats.org/drawingml/2006/picture">
                <pic:pic xmlns:pic="http://schemas.openxmlformats.org/drawingml/2006/picture">
                  <pic:nvPicPr>
                    <pic:cNvPr id="161" name="Picture" descr="img/tableshift/combined_analysis_figure.pdf"/>
                    <pic:cNvPicPr>
                      <a:picLocks noChangeAspect="1" noChangeArrowheads="1"/>
                    </pic:cNvPicPr>
                  </pic:nvPicPr>
                  <pic:blipFill>
                    <a:blip r:embed="rId8"/>
                    <a:stretch>
                      <a:fillRect/>
                    </a:stretch>
                  </pic:blipFill>
                  <pic:spPr bwMode="auto">
                    <a:xfrm>
                      <a:off x="0" y="0"/>
                      <a:ext cx="5212080" cy="5814527"/>
                    </a:xfrm>
                    <a:prstGeom prst="rect">
                      <a:avLst/>
                    </a:prstGeom>
                    <a:noFill/>
                    <a:ln w="9525">
                      <a:noFill/>
                      <a:headEnd/>
                      <a:tailEnd/>
                    </a:ln>
                  </pic:spPr>
                </pic:pic>
              </a:graphicData>
            </a:graphic>
          </wp:inline>
        </w:drawing>
      </w:r>
    </w:p>
    <w:p w14:paraId="1DCBA601" w14:textId="77777777" w:rsidR="00395406" w:rsidRDefault="00000000">
      <w:pPr>
        <w:pStyle w:val="ImageCaption"/>
      </w:pPr>
      <w:bookmarkStart w:id="241" w:name="_Toc215743503"/>
      <w:r>
        <w:lastRenderedPageBreak/>
        <w:t xml:space="preserve">Figure 4: </w:t>
      </w:r>
      <w:proofErr w:type="spellStart"/>
      <w:r>
        <w:rPr>
          <w:b/>
          <w:bCs/>
        </w:rPr>
        <w:t>TableShift</w:t>
      </w:r>
      <w:proofErr w:type="spellEnd"/>
      <w:r>
        <w:rPr>
          <w:b/>
          <w:bCs/>
        </w:rPr>
        <w:t xml:space="preserve"> BRFSS Diabetes analysis.</w:t>
      </w:r>
      <w:r>
        <w:t xml:space="preserve"> </w:t>
      </w:r>
      <w:proofErr w:type="spellStart"/>
      <w:proofErr w:type="gramStart"/>
      <w:r>
        <w:rPr>
          <w:b/>
          <w:bCs/>
        </w:rPr>
        <w:t>a,b</w:t>
      </w:r>
      <w:proofErr w:type="spellEnd"/>
      <w:proofErr w:type="gramEnd"/>
      <w:r>
        <w:t xml:space="preserve"> ROC curves showing PANDA’s robustness under race-driven shift. </w:t>
      </w:r>
      <w:proofErr w:type="spellStart"/>
      <w:proofErr w:type="gramStart"/>
      <w:r>
        <w:rPr>
          <w:b/>
          <w:bCs/>
        </w:rPr>
        <w:t>c,d</w:t>
      </w:r>
      <w:proofErr w:type="spellEnd"/>
      <w:proofErr w:type="gramEnd"/>
      <w:r>
        <w:t xml:space="preserve"> Calibration curves assessing probability estimates. </w:t>
      </w:r>
      <w:proofErr w:type="spellStart"/>
      <w:proofErr w:type="gramStart"/>
      <w:r>
        <w:rPr>
          <w:b/>
          <w:bCs/>
        </w:rPr>
        <w:t>e,f</w:t>
      </w:r>
      <w:proofErr w:type="spellEnd"/>
      <w:proofErr w:type="gramEnd"/>
      <w:r>
        <w:t xml:space="preserve"> Decision curves illustrating net benefit across clinical thresholds.</w:t>
      </w:r>
      <w:bookmarkEnd w:id="241"/>
    </w:p>
    <w:p w14:paraId="28AC4849" w14:textId="77777777" w:rsidR="00395406" w:rsidRDefault="00000000">
      <w:pPr>
        <w:pStyle w:val="2"/>
      </w:pPr>
      <w:bookmarkStart w:id="242" w:name="interpretability-and-stability"/>
      <w:bookmarkStart w:id="243" w:name="_Toc215743703"/>
      <w:bookmarkEnd w:id="236"/>
      <w:bookmarkEnd w:id="240"/>
      <w:r>
        <w:rPr>
          <w:rStyle w:val="SectionNumber"/>
        </w:rPr>
        <w:t>7.5</w:t>
      </w:r>
      <w:r>
        <w:tab/>
        <w:t>Interpretability and Stability</w:t>
      </w:r>
      <w:bookmarkEnd w:id="243"/>
    </w:p>
    <w:p w14:paraId="745DDCC7" w14:textId="77777777" w:rsidR="00395406" w:rsidRDefault="00000000">
      <w:pPr>
        <w:pStyle w:val="FirstParagraph"/>
      </w:pPr>
      <w:r>
        <w:t>Figure </w:t>
      </w:r>
      <w:hyperlink w:anchor="fig:combined_analysis">
        <w:r>
          <w:rPr>
            <w:rStyle w:val="af"/>
          </w:rPr>
          <w:t>6</w:t>
        </w:r>
      </w:hyperlink>
      <w:r>
        <w:t xml:space="preserve"> compares ROC curves, calibration, and decision curves for PANDA and baseline models on the source and target hospitals. It shows that TCA-based alignment preserves screening-level sensitivity while improving net clinical benefit relative to traditional scores and tree ensembles. The same figure also demonstrates better calibration and higher net clinical benefit in decision-curve analysis, particularly in the clinically relevant risk range.</w:t>
      </w:r>
    </w:p>
    <w:p w14:paraId="4FEBAA57" w14:textId="77777777" w:rsidR="00395406" w:rsidRDefault="00000000">
      <w:pPr>
        <w:pStyle w:val="a0"/>
      </w:pPr>
      <w:r>
        <w:t>From an interpretability perspective, recursive feature elimination (RFE) identified a stable subset of eight features (Age, Spiculation, etc.) that maximized the cost-effectiveness index (Fig. </w:t>
      </w:r>
      <w:hyperlink w:anchor="fig:rfe-performance">
        <w:r>
          <w:rPr>
            <w:rStyle w:val="af"/>
          </w:rPr>
          <w:t>5</w:t>
        </w:r>
      </w:hyperlink>
      <w:r>
        <w:t xml:space="preserve">). This </w:t>
      </w:r>
      <w:r>
        <w:rPr>
          <w:rStyle w:val="VerbatimChar"/>
        </w:rPr>
        <w:t>best8</w:t>
      </w:r>
      <w:r>
        <w:t xml:space="preserve"> set performed within 1% of the full 63-feature set while providing substantially greater cross-center stability. In source-domain evaluation, the RFE curves (Fig. </w:t>
      </w:r>
      <w:hyperlink w:anchor="fig:rfe-performance">
        <w:r>
          <w:rPr>
            <w:rStyle w:val="af"/>
          </w:rPr>
          <w:t>5</w:t>
        </w:r>
      </w:hyperlink>
      <w:r>
        <w:t>) track AUC, accuracy, and F1 as functions of the retained subset size, together with stability and cost-effectiveness metrics. Performance plateaus around 9–13 features, consistent with the subset used in the final experiments.</w:t>
      </w:r>
    </w:p>
    <w:p w14:paraId="1EF2A299" w14:textId="77777777" w:rsidR="00395406" w:rsidRDefault="00000000">
      <w:pPr>
        <w:pStyle w:val="Figure"/>
      </w:pPr>
      <w:bookmarkStart w:id="244" w:name="fig:rfe-performance"/>
      <w:r>
        <w:rPr>
          <w:noProof/>
        </w:rPr>
        <w:lastRenderedPageBreak/>
        <w:drawing>
          <wp:inline distT="0" distB="0" distL="0" distR="0" wp14:anchorId="11FB80F5" wp14:editId="788EE921">
            <wp:extent cx="5486400" cy="5769847"/>
            <wp:effectExtent l="0" t="0" r="0" b="0"/>
            <wp:docPr id="165" name="Picture"/>
            <wp:cNvGraphicFramePr/>
            <a:graphic xmlns:a="http://schemas.openxmlformats.org/drawingml/2006/main">
              <a:graphicData uri="http://schemas.openxmlformats.org/drawingml/2006/picture">
                <pic:pic xmlns:pic="http://schemas.openxmlformats.org/drawingml/2006/picture">
                  <pic:nvPicPr>
                    <pic:cNvPr id="166" name="Picture" descr="img/cross_hospital/feature_performance_comparison_comprehensive.pdf"/>
                    <pic:cNvPicPr>
                      <a:picLocks noChangeAspect="1" noChangeArrowheads="1"/>
                    </pic:cNvPicPr>
                  </pic:nvPicPr>
                  <pic:blipFill>
                    <a:blip r:embed="rId9"/>
                    <a:stretch>
                      <a:fillRect/>
                    </a:stretch>
                  </pic:blipFill>
                  <pic:spPr bwMode="auto">
                    <a:xfrm>
                      <a:off x="0" y="0"/>
                      <a:ext cx="5486400" cy="5769847"/>
                    </a:xfrm>
                    <a:prstGeom prst="rect">
                      <a:avLst/>
                    </a:prstGeom>
                    <a:noFill/>
                    <a:ln w="9525">
                      <a:noFill/>
                      <a:headEnd/>
                      <a:tailEnd/>
                    </a:ln>
                  </pic:spPr>
                </pic:pic>
              </a:graphicData>
            </a:graphic>
          </wp:inline>
        </w:drawing>
      </w:r>
    </w:p>
    <w:p w14:paraId="5D549D00" w14:textId="77777777" w:rsidR="00395406" w:rsidRDefault="00000000">
      <w:pPr>
        <w:pStyle w:val="ImageCaption"/>
      </w:pPr>
      <w:bookmarkStart w:id="245" w:name="_Toc215743504"/>
      <w:r>
        <w:t xml:space="preserve">Figure 5: </w:t>
      </w:r>
      <w:r>
        <w:rPr>
          <w:b/>
          <w:bCs/>
        </w:rPr>
        <w:t>Comprehensive feature selection and performance analysis using recursive feature elimination (RFE).</w:t>
      </w:r>
      <w:r>
        <w:t xml:space="preserv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w:rPr>
            <w:rFonts w:ascii="Cambria Math" w:hAnsi="Cambria Math"/>
          </w:rPr>
          <m:t>×</m:t>
        </m:r>
      </m:oMath>
      <w:r>
        <w:t>0.45 + Simplicity</w:t>
      </w:r>
      <m:oMath>
        <m:r>
          <w:rPr>
            <w:rFonts w:ascii="Cambria Math" w:hAnsi="Cambria Math"/>
          </w:rPr>
          <m:t>×</m:t>
        </m:r>
      </m:oMath>
      <w:r>
        <w:t>0.25 + Efficiency</w:t>
      </w:r>
      <m:oMath>
        <m:r>
          <w:rPr>
            <w:rFonts w:ascii="Cambria Math" w:hAnsi="Cambria Math"/>
          </w:rPr>
          <m:t>×</m:t>
        </m:r>
      </m:oMath>
      <w:r>
        <w:t>0.15 + Stability</w:t>
      </w:r>
      <m:oMath>
        <m:r>
          <w:rPr>
            <w:rFonts w:ascii="Cambria Math" w:hAnsi="Cambria Math"/>
          </w:rPr>
          <m:t>×</m:t>
        </m:r>
      </m:oMath>
      <w:r>
        <w:t>0.15) to identify a feature count that balances accuracy with practical deployment considerations.</w:t>
      </w:r>
      <w:bookmarkEnd w:id="245"/>
    </w:p>
    <w:p w14:paraId="1217E58A" w14:textId="77777777" w:rsidR="00395406" w:rsidRDefault="00000000">
      <w:pPr>
        <w:pStyle w:val="Figure"/>
      </w:pPr>
      <w:bookmarkStart w:id="246" w:name="fig:combined_analysis"/>
      <w:bookmarkEnd w:id="244"/>
      <w:r>
        <w:rPr>
          <w:noProof/>
        </w:rPr>
        <w:lastRenderedPageBreak/>
        <w:drawing>
          <wp:inline distT="0" distB="0" distL="0" distR="0" wp14:anchorId="1D9284B0" wp14:editId="18F9046B">
            <wp:extent cx="5486400" cy="6125919"/>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img/cross_hospital/combined_analysis_figure.pdf"/>
                    <pic:cNvPicPr>
                      <a:picLocks noChangeAspect="1" noChangeArrowheads="1"/>
                    </pic:cNvPicPr>
                  </pic:nvPicPr>
                  <pic:blipFill>
                    <a:blip r:embed="rId10"/>
                    <a:stretch>
                      <a:fillRect/>
                    </a:stretch>
                  </pic:blipFill>
                  <pic:spPr bwMode="auto">
                    <a:xfrm>
                      <a:off x="0" y="0"/>
                      <a:ext cx="5486400" cy="6125919"/>
                    </a:xfrm>
                    <a:prstGeom prst="rect">
                      <a:avLst/>
                    </a:prstGeom>
                    <a:noFill/>
                    <a:ln w="9525">
                      <a:noFill/>
                      <a:headEnd/>
                      <a:tailEnd/>
                    </a:ln>
                  </pic:spPr>
                </pic:pic>
              </a:graphicData>
            </a:graphic>
          </wp:inline>
        </w:drawing>
      </w:r>
    </w:p>
    <w:p w14:paraId="39CD9F1F" w14:textId="77777777" w:rsidR="00395406" w:rsidRDefault="00000000">
      <w:pPr>
        <w:pStyle w:val="ImageCaption"/>
      </w:pPr>
      <w:bookmarkStart w:id="247" w:name="_Toc215743505"/>
      <w:r>
        <w:t xml:space="preserve">Figure 6: </w:t>
      </w:r>
      <w:r>
        <w:rPr>
          <w:b/>
          <w:bCs/>
        </w:rPr>
        <w:t>Performance and utility across source and target domains.</w:t>
      </w:r>
      <w:r>
        <w:t xml:space="preserve"> </w:t>
      </w:r>
      <w:proofErr w:type="spellStart"/>
      <w:proofErr w:type="gramStart"/>
      <w:r>
        <w:rPr>
          <w:b/>
          <w:bCs/>
        </w:rPr>
        <w:t>a,b</w:t>
      </w:r>
      <w:proofErr w:type="spellEnd"/>
      <w:proofErr w:type="gramEnd"/>
      <w:r>
        <w:t xml:space="preserve"> ROC curves comparing source (Cohort A) and external (Cohort B) behavior. </w:t>
      </w:r>
      <w:proofErr w:type="spellStart"/>
      <w:proofErr w:type="gramStart"/>
      <w:r>
        <w:rPr>
          <w:b/>
          <w:bCs/>
        </w:rPr>
        <w:t>c,d</w:t>
      </w:r>
      <w:proofErr w:type="spellEnd"/>
      <w:proofErr w:type="gramEnd"/>
      <w:r>
        <w:t xml:space="preserve"> Calibration plots for the same splits. </w:t>
      </w:r>
      <w:proofErr w:type="spellStart"/>
      <w:proofErr w:type="gramStart"/>
      <w:r>
        <w:rPr>
          <w:b/>
          <w:bCs/>
        </w:rPr>
        <w:t>e,f</w:t>
      </w:r>
      <w:proofErr w:type="spellEnd"/>
      <w:proofErr w:type="gramEnd"/>
      <w:r>
        <w:t xml:space="preserve"> Decision curves illustrating the net clinical benefit of PANDA and its TCA extension.</w:t>
      </w:r>
      <w:bookmarkEnd w:id="247"/>
    </w:p>
    <w:bookmarkEnd w:id="246"/>
    <w:p w14:paraId="205E46C0" w14:textId="77777777" w:rsidR="00395406" w:rsidRDefault="00395406">
      <w:pPr>
        <w:pStyle w:val="a0"/>
      </w:pPr>
    </w:p>
    <w:p w14:paraId="5BCCE919" w14:textId="77777777" w:rsidR="00395406" w:rsidRDefault="00000000">
      <w:pPr>
        <w:pStyle w:val="1"/>
      </w:pPr>
      <w:bookmarkStart w:id="248" w:name="sec:concl-start"/>
      <w:bookmarkStart w:id="249" w:name="_Toc215743704"/>
      <w:bookmarkEnd w:id="199"/>
      <w:bookmarkEnd w:id="242"/>
      <w:r>
        <w:rPr>
          <w:rStyle w:val="SectionNumber"/>
        </w:rPr>
        <w:lastRenderedPageBreak/>
        <w:t>8</w:t>
      </w:r>
      <w:r>
        <w:tab/>
        <w:t>Conclusion</w:t>
      </w:r>
      <w:bookmarkEnd w:id="249"/>
    </w:p>
    <w:p w14:paraId="5F174A82" w14:textId="77777777" w:rsidR="00395406" w:rsidRDefault="00000000">
      <w:pPr>
        <w:pStyle w:val="2"/>
      </w:pPr>
      <w:bookmarkStart w:id="250" w:name="summary-of-contributions"/>
      <w:bookmarkStart w:id="251" w:name="_Toc215743705"/>
      <w:r>
        <w:rPr>
          <w:rStyle w:val="SectionNumber"/>
        </w:rPr>
        <w:t>8.1</w:t>
      </w:r>
      <w:r>
        <w:tab/>
        <w:t>Summary of Contributions</w:t>
      </w:r>
      <w:bookmarkEnd w:id="251"/>
    </w:p>
    <w:p w14:paraId="1B9242AF" w14:textId="77777777" w:rsidR="00395406" w:rsidRDefault="00000000">
      <w:pPr>
        <w:pStyle w:val="FirstParagraph"/>
      </w:pPr>
      <w:r>
        <w:t>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14:paraId="5514E4CD" w14:textId="77777777" w:rsidR="00395406" w:rsidRDefault="00000000">
      <w:pPr>
        <w:numPr>
          <w:ilvl w:val="0"/>
          <w:numId w:val="31"/>
        </w:numPr>
      </w:pPr>
      <w:r>
        <w:rPr>
          <w:b/>
          <w:bCs/>
        </w:rPr>
        <w:t>Foundation Models as Robust Priors</w:t>
      </w:r>
      <w:r>
        <w:t xml:space="preserve">: The pre-trained </w:t>
      </w:r>
      <w:proofErr w:type="spellStart"/>
      <w:r>
        <w:t>TabPFN</w:t>
      </w:r>
      <w:proofErr w:type="spellEnd"/>
      <w:r>
        <w:t xml:space="preserve"> backbone substantially outperforms traditional baselines (Random Forest, </w:t>
      </w:r>
      <w:proofErr w:type="spellStart"/>
      <w:r>
        <w:t>XGBoost</w:t>
      </w:r>
      <w:proofErr w:type="spellEnd"/>
      <w:r>
        <w:t>) on small datasets (</w:t>
      </w:r>
      <m:oMath>
        <m:r>
          <w:rPr>
            <w:rFonts w:ascii="Cambria Math" w:hAnsi="Cambria Math"/>
          </w:rPr>
          <m:t>n</m:t>
        </m:r>
        <m:r>
          <m:rPr>
            <m:sty m:val="p"/>
          </m:rPr>
          <w:rPr>
            <w:rFonts w:ascii="Cambria Math" w:hAnsi="Cambria Math"/>
          </w:rPr>
          <m:t>&lt;</m:t>
        </m:r>
        <m:r>
          <w:rPr>
            <w:rFonts w:ascii="Cambria Math" w:hAnsi="Cambria Math"/>
          </w:rPr>
          <m:t>300</m:t>
        </m:r>
      </m:oMath>
      <w:r>
        <w:t>) by exploiting priors learned from millions of synthetic tasks. This in-context learning capability provides a strong initialization that is more resistant to overfitting than standard empirical risk minimization.</w:t>
      </w:r>
    </w:p>
    <w:p w14:paraId="1D9A7347" w14:textId="77777777" w:rsidR="00395406" w:rsidRDefault="00000000">
      <w:pPr>
        <w:numPr>
          <w:ilvl w:val="0"/>
          <w:numId w:val="31"/>
        </w:numPr>
      </w:pPr>
      <w:r>
        <w:rPr>
          <w:b/>
          <w:bCs/>
        </w:rPr>
        <w:t>Stability via Selection</w:t>
      </w:r>
      <w:r>
        <w:t>: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14:paraId="4945265C" w14:textId="77777777" w:rsidR="00395406" w:rsidRDefault="00000000">
      <w:pPr>
        <w:numPr>
          <w:ilvl w:val="0"/>
          <w:numId w:val="31"/>
        </w:numPr>
      </w:pPr>
      <w:r>
        <w:rPr>
          <w:b/>
          <w:bCs/>
        </w:rPr>
        <w:t>Latent Space Alignment</w:t>
      </w:r>
      <w:r>
        <w:t>: Transfer Component Analysis (TCA) applied in the Transformer embedding space effectively reduces the Maximum Mean Discrepancy (MMD) between domains. This alignment yields a consistent performance gain (AUC +0.007) and, more importantly, improves calibration in the target domain.</w:t>
      </w:r>
    </w:p>
    <w:p w14:paraId="7CDD80C5" w14:textId="77777777" w:rsidR="00395406" w:rsidRDefault="00000000">
      <w:pPr>
        <w:pStyle w:val="2"/>
      </w:pPr>
      <w:bookmarkStart w:id="252" w:name="limitations"/>
      <w:bookmarkStart w:id="253" w:name="_Toc215743706"/>
      <w:bookmarkEnd w:id="250"/>
      <w:r>
        <w:rPr>
          <w:rStyle w:val="SectionNumber"/>
        </w:rPr>
        <w:t>8.2</w:t>
      </w:r>
      <w:r>
        <w:tab/>
        <w:t>Limitations</w:t>
      </w:r>
      <w:bookmarkEnd w:id="253"/>
    </w:p>
    <w:p w14:paraId="58A1EE3D" w14:textId="77777777" w:rsidR="00395406" w:rsidRDefault="00000000">
      <w:pPr>
        <w:pStyle w:val="FirstParagraph"/>
      </w:pPr>
      <w:r>
        <w:t>Although PANDA advances the state of the art, several limitations remain.</w:t>
      </w:r>
    </w:p>
    <w:p w14:paraId="573D90EC" w14:textId="77777777" w:rsidR="00395406" w:rsidRDefault="00000000">
      <w:pPr>
        <w:pStyle w:val="3"/>
      </w:pPr>
      <w:bookmarkStart w:id="254" w:name="closed-world-assumption"/>
      <w:bookmarkStart w:id="255" w:name="_Toc215743707"/>
      <w:r>
        <w:rPr>
          <w:rStyle w:val="SectionNumber"/>
        </w:rPr>
        <w:t>8.2.1</w:t>
      </w:r>
      <w:r>
        <w:tab/>
        <w:t>Closed-World Assumption</w:t>
      </w:r>
      <w:bookmarkEnd w:id="255"/>
    </w:p>
    <w:p w14:paraId="6FED83C0" w14:textId="77777777" w:rsidR="00395406" w:rsidRDefault="00000000">
      <w:pPr>
        <w:pStyle w:val="FirstParagraph"/>
      </w:pPr>
      <w:r>
        <w:t>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p w14:paraId="05E44AAC" w14:textId="77777777" w:rsidR="00395406" w:rsidRDefault="00000000">
      <w:pPr>
        <w:pStyle w:val="3"/>
      </w:pPr>
      <w:bookmarkStart w:id="256" w:name="missing-data-mechanisms"/>
      <w:bookmarkStart w:id="257" w:name="_Toc215743708"/>
      <w:bookmarkEnd w:id="254"/>
      <w:r>
        <w:rPr>
          <w:rStyle w:val="SectionNumber"/>
        </w:rPr>
        <w:t>8.2.2</w:t>
      </w:r>
      <w:r>
        <w:tab/>
        <w:t>Missing Data Mechanisms</w:t>
      </w:r>
      <w:bookmarkEnd w:id="257"/>
    </w:p>
    <w:p w14:paraId="22116DF2" w14:textId="77777777" w:rsidR="00395406" w:rsidRDefault="00000000">
      <w:pPr>
        <w:pStyle w:val="FirstParagraph"/>
      </w:pPr>
      <w:r>
        <w:t xml:space="preserve">The current approach assumes that missing values are either Missing Completely </w:t>
      </w:r>
      <w:proofErr w:type="gramStart"/>
      <w:r>
        <w:t>At</w:t>
      </w:r>
      <w:proofErr w:type="gramEnd"/>
      <w:r>
        <w:t xml:space="preserve"> Random (MCAR) or Missing </w:t>
      </w:r>
      <w:proofErr w:type="gramStart"/>
      <w:r>
        <w:t>At</w:t>
      </w:r>
      <w:proofErr w:type="gramEnd"/>
      <w:r>
        <w:t xml:space="preserve"> Random (MAR). The </w:t>
      </w:r>
      <w:r>
        <w:rPr>
          <w:rStyle w:val="VerbatimChar"/>
        </w:rPr>
        <w:t>best8</w:t>
      </w:r>
      <w:r>
        <w:t xml:space="preserve"> feature set was selected partly for its high completeness. However, in clinical practice data are often Missing Not </w:t>
      </w:r>
      <w:proofErr w:type="gramStart"/>
      <w:r>
        <w:t>At</w:t>
      </w:r>
      <w:proofErr w:type="gramEnd"/>
      <w:r>
        <w:t xml:space="preserve"> Random (MNAR); for instance, a test may not be ordered because the clinician </w:t>
      </w:r>
      <w:r>
        <w:lastRenderedPageBreak/>
        <w:t>believes that the patient is either too healthy or too sick. PANDA’s current imputation strategies (mean, median, and contextual imputation) do not explicitly model such informative missingness and may therefore introduce bias.</w:t>
      </w:r>
    </w:p>
    <w:p w14:paraId="11B39F01" w14:textId="77777777" w:rsidR="00395406" w:rsidRDefault="00000000">
      <w:pPr>
        <w:pStyle w:val="3"/>
      </w:pPr>
      <w:bookmarkStart w:id="258" w:name="computational-resource-requirements"/>
      <w:bookmarkStart w:id="259" w:name="_Toc215743709"/>
      <w:bookmarkEnd w:id="256"/>
      <w:r>
        <w:rPr>
          <w:rStyle w:val="SectionNumber"/>
        </w:rPr>
        <w:t>8.2.3</w:t>
      </w:r>
      <w:r>
        <w:tab/>
        <w:t>Computational Resource Requirements</w:t>
      </w:r>
      <w:bookmarkEnd w:id="259"/>
    </w:p>
    <w:p w14:paraId="32E7A4C8" w14:textId="77777777" w:rsidR="00395406" w:rsidRDefault="00000000">
      <w:pPr>
        <w:pStyle w:val="FirstParagraph"/>
      </w:pPr>
      <w:r>
        <w:t xml:space="preserve">In contrast to decision trees, which can run on embedded central processing units, </w:t>
      </w:r>
      <w:proofErr w:type="spellStart"/>
      <w:r>
        <w:t>TabPFN</w:t>
      </w:r>
      <w:proofErr w:type="spellEnd"/>
      <w:r>
        <w:t xml:space="preserve"> requires a graphical processing unit for efficient inference (approximately 20 </w:t>
      </w:r>
      <w:proofErr w:type="spellStart"/>
      <w:r>
        <w:t>ms</w:t>
      </w:r>
      <w:proofErr w:type="spellEnd"/>
      <w:r>
        <w:t xml:space="preserve"> per patient). While this cost is negligible for a cloud-based service, it creates a barrier to deployment on edge devices, such as older hospital workstations without dedicated hardware acceleration. The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complexity of the Transformer attention mechanism also limits the context size and necessitates subsampling strategies for larger datasets such as BRFSS.</w:t>
      </w:r>
    </w:p>
    <w:p w14:paraId="7BA96811" w14:textId="77777777" w:rsidR="00395406" w:rsidRDefault="00000000">
      <w:pPr>
        <w:pStyle w:val="3"/>
      </w:pPr>
      <w:bookmarkStart w:id="260" w:name="X6ae1b286b5f8f0af07d6160b66363f665f1ee3f"/>
      <w:bookmarkStart w:id="261" w:name="_Toc215743710"/>
      <w:bookmarkEnd w:id="258"/>
      <w:r>
        <w:rPr>
          <w:rStyle w:val="SectionNumber"/>
        </w:rPr>
        <w:t>8.2.4</w:t>
      </w:r>
      <w:r>
        <w:tab/>
        <w:t>Scope of Distribution Shift in the Pulmonary Experiment</w:t>
      </w:r>
      <w:bookmarkEnd w:id="261"/>
    </w:p>
    <w:p w14:paraId="2D0A4518" w14:textId="77777777" w:rsidR="00395406" w:rsidRDefault="00000000">
      <w:pPr>
        <w:pStyle w:val="FirstParagraph"/>
      </w:pPr>
      <w:r>
        <w:t xml:space="preserve">While PANDA is in principle applicable under label shift, our cross-hospital pulmonary nodule experiment is not a canonical low-prevalence screening setting. The internal cohorts are enriched case-control datasets with higher malignancy rates (around 65%), and the dominant sources of shift are covariate and concept differences between hospitals. Label-shift robustness is instead assessed on the </w:t>
      </w:r>
      <w:proofErr w:type="spellStart"/>
      <w:r>
        <w:t>TableShift</w:t>
      </w:r>
      <w:proofErr w:type="spellEnd"/>
      <w:r>
        <w:t xml:space="preserve"> BRFSS Diabetes benchmark. Future work could incorporate additional screening cohorts with realistic prevalences to further stress-test PANDA under extreme label imbalance.</w:t>
      </w:r>
    </w:p>
    <w:p w14:paraId="7E09795D" w14:textId="77777777" w:rsidR="00395406" w:rsidRDefault="00000000">
      <w:pPr>
        <w:pStyle w:val="2"/>
      </w:pPr>
      <w:bookmarkStart w:id="262" w:name="future-directions"/>
      <w:bookmarkStart w:id="263" w:name="_Toc215743711"/>
      <w:bookmarkEnd w:id="252"/>
      <w:bookmarkEnd w:id="260"/>
      <w:r>
        <w:rPr>
          <w:rStyle w:val="SectionNumber"/>
        </w:rPr>
        <w:t>8.3</w:t>
      </w:r>
      <w:r>
        <w:tab/>
        <w:t>Future Directions</w:t>
      </w:r>
      <w:bookmarkEnd w:id="263"/>
    </w:p>
    <w:p w14:paraId="4C81E835" w14:textId="77777777" w:rsidR="00395406" w:rsidRDefault="00000000">
      <w:pPr>
        <w:pStyle w:val="3"/>
      </w:pPr>
      <w:bookmarkStart w:id="264" w:name="federated-domain-adaptation"/>
      <w:bookmarkStart w:id="265" w:name="_Toc215743712"/>
      <w:r>
        <w:rPr>
          <w:rStyle w:val="SectionNumber"/>
        </w:rPr>
        <w:t>8.3.1</w:t>
      </w:r>
      <w:r>
        <w:tab/>
        <w:t>Federated Domain Adaptation</w:t>
      </w:r>
      <w:bookmarkEnd w:id="265"/>
    </w:p>
    <w:p w14:paraId="2EB62A06" w14:textId="77777777" w:rsidR="00395406" w:rsidRDefault="00000000">
      <w:pPr>
        <w:pStyle w:val="FirstParagraph"/>
      </w:pPr>
      <w:r>
        <w:t>Privacy regulations (such as GDPR and HIPAA) often prevent the centralization of medical data. A natural extension of PANDA is federated domain adaptation, in which the feature extractor (</w:t>
      </w:r>
      <w:proofErr w:type="spellStart"/>
      <w:r>
        <w:t>TabPFN</w:t>
      </w:r>
      <w:proofErr w:type="spellEnd"/>
      <w:r>
        <w:t>)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p w14:paraId="1D76E9D2" w14:textId="77777777" w:rsidR="00395406" w:rsidRDefault="00000000">
      <w:pPr>
        <w:pStyle w:val="3"/>
      </w:pPr>
      <w:bookmarkStart w:id="266" w:name="multimodal-integration"/>
      <w:bookmarkStart w:id="267" w:name="_Toc215743713"/>
      <w:bookmarkEnd w:id="264"/>
      <w:r>
        <w:rPr>
          <w:rStyle w:val="SectionNumber"/>
        </w:rPr>
        <w:t>8.3.2</w:t>
      </w:r>
      <w:r>
        <w:tab/>
        <w:t>Multimodal Integration</w:t>
      </w:r>
      <w:bookmarkEnd w:id="267"/>
    </w:p>
    <w:p w14:paraId="75F4D542" w14:textId="77777777" w:rsidR="00395406" w:rsidRDefault="00000000">
      <w:pPr>
        <w:pStyle w:val="FirstParagraph"/>
      </w:pPr>
      <w:r>
        <w:t xml:space="preserve">Pulmonary nodule diagnosis inherently combines imaging (computed tomography scans) with clinical data. Future work should investigate a multimodal variant of PANDA that aligns tabular embeddings from </w:t>
      </w:r>
      <w:proofErr w:type="spellStart"/>
      <w:r>
        <w:t>TabPFN</w:t>
      </w:r>
      <w:proofErr w:type="spellEnd"/>
      <w:r>
        <w:t xml:space="preserve">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p w14:paraId="4CA6391D" w14:textId="77777777" w:rsidR="00395406" w:rsidRDefault="00000000">
      <w:pPr>
        <w:pStyle w:val="2"/>
      </w:pPr>
      <w:bookmarkStart w:id="268" w:name="final-remarks"/>
      <w:bookmarkStart w:id="269" w:name="_Toc215743714"/>
      <w:bookmarkEnd w:id="262"/>
      <w:bookmarkEnd w:id="266"/>
      <w:r>
        <w:rPr>
          <w:rStyle w:val="SectionNumber"/>
        </w:rPr>
        <w:t>8.4</w:t>
      </w:r>
      <w:r>
        <w:tab/>
        <w:t>Final Remarks</w:t>
      </w:r>
      <w:bookmarkEnd w:id="269"/>
    </w:p>
    <w:p w14:paraId="1FE9FC35" w14:textId="77777777" w:rsidR="00395406" w:rsidRDefault="00000000">
      <w:pPr>
        <w:pStyle w:val="FirstParagraph"/>
      </w:pPr>
      <w:r>
        <w:t xml:space="preserve">The deployment gap in medical AI seldom arises from a lack of sophisticated architectures; it more often results from a failure to accommodate the noisy and shifted </w:t>
      </w:r>
      <w:r>
        <w:lastRenderedPageBreak/>
        <w:t xml:space="preserve">nature of real-world data. PANDA provides a pragmatic blueprint for this challenge: </w:t>
      </w:r>
      <w:r>
        <w:rPr>
          <w:i/>
          <w:iCs/>
        </w:rPr>
        <w:t>do not learn everything from scratch, select only what is stable, and align what remains</w:t>
      </w:r>
      <w:r>
        <w:t>. By treating pre-trained representations as portable priors and statistical alignment as a safety mechanism, this framework moves the field closer to reliable cross-institutional AI systems that can safely scale beyond their initial training sites.</w:t>
      </w:r>
    </w:p>
    <w:p w14:paraId="6E7D3B97" w14:textId="77777777" w:rsidR="00395406" w:rsidRDefault="00395406">
      <w:pPr>
        <w:pStyle w:val="a0"/>
      </w:pPr>
    </w:p>
    <w:p w14:paraId="190E9487" w14:textId="77777777" w:rsidR="00395406" w:rsidRDefault="00000000">
      <w:pPr>
        <w:pStyle w:val="a9"/>
      </w:pPr>
      <w:bookmarkStart w:id="270" w:name="sec:ack-start"/>
      <w:bookmarkStart w:id="271" w:name="ref-swensen1997chest"/>
      <w:bookmarkStart w:id="272" w:name="refs"/>
      <w:bookmarkEnd w:id="248"/>
      <w:bookmarkEnd w:id="268"/>
      <w:r>
        <w:t xml:space="preserve">[1] </w:t>
      </w:r>
      <w:r>
        <w:tab/>
        <w:t>Swensen SJ, Silverstein MD, Ilstrup DM, Schleck CD, Edell ES 1997. The probability of malignancy in solitary pulmonary nodules: Application to clinical practice. Chest.111:228–234</w:t>
      </w:r>
    </w:p>
    <w:p w14:paraId="5F64BAC2" w14:textId="77777777" w:rsidR="00395406" w:rsidRDefault="00000000">
      <w:pPr>
        <w:pStyle w:val="a9"/>
      </w:pPr>
      <w:bookmarkStart w:id="273" w:name="ref-mcwilliams2013probability"/>
      <w:bookmarkEnd w:id="271"/>
      <w:r>
        <w:t xml:space="preserve">[2] </w:t>
      </w:r>
      <w:r>
        <w:tab/>
        <w:t xml:space="preserve">McWilliams A, </w:t>
      </w:r>
      <w:proofErr w:type="spellStart"/>
      <w:r>
        <w:t>Tammemagi</w:t>
      </w:r>
      <w:proofErr w:type="spellEnd"/>
      <w:r>
        <w:t xml:space="preserve"> MC, Mayo JR, Roberts H, Liu G, </w:t>
      </w:r>
      <w:proofErr w:type="spellStart"/>
      <w:r>
        <w:t>Soghrati</w:t>
      </w:r>
      <w:proofErr w:type="spellEnd"/>
      <w:r>
        <w:t xml:space="preserve"> K, </w:t>
      </w:r>
      <w:proofErr w:type="spellStart"/>
      <w:r>
        <w:t>Yasufuku</w:t>
      </w:r>
      <w:proofErr w:type="spellEnd"/>
      <w:r>
        <w:t xml:space="preserve"> K, Martel S, Laberge F, Gingras M, Atsu K, Pastis N, Hett K, </w:t>
      </w:r>
      <w:proofErr w:type="spellStart"/>
      <w:r>
        <w:t>Sejpal</w:t>
      </w:r>
      <w:proofErr w:type="spellEnd"/>
      <w:r>
        <w:t xml:space="preserve"> T, Stewart T, Tsao M-S, Goffin J 2013. Probability of malignancy in pulmonary nodules detected on first screening CT. New England Journal of Medicine.369:910–919</w:t>
      </w:r>
    </w:p>
    <w:p w14:paraId="365D9BC3" w14:textId="77777777" w:rsidR="00395406" w:rsidRDefault="00000000">
      <w:pPr>
        <w:pStyle w:val="a9"/>
      </w:pPr>
      <w:bookmarkStart w:id="274" w:name="ref-li2011development"/>
      <w:bookmarkEnd w:id="273"/>
      <w:r>
        <w:t xml:space="preserve">[3] </w:t>
      </w:r>
      <w:r>
        <w:tab/>
        <w:t xml:space="preserve">Li Y, Chen K-Z, Wang J 2011. Development and validation of a clinical prediction model to estimate the probability of malignancy in solitary pulmonary nodules in </w:t>
      </w:r>
      <w:proofErr w:type="spellStart"/>
      <w:r>
        <w:t>chinese</w:t>
      </w:r>
      <w:proofErr w:type="spellEnd"/>
      <w:r>
        <w:t xml:space="preserve"> people. Clinical lung cancer.12:313–319</w:t>
      </w:r>
    </w:p>
    <w:p w14:paraId="402D6846" w14:textId="77777777" w:rsidR="00395406" w:rsidRDefault="00000000">
      <w:pPr>
        <w:pStyle w:val="a9"/>
      </w:pPr>
      <w:bookmarkStart w:id="275" w:name="ref-he2021novel"/>
      <w:bookmarkEnd w:id="274"/>
      <w:r>
        <w:t xml:space="preserve">[4] </w:t>
      </w:r>
      <w:r>
        <w:tab/>
        <w:t xml:space="preserve">He X, Xue N, Liu X, Tang X, Peng S, Qu Y, Jiang L, Xu Q, Liu W, Chen S 2021. A novel clinical model for predicting malignancy of solitary pulmonary nodules: A multicenter study in </w:t>
      </w:r>
      <w:proofErr w:type="spellStart"/>
      <w:r>
        <w:t>chinese</w:t>
      </w:r>
      <w:proofErr w:type="spellEnd"/>
      <w:r>
        <w:t xml:space="preserve"> population. Cancer cell international.21:115</w:t>
      </w:r>
    </w:p>
    <w:p w14:paraId="29061681" w14:textId="77777777" w:rsidR="00395406" w:rsidRDefault="00000000">
      <w:pPr>
        <w:pStyle w:val="a9"/>
      </w:pPr>
      <w:bookmarkStart w:id="276" w:name="ref-zhang_comprehensive_2022"/>
      <w:bookmarkEnd w:id="275"/>
      <w:r>
        <w:t xml:space="preserve">[5] </w:t>
      </w:r>
      <w:r>
        <w:tab/>
        <w:t xml:space="preserve">Zhang K, Wei Z, Nie Y, Shen H, Wang X, Wang J, Yang F, Chen K 2022. </w:t>
      </w:r>
      <w:hyperlink r:id="rId11">
        <w:r>
          <w:rPr>
            <w:rStyle w:val="af"/>
          </w:rPr>
          <w:t>Comprehensive analysis of clinical logistic and machine learning-based models for the evaluation of pulmonary nodules</w:t>
        </w:r>
      </w:hyperlink>
      <w:r>
        <w:t>. JTO Clin Res Rep.3:100299</w:t>
      </w:r>
    </w:p>
    <w:p w14:paraId="699A1ADE" w14:textId="77777777" w:rsidR="00395406" w:rsidRDefault="00000000">
      <w:pPr>
        <w:pStyle w:val="a9"/>
      </w:pPr>
      <w:bookmarkStart w:id="277" w:name="ref-liu_establishment_2024"/>
      <w:bookmarkEnd w:id="276"/>
      <w:r>
        <w:t xml:space="preserve">[6] </w:t>
      </w:r>
      <w:r>
        <w:tab/>
        <w:t xml:space="preserve">Liu Q, </w:t>
      </w:r>
      <w:proofErr w:type="spellStart"/>
      <w:r>
        <w:t>Lv</w:t>
      </w:r>
      <w:proofErr w:type="spellEnd"/>
      <w:r>
        <w:t xml:space="preserve"> X, Zhou D, Yu N, Hong Y, Zeng Y 2024. </w:t>
      </w:r>
      <w:hyperlink r:id="rId12">
        <w:r>
          <w:rPr>
            <w:rStyle w:val="af"/>
          </w:rPr>
          <w:t>Establishment and validation of multiclassification prediction models for pulmonary nodules based on machine learning</w:t>
        </w:r>
      </w:hyperlink>
      <w:r>
        <w:t xml:space="preserve">. Clin Respir </w:t>
      </w:r>
      <w:proofErr w:type="gramStart"/>
      <w:r>
        <w:t>J.18:e</w:t>
      </w:r>
      <w:proofErr w:type="gramEnd"/>
      <w:r>
        <w:t>13769</w:t>
      </w:r>
    </w:p>
    <w:p w14:paraId="5805A5D7" w14:textId="77777777" w:rsidR="00395406" w:rsidRDefault="00000000">
      <w:pPr>
        <w:pStyle w:val="a9"/>
      </w:pPr>
      <w:bookmarkStart w:id="278" w:name="ref-garau_external_2020"/>
      <w:bookmarkEnd w:id="277"/>
      <w:r>
        <w:t xml:space="preserve">[7] </w:t>
      </w:r>
      <w:r>
        <w:tab/>
        <w:t xml:space="preserve">Garau N, Paganelli C, Summers P, Choi W, Alam S, Lu W, Fanciullo C, Bellomi M, Baroni G, </w:t>
      </w:r>
      <w:proofErr w:type="spellStart"/>
      <w:r>
        <w:t>Rampinelli</w:t>
      </w:r>
      <w:proofErr w:type="spellEnd"/>
      <w:r>
        <w:t xml:space="preserve"> C 2020. </w:t>
      </w:r>
      <w:hyperlink r:id="rId13">
        <w:r>
          <w:rPr>
            <w:rStyle w:val="af"/>
          </w:rPr>
          <w:t>External validation of radiomics-based predictive models in low-dose CT screening for early lung cancer diagnosis</w:t>
        </w:r>
      </w:hyperlink>
      <w:r>
        <w:t>. Med Phys.47:4125–4136</w:t>
      </w:r>
    </w:p>
    <w:p w14:paraId="6BB81839" w14:textId="77777777" w:rsidR="00395406" w:rsidRDefault="00000000">
      <w:pPr>
        <w:pStyle w:val="a9"/>
      </w:pPr>
      <w:bookmarkStart w:id="279" w:name="ref-chen2016xgboost"/>
      <w:bookmarkEnd w:id="278"/>
      <w:r>
        <w:t xml:space="preserve">[8] </w:t>
      </w:r>
      <w:r>
        <w:tab/>
        <w:t xml:space="preserve">Chen T, </w:t>
      </w:r>
      <w:proofErr w:type="spellStart"/>
      <w:r>
        <w:t>Guestrin</w:t>
      </w:r>
      <w:proofErr w:type="spellEnd"/>
      <w:r>
        <w:t xml:space="preserve"> C 2016. </w:t>
      </w:r>
      <w:proofErr w:type="spellStart"/>
      <w:r>
        <w:t>Xgboost</w:t>
      </w:r>
      <w:proofErr w:type="spellEnd"/>
      <w:r>
        <w:t xml:space="preserve">: A scalable tree boosting system. Proceedings of the 22nd </w:t>
      </w:r>
      <w:proofErr w:type="spellStart"/>
      <w:r>
        <w:t>acm</w:t>
      </w:r>
      <w:proofErr w:type="spellEnd"/>
      <w:r>
        <w:t xml:space="preserve"> </w:t>
      </w:r>
      <w:proofErr w:type="spellStart"/>
      <w:r>
        <w:t>sigkdd</w:t>
      </w:r>
      <w:proofErr w:type="spellEnd"/>
      <w:r>
        <w:t xml:space="preserve"> international conference on knowledge discovery and data mining.785–794</w:t>
      </w:r>
    </w:p>
    <w:p w14:paraId="10862ADC" w14:textId="77777777" w:rsidR="00395406" w:rsidRDefault="00000000">
      <w:pPr>
        <w:pStyle w:val="a9"/>
      </w:pPr>
      <w:bookmarkStart w:id="280" w:name="ref-gorishniy2021revisiting"/>
      <w:bookmarkEnd w:id="279"/>
      <w:r>
        <w:t xml:space="preserve">[9] </w:t>
      </w:r>
      <w:r>
        <w:tab/>
      </w:r>
      <w:proofErr w:type="spellStart"/>
      <w:r>
        <w:t>Gorishniy</w:t>
      </w:r>
      <w:proofErr w:type="spellEnd"/>
      <w:r>
        <w:t xml:space="preserve"> Y, </w:t>
      </w:r>
      <w:proofErr w:type="spellStart"/>
      <w:r>
        <w:t>Rubachev</w:t>
      </w:r>
      <w:proofErr w:type="spellEnd"/>
      <w:r>
        <w:t xml:space="preserve"> I, </w:t>
      </w:r>
      <w:proofErr w:type="spellStart"/>
      <w:r>
        <w:t>Khrulkov</w:t>
      </w:r>
      <w:proofErr w:type="spellEnd"/>
      <w:r>
        <w:t xml:space="preserve"> V, Babenko A 2021. Revisiting deep learning models for tabular data. Advances in neural information processing systems.34:18932–18943</w:t>
      </w:r>
    </w:p>
    <w:p w14:paraId="0626FFD5" w14:textId="77777777" w:rsidR="00395406" w:rsidRDefault="00000000">
      <w:pPr>
        <w:pStyle w:val="a9"/>
      </w:pPr>
      <w:bookmarkStart w:id="281" w:name="ref-arik2021tabnet"/>
      <w:bookmarkEnd w:id="280"/>
      <w:r>
        <w:t xml:space="preserve">[10] </w:t>
      </w:r>
      <w:r>
        <w:tab/>
        <w:t xml:space="preserve">Arik SO, Pfister T 2021. </w:t>
      </w:r>
      <w:proofErr w:type="spellStart"/>
      <w:r>
        <w:t>TabNet</w:t>
      </w:r>
      <w:proofErr w:type="spellEnd"/>
      <w:r>
        <w:t>: Attentive interpretable tabular learning. Proceedings of the AAAI conference on artificial intelligence.35:6679–6687</w:t>
      </w:r>
    </w:p>
    <w:p w14:paraId="213153EA" w14:textId="77777777" w:rsidR="00395406" w:rsidRDefault="00000000">
      <w:pPr>
        <w:pStyle w:val="a9"/>
      </w:pPr>
      <w:bookmarkStart w:id="282" w:name="ref-huang2020tabtransformer"/>
      <w:bookmarkEnd w:id="281"/>
      <w:r>
        <w:lastRenderedPageBreak/>
        <w:t xml:space="preserve">[11] </w:t>
      </w:r>
      <w:r>
        <w:tab/>
        <w:t xml:space="preserve">Huang X, Khetan A, Cvitkovic M, </w:t>
      </w:r>
      <w:proofErr w:type="spellStart"/>
      <w:r>
        <w:t>Karnin</w:t>
      </w:r>
      <w:proofErr w:type="spellEnd"/>
      <w:r>
        <w:t xml:space="preserve"> Z 2020. </w:t>
      </w:r>
      <w:proofErr w:type="spellStart"/>
      <w:r>
        <w:t>TabTransformer</w:t>
      </w:r>
      <w:proofErr w:type="spellEnd"/>
      <w:r>
        <w:t>: Tabular data modeling using contextual embeddings. Advances in neural information processing systems.33:14914–14925</w:t>
      </w:r>
    </w:p>
    <w:p w14:paraId="7C6D010F" w14:textId="77777777" w:rsidR="00395406" w:rsidRDefault="00000000">
      <w:pPr>
        <w:pStyle w:val="a9"/>
      </w:pPr>
      <w:bookmarkStart w:id="283" w:name="ref-somepalli2021saint"/>
      <w:bookmarkEnd w:id="282"/>
      <w:r>
        <w:t xml:space="preserve">[12] </w:t>
      </w:r>
      <w:r>
        <w:tab/>
      </w:r>
      <w:proofErr w:type="spellStart"/>
      <w:r>
        <w:t>Somepalli</w:t>
      </w:r>
      <w:proofErr w:type="spellEnd"/>
      <w:r>
        <w:t xml:space="preserve"> G, Goldblum M, Schwarzschild A, Bruss CB, Goldstein T 2021. Saint: Improved neural networks for tabular data via row attention and contrastive pre-training. </w:t>
      </w:r>
      <w:proofErr w:type="spellStart"/>
      <w:r>
        <w:t>arXiv</w:t>
      </w:r>
      <w:proofErr w:type="spellEnd"/>
      <w:r>
        <w:t xml:space="preserve"> preprint arXiv:2106.01342.</w:t>
      </w:r>
    </w:p>
    <w:p w14:paraId="7CCEA078" w14:textId="77777777" w:rsidR="00395406" w:rsidRDefault="00000000">
      <w:pPr>
        <w:pStyle w:val="a9"/>
      </w:pPr>
      <w:bookmarkStart w:id="284" w:name="ref-borisov2022deep"/>
      <w:bookmarkEnd w:id="283"/>
      <w:r>
        <w:t xml:space="preserve">[13] </w:t>
      </w:r>
      <w:r>
        <w:tab/>
        <w:t xml:space="preserve">Borisov V, </w:t>
      </w:r>
      <w:proofErr w:type="spellStart"/>
      <w:r>
        <w:t>Leemann</w:t>
      </w:r>
      <w:proofErr w:type="spellEnd"/>
      <w:r>
        <w:t xml:space="preserve"> T, </w:t>
      </w:r>
      <w:proofErr w:type="spellStart"/>
      <w:r>
        <w:t>Selegue</w:t>
      </w:r>
      <w:proofErr w:type="spellEnd"/>
      <w:r>
        <w:t xml:space="preserve"> P, Miotto R, May M, </w:t>
      </w:r>
      <w:proofErr w:type="spellStart"/>
      <w:r>
        <w:t>Züfle</w:t>
      </w:r>
      <w:proofErr w:type="spellEnd"/>
      <w:r>
        <w:t xml:space="preserve"> A 2022. Deep neural networks and tabular data: A survey. IEEE Transactions on Neural Networks and Learning Systems.33:4472–4492</w:t>
      </w:r>
    </w:p>
    <w:p w14:paraId="1DEF1DBF" w14:textId="77777777" w:rsidR="00395406" w:rsidRDefault="00000000">
      <w:pPr>
        <w:pStyle w:val="a9"/>
      </w:pPr>
      <w:bookmarkStart w:id="285" w:name="ref-ardila_end--end_2019"/>
      <w:bookmarkEnd w:id="284"/>
      <w:r>
        <w:t xml:space="preserve">[14] </w:t>
      </w:r>
      <w:r>
        <w:tab/>
        <w:t xml:space="preserve">Ardila D, Kiraly AP, Bharadwaj S, Choi B, Reicher JJ, Peng L, Tse D, Etemadi M, Ye W, Corrado G, </w:t>
      </w:r>
      <w:proofErr w:type="spellStart"/>
      <w:r>
        <w:t>Naidich</w:t>
      </w:r>
      <w:proofErr w:type="spellEnd"/>
      <w:r>
        <w:t xml:space="preserve"> DP, Shetty S 2019. </w:t>
      </w:r>
      <w:hyperlink r:id="rId14">
        <w:r>
          <w:rPr>
            <w:rStyle w:val="af"/>
          </w:rPr>
          <w:t>End-to-end lung cancer screening with three-dimensional deep learning on low-dose chest computed tomography</w:t>
        </w:r>
      </w:hyperlink>
      <w:r>
        <w:t>. Nat Med.25:954–961</w:t>
      </w:r>
    </w:p>
    <w:p w14:paraId="7954EF7E" w14:textId="77777777" w:rsidR="00395406" w:rsidRDefault="00000000">
      <w:pPr>
        <w:pStyle w:val="a9"/>
      </w:pPr>
      <w:bookmarkStart w:id="286" w:name="ref-zech_variable_2018"/>
      <w:bookmarkEnd w:id="285"/>
      <w:r>
        <w:t xml:space="preserve">[15] </w:t>
      </w:r>
      <w:r>
        <w:tab/>
        <w:t xml:space="preserve">Zech JR, </w:t>
      </w:r>
      <w:proofErr w:type="spellStart"/>
      <w:r>
        <w:t>Badgeley</w:t>
      </w:r>
      <w:proofErr w:type="spellEnd"/>
      <w:r>
        <w:t xml:space="preserve"> MA, Liu M, Costa AB, </w:t>
      </w:r>
      <w:proofErr w:type="spellStart"/>
      <w:r>
        <w:t>Titano</w:t>
      </w:r>
      <w:proofErr w:type="spellEnd"/>
      <w:r>
        <w:t xml:space="preserve"> JJ, Oermann EK 2018. </w:t>
      </w:r>
      <w:hyperlink r:id="rId15">
        <w:r>
          <w:rPr>
            <w:rStyle w:val="af"/>
          </w:rPr>
          <w:t>Variable generalization performance of a deep learning model to detect pneumonia in chest radiographs: A cross-sectional study</w:t>
        </w:r>
      </w:hyperlink>
      <w:r>
        <w:t>. PLOS Medicine.</w:t>
      </w:r>
      <w:proofErr w:type="gramStart"/>
      <w:r>
        <w:t>15:e</w:t>
      </w:r>
      <w:proofErr w:type="gramEnd"/>
      <w:r>
        <w:t>1002683</w:t>
      </w:r>
    </w:p>
    <w:p w14:paraId="4A749D13" w14:textId="77777777" w:rsidR="00395406" w:rsidRDefault="00000000">
      <w:pPr>
        <w:pStyle w:val="a9"/>
      </w:pPr>
      <w:bookmarkStart w:id="287" w:name="ref-hellin2024unraveling"/>
      <w:bookmarkEnd w:id="286"/>
      <w:r>
        <w:t xml:space="preserve">[16] </w:t>
      </w:r>
      <w:r>
        <w:tab/>
      </w:r>
      <w:proofErr w:type="spellStart"/>
      <w:r>
        <w:t>Hellı́n</w:t>
      </w:r>
      <w:proofErr w:type="spellEnd"/>
      <w:r>
        <w:t xml:space="preserve"> CJ, Olmedo AA, Valledor A, Gómez J, </w:t>
      </w:r>
      <w:proofErr w:type="spellStart"/>
      <w:r>
        <w:t>López-Benı́tez</w:t>
      </w:r>
      <w:proofErr w:type="spellEnd"/>
      <w:r>
        <w:t xml:space="preserve"> M, Tayebi A 2024. Unraveling the impact of class imbalance on deep-learning models for medical image classification. Applied Sciences.14:3419</w:t>
      </w:r>
    </w:p>
    <w:p w14:paraId="76BAB5BE" w14:textId="77777777" w:rsidR="00395406" w:rsidRDefault="00000000">
      <w:pPr>
        <w:pStyle w:val="a9"/>
      </w:pPr>
      <w:bookmarkStart w:id="288" w:name="ref-hollmann2025accurate"/>
      <w:bookmarkEnd w:id="287"/>
      <w:r>
        <w:t xml:space="preserve">[17] </w:t>
      </w:r>
      <w:r>
        <w:tab/>
        <w:t xml:space="preserve">Hollmann N, Müller S, Purucker L, Krishnakumar A, </w:t>
      </w:r>
      <w:proofErr w:type="spellStart"/>
      <w:r>
        <w:t>Körfer</w:t>
      </w:r>
      <w:proofErr w:type="spellEnd"/>
      <w:r>
        <w:t xml:space="preserve"> M, Hoo SB, </w:t>
      </w:r>
      <w:proofErr w:type="spellStart"/>
      <w:r>
        <w:t>Schirrmeister</w:t>
      </w:r>
      <w:proofErr w:type="spellEnd"/>
      <w:r>
        <w:t xml:space="preserve"> RT, Hutter F 2025. Accurate predictions on small data with a tabular foundation model. Nature.637:319–326</w:t>
      </w:r>
    </w:p>
    <w:p w14:paraId="73DB440A" w14:textId="77777777" w:rsidR="00395406" w:rsidRDefault="00000000">
      <w:pPr>
        <w:pStyle w:val="a9"/>
      </w:pPr>
      <w:bookmarkStart w:id="289" w:name="ref-schneider2024foundation"/>
      <w:bookmarkEnd w:id="288"/>
      <w:r>
        <w:t xml:space="preserve">[18] </w:t>
      </w:r>
      <w:r>
        <w:tab/>
        <w:t>Schneider J, Meske C, Kuss P 2024. Foundation models: A new paradigm for artificial intelligence. Business &amp; Information Systems Engineering.66:221–231</w:t>
      </w:r>
    </w:p>
    <w:p w14:paraId="3DCE23CD" w14:textId="77777777" w:rsidR="00395406" w:rsidRDefault="00000000">
      <w:pPr>
        <w:pStyle w:val="a9"/>
      </w:pPr>
      <w:bookmarkStart w:id="290" w:name="ref-noauthor_prior_nodate"/>
      <w:bookmarkEnd w:id="289"/>
      <w:r>
        <w:t xml:space="preserve">[19] </w:t>
      </w:r>
      <w:r>
        <w:tab/>
      </w:r>
      <w:hyperlink r:id="rId16">
        <w:r>
          <w:rPr>
            <w:rStyle w:val="af"/>
          </w:rPr>
          <w:t>Prior labs</w:t>
        </w:r>
      </w:hyperlink>
      <w:r>
        <w:t xml:space="preserve">. </w:t>
      </w:r>
    </w:p>
    <w:p w14:paraId="2840462B" w14:textId="77777777" w:rsidR="00395406" w:rsidRDefault="00000000">
      <w:pPr>
        <w:pStyle w:val="a9"/>
      </w:pPr>
      <w:bookmarkStart w:id="291" w:name="ref-noauthor_realistic_nodate"/>
      <w:bookmarkEnd w:id="290"/>
      <w:r>
        <w:t xml:space="preserve">[20] </w:t>
      </w:r>
      <w:r>
        <w:tab/>
      </w:r>
      <w:hyperlink r:id="rId17">
        <w:r>
          <w:rPr>
            <w:rStyle w:val="af"/>
          </w:rPr>
          <w:t>Realistic evaluation of TabPFN v2 in open environments</w:t>
        </w:r>
      </w:hyperlink>
      <w:r>
        <w:t xml:space="preserve">. </w:t>
      </w:r>
    </w:p>
    <w:p w14:paraId="44D0992B" w14:textId="77777777" w:rsidR="00395406" w:rsidRDefault="00000000">
      <w:pPr>
        <w:pStyle w:val="a9"/>
      </w:pPr>
      <w:bookmarkStart w:id="292" w:name="X60a9a1bcb93ef50ea8b7bc291808839e814cc23"/>
      <w:bookmarkEnd w:id="291"/>
      <w:r>
        <w:t xml:space="preserve">[21] </w:t>
      </w:r>
      <w:r>
        <w:tab/>
        <w:t xml:space="preserve">2025. </w:t>
      </w:r>
      <w:hyperlink r:id="rId18">
        <w:r>
          <w:rPr>
            <w:rStyle w:val="af"/>
          </w:rPr>
          <w:t>Automl/drift-resilient_TabPFN</w:t>
        </w:r>
      </w:hyperlink>
      <w:r>
        <w:t xml:space="preserve">. </w:t>
      </w:r>
    </w:p>
    <w:p w14:paraId="1190CD48" w14:textId="77777777" w:rsidR="00395406" w:rsidRDefault="00000000">
      <w:pPr>
        <w:pStyle w:val="a9"/>
      </w:pPr>
      <w:bookmarkStart w:id="293" w:name="ref-noauthor_closer_nodate"/>
      <w:bookmarkEnd w:id="292"/>
      <w:r>
        <w:t xml:space="preserve">[22] </w:t>
      </w:r>
      <w:r>
        <w:tab/>
      </w:r>
      <w:hyperlink r:id="rId19">
        <w:r>
          <w:rPr>
            <w:rStyle w:val="af"/>
          </w:rPr>
          <w:t>A closer look at TabPFN v2: Strength, limitation, and extension</w:t>
        </w:r>
      </w:hyperlink>
      <w:r>
        <w:t xml:space="preserve">. </w:t>
      </w:r>
    </w:p>
    <w:p w14:paraId="7B2001A5" w14:textId="77777777" w:rsidR="00395406" w:rsidRDefault="00000000">
      <w:pPr>
        <w:pStyle w:val="a9"/>
      </w:pPr>
      <w:bookmarkStart w:id="294" w:name="ref-eremeev_turning_2025"/>
      <w:bookmarkEnd w:id="293"/>
      <w:r>
        <w:t xml:space="preserve">[23] </w:t>
      </w:r>
      <w:r>
        <w:tab/>
        <w:t xml:space="preserve">Eremeev D, Bazhenov G, Platonov O, Babenko A, </w:t>
      </w:r>
      <w:proofErr w:type="spellStart"/>
      <w:r>
        <w:t>Prokhorenkova</w:t>
      </w:r>
      <w:proofErr w:type="spellEnd"/>
      <w:r>
        <w:t xml:space="preserve"> L 2025. </w:t>
      </w:r>
      <w:hyperlink r:id="rId20">
        <w:r>
          <w:rPr>
            <w:rStyle w:val="af"/>
          </w:rPr>
          <w:t>Turning tabular foundation models into graph foundation models</w:t>
        </w:r>
      </w:hyperlink>
      <w:r>
        <w:t xml:space="preserve">. </w:t>
      </w:r>
    </w:p>
    <w:p w14:paraId="15EC0384" w14:textId="77777777" w:rsidR="00395406" w:rsidRDefault="00000000">
      <w:pPr>
        <w:pStyle w:val="a9"/>
      </w:pPr>
      <w:bookmarkStart w:id="295" w:name="ref-guan2021domain"/>
      <w:bookmarkEnd w:id="294"/>
      <w:r>
        <w:t xml:space="preserve">[24] </w:t>
      </w:r>
      <w:r>
        <w:tab/>
        <w:t>Guan H, Liu M 2021. Domain adaptation for medical image analysis: A survey. IEEE Transactions on Biomedical Engineering.69:1173–1185</w:t>
      </w:r>
    </w:p>
    <w:p w14:paraId="1A4F9A13" w14:textId="77777777" w:rsidR="00395406" w:rsidRDefault="00000000">
      <w:pPr>
        <w:pStyle w:val="a9"/>
      </w:pPr>
      <w:bookmarkStart w:id="296" w:name="ref-musa2025addressing"/>
      <w:bookmarkEnd w:id="295"/>
      <w:r>
        <w:t xml:space="preserve">[25] </w:t>
      </w:r>
      <w:r>
        <w:tab/>
        <w:t>Musa A, Prasad R, Hernandez M 2025. Addressing cross-population domain shift in chest x-ray classification through supervised adversarial domain adaptation. Scientific Reports.15:11383</w:t>
      </w:r>
    </w:p>
    <w:p w14:paraId="7AD68A70" w14:textId="77777777" w:rsidR="00395406" w:rsidRDefault="00000000">
      <w:pPr>
        <w:pStyle w:val="a9"/>
      </w:pPr>
      <w:bookmarkStart w:id="297" w:name="ref-koch2024distribution"/>
      <w:bookmarkEnd w:id="296"/>
      <w:r>
        <w:lastRenderedPageBreak/>
        <w:t xml:space="preserve">[26] </w:t>
      </w:r>
      <w:r>
        <w:tab/>
        <w:t xml:space="preserve">Koch LM, Baumgartner CF, Berens P 2024. Distribution shift detection for the </w:t>
      </w:r>
      <w:proofErr w:type="spellStart"/>
      <w:r>
        <w:t>postmarket</w:t>
      </w:r>
      <w:proofErr w:type="spellEnd"/>
      <w:r>
        <w:t xml:space="preserve"> surveillance of medical AI algorithms: A retrospective simulation study. NPJ Digital Medicine.7:120</w:t>
      </w:r>
    </w:p>
    <w:p w14:paraId="1389EC17" w14:textId="77777777" w:rsidR="00395406" w:rsidRDefault="00000000">
      <w:pPr>
        <w:pStyle w:val="a9"/>
      </w:pPr>
      <w:bookmarkStart w:id="298" w:name="ref-guo_evaluation_2022"/>
      <w:bookmarkEnd w:id="297"/>
      <w:r>
        <w:t xml:space="preserve">[27] </w:t>
      </w:r>
      <w:r>
        <w:tab/>
        <w:t xml:space="preserve">Guo LL, Pfohl SR, Fries J, Johnson AEW, Posada J, Aftandilian C, Shah N, Sung L 2022. </w:t>
      </w:r>
      <w:hyperlink r:id="rId21">
        <w:r>
          <w:rPr>
            <w:rStyle w:val="af"/>
          </w:rPr>
          <w:t>Evaluation of domain generalization and adaptation on improving model robustness to temporal dataset shift in clinical medicine</w:t>
        </w:r>
      </w:hyperlink>
      <w:r>
        <w:t>. Scientific Reports.12:2726</w:t>
      </w:r>
    </w:p>
    <w:p w14:paraId="2D32FC82" w14:textId="77777777" w:rsidR="00395406" w:rsidRDefault="00000000">
      <w:pPr>
        <w:pStyle w:val="a9"/>
      </w:pPr>
      <w:bookmarkStart w:id="299" w:name="ref-orouji_domain_nodate"/>
      <w:bookmarkEnd w:id="298"/>
      <w:r>
        <w:t xml:space="preserve">[28] </w:t>
      </w:r>
      <w:r>
        <w:tab/>
      </w:r>
      <w:proofErr w:type="spellStart"/>
      <w:r>
        <w:t>Orouji</w:t>
      </w:r>
      <w:proofErr w:type="spellEnd"/>
      <w:r>
        <w:t xml:space="preserve"> S, Liu MC, </w:t>
      </w:r>
      <w:proofErr w:type="spellStart"/>
      <w:r>
        <w:t>Korem</w:t>
      </w:r>
      <w:proofErr w:type="spellEnd"/>
      <w:r>
        <w:t xml:space="preserve"> T, Peters MAK </w:t>
      </w:r>
      <w:hyperlink r:id="rId22">
        <w:r>
          <w:rPr>
            <w:rStyle w:val="af"/>
          </w:rPr>
          <w:t>Domain adaptation in small-scale and heterogeneous biological datasets</w:t>
        </w:r>
      </w:hyperlink>
      <w:r>
        <w:t>. Sci Adv.</w:t>
      </w:r>
      <w:proofErr w:type="gramStart"/>
      <w:r>
        <w:t>10:eadp</w:t>
      </w:r>
      <w:proofErr w:type="gramEnd"/>
      <w:r>
        <w:t>6040</w:t>
      </w:r>
    </w:p>
    <w:p w14:paraId="180DCC03" w14:textId="77777777" w:rsidR="00395406" w:rsidRDefault="00000000">
      <w:pPr>
        <w:pStyle w:val="a9"/>
      </w:pPr>
      <w:bookmarkStart w:id="300" w:name="ref-ahn_unsupervised_2023"/>
      <w:bookmarkEnd w:id="299"/>
      <w:r>
        <w:t xml:space="preserve">[29] </w:t>
      </w:r>
      <w:r>
        <w:tab/>
        <w:t xml:space="preserve">Ahn S-H, Kim S, Jeong D-H 2023. </w:t>
      </w:r>
      <w:hyperlink r:id="rId23">
        <w:r>
          <w:rPr>
            <w:rStyle w:val="af"/>
          </w:rPr>
          <w:t>Unsupervised domain adaptation for mitigating sensor variability and interspecies heterogeneity in animal activity recognition</w:t>
        </w:r>
      </w:hyperlink>
      <w:r>
        <w:t>. Animals (Basel).13:3276</w:t>
      </w:r>
    </w:p>
    <w:p w14:paraId="64585F30" w14:textId="77777777" w:rsidR="00395406" w:rsidRDefault="00000000">
      <w:pPr>
        <w:pStyle w:val="a9"/>
      </w:pPr>
      <w:bookmarkStart w:id="301" w:name="ref-gardner_benchmarking_2024"/>
      <w:bookmarkEnd w:id="300"/>
      <w:r>
        <w:t xml:space="preserve">[30] </w:t>
      </w:r>
      <w:r>
        <w:tab/>
        <w:t xml:space="preserve">Gardner J, Popovic Z, Schmidt L 2024. </w:t>
      </w:r>
      <w:hyperlink r:id="rId24">
        <w:r>
          <w:rPr>
            <w:rStyle w:val="af"/>
          </w:rPr>
          <w:t>Benchmarking distribution shift in tabular data with TableShift</w:t>
        </w:r>
      </w:hyperlink>
      <w:r>
        <w:t xml:space="preserve">. </w:t>
      </w:r>
    </w:p>
    <w:p w14:paraId="2D4894F2" w14:textId="77777777" w:rsidR="00395406" w:rsidRDefault="00000000">
      <w:pPr>
        <w:pStyle w:val="a9"/>
      </w:pPr>
      <w:bookmarkStart w:id="302" w:name="ref-yao2022wild"/>
      <w:bookmarkEnd w:id="301"/>
      <w:r>
        <w:t xml:space="preserve">[31] </w:t>
      </w:r>
      <w:r>
        <w:tab/>
        <w:t>Yao H, Choi C, Cao B, Lee Y, Koh PWW, Finn C 2022. Wild-time: A benchmark of in-the-wild distribution shift over time. Advances in Neural Information Processing Systems.35:10309–10324</w:t>
      </w:r>
    </w:p>
    <w:p w14:paraId="5486DFF4" w14:textId="77777777" w:rsidR="00395406" w:rsidRDefault="00000000">
      <w:pPr>
        <w:pStyle w:val="a9"/>
      </w:pPr>
      <w:bookmarkStart w:id="303" w:name="ref-sun2019informative"/>
      <w:bookmarkEnd w:id="302"/>
      <w:r>
        <w:t xml:space="preserve">[32] </w:t>
      </w:r>
      <w:r>
        <w:tab/>
        <w:t>Sun F, Wu H, Luo Z, Gu W, Yan Y, Du Q 2019. Informative feature selection for domain adaptation. IEEE Access.7:142551–142563</w:t>
      </w:r>
    </w:p>
    <w:p w14:paraId="554A7DE3" w14:textId="77777777" w:rsidR="00395406" w:rsidRDefault="00000000">
      <w:pPr>
        <w:pStyle w:val="a9"/>
      </w:pPr>
      <w:bookmarkStart w:id="304" w:name="ref-pan2010domain"/>
      <w:bookmarkEnd w:id="303"/>
      <w:r>
        <w:t xml:space="preserve">[33] </w:t>
      </w:r>
      <w:r>
        <w:tab/>
        <w:t>Pan SJ, Tsang IW, Kwok JT, Yang Q 2010. Domain adaptation via transfer component analysis. IEEE transactions on neural networks.22:199–210</w:t>
      </w:r>
    </w:p>
    <w:p w14:paraId="25CC5D09" w14:textId="77777777" w:rsidR="00395406" w:rsidRDefault="00000000">
      <w:pPr>
        <w:pStyle w:val="a9"/>
      </w:pPr>
      <w:bookmarkStart w:id="305" w:name="ref-bommasani2022opportunities"/>
      <w:bookmarkEnd w:id="304"/>
      <w:r>
        <w:t xml:space="preserve">[34] </w:t>
      </w:r>
      <w:r>
        <w:tab/>
      </w:r>
      <w:proofErr w:type="spellStart"/>
      <w:r>
        <w:t>Bommasani</w:t>
      </w:r>
      <w:proofErr w:type="spellEnd"/>
      <w:r>
        <w:t xml:space="preserve"> R, Hudson DA, Adeli E, Altman R, Arora S, Arx S von, Bernstein MS, </w:t>
      </w:r>
      <w:proofErr w:type="spellStart"/>
      <w:r>
        <w:t>Bohg</w:t>
      </w:r>
      <w:proofErr w:type="spellEnd"/>
      <w:r>
        <w:t xml:space="preserve"> J, </w:t>
      </w:r>
      <w:proofErr w:type="spellStart"/>
      <w:r>
        <w:t>Bosselut</w:t>
      </w:r>
      <w:proofErr w:type="spellEnd"/>
      <w:r>
        <w:t xml:space="preserve"> A, Brunskill E, Brynjolfsson E, Buch S, Card D, Castellon R, Chatterji N, Chen A, Creel K, Davis JQ, Demszky D, Donahue C, Doumbouya M, Durmus E, Ermon S, </w:t>
      </w:r>
      <w:proofErr w:type="spellStart"/>
      <w:r>
        <w:t>Etchemendy</w:t>
      </w:r>
      <w:proofErr w:type="spellEnd"/>
      <w:r>
        <w:t xml:space="preserve"> J, </w:t>
      </w:r>
      <w:proofErr w:type="spellStart"/>
      <w:r>
        <w:t>Ethayarajh</w:t>
      </w:r>
      <w:proofErr w:type="spellEnd"/>
      <w:r>
        <w:t xml:space="preserve"> K, Fei-Fei L, Finn C, Gale T, Gillespie L, Goel K, Goodman N, Grossman S, Guha N, Hashimoto T, Henderson P, Hewitt J, Ho DE, Hong J, Hsu K, Huang J, Icard T, Jain S, </w:t>
      </w:r>
      <w:proofErr w:type="spellStart"/>
      <w:r>
        <w:t>Jurafsky</w:t>
      </w:r>
      <w:proofErr w:type="spellEnd"/>
      <w:r>
        <w:t xml:space="preserve"> D, Kalluri P, </w:t>
      </w:r>
      <w:proofErr w:type="spellStart"/>
      <w:r>
        <w:t>Karamcheti</w:t>
      </w:r>
      <w:proofErr w:type="spellEnd"/>
      <w:r>
        <w:t xml:space="preserve"> S, Keeling G, Khani F, Khattab O, Koh PW, Krass M, Krishna R, </w:t>
      </w:r>
      <w:proofErr w:type="spellStart"/>
      <w:r>
        <w:t>Kuditipudi</w:t>
      </w:r>
      <w:proofErr w:type="spellEnd"/>
      <w:r>
        <w:t xml:space="preserve"> R, Kumar A, </w:t>
      </w:r>
      <w:proofErr w:type="spellStart"/>
      <w:r>
        <w:t>Ladhak</w:t>
      </w:r>
      <w:proofErr w:type="spellEnd"/>
      <w:r>
        <w:t xml:space="preserve"> F, Lee M, Lee T, Leskovec J, Levent I, Li XL, Li X, Ma T, Malik A, Manning CD, Mirchandani S, Mitchell E, </w:t>
      </w:r>
      <w:proofErr w:type="spellStart"/>
      <w:r>
        <w:t>Munyikwa</w:t>
      </w:r>
      <w:proofErr w:type="spellEnd"/>
      <w:r>
        <w:t xml:space="preserve"> Z, Nair S, Narayan A, Narayanan D, Newman B, Nie A, Niebles JC, </w:t>
      </w:r>
      <w:proofErr w:type="spellStart"/>
      <w:r>
        <w:t>Nilforoshan</w:t>
      </w:r>
      <w:proofErr w:type="spellEnd"/>
      <w:r>
        <w:t xml:space="preserve"> H, Nyarko J, </w:t>
      </w:r>
      <w:proofErr w:type="spellStart"/>
      <w:r>
        <w:t>Ogut</w:t>
      </w:r>
      <w:proofErr w:type="spellEnd"/>
      <w:r>
        <w:t xml:space="preserve"> G, Orr L, Papadimitriou I, Park JS, Piech C, </w:t>
      </w:r>
      <w:proofErr w:type="spellStart"/>
      <w:r>
        <w:t>Portelance</w:t>
      </w:r>
      <w:proofErr w:type="spellEnd"/>
      <w:r>
        <w:t xml:space="preserve"> E, Potts C, Raghunathan A, Reich R, Ren H, Rong F, </w:t>
      </w:r>
      <w:proofErr w:type="spellStart"/>
      <w:r>
        <w:t>Roohani</w:t>
      </w:r>
      <w:proofErr w:type="spellEnd"/>
      <w:r>
        <w:t xml:space="preserve"> Y, Ruiz C, Ryan J, </w:t>
      </w:r>
      <w:proofErr w:type="spellStart"/>
      <w:r>
        <w:t>Ré</w:t>
      </w:r>
      <w:proofErr w:type="spellEnd"/>
      <w:r>
        <w:t xml:space="preserve"> C, Sadigh D, Sagawa S, Santhanam K, Shih A, Srinivasan K, Tamkin A, </w:t>
      </w:r>
      <w:proofErr w:type="spellStart"/>
      <w:r>
        <w:t>Taori</w:t>
      </w:r>
      <w:proofErr w:type="spellEnd"/>
      <w:r>
        <w:t xml:space="preserve"> R, Thomas AW, </w:t>
      </w:r>
      <w:proofErr w:type="spellStart"/>
      <w:r>
        <w:t>Tramèr</w:t>
      </w:r>
      <w:proofErr w:type="spellEnd"/>
      <w:r>
        <w:t xml:space="preserve"> F, Wang RE, Wang W, Wu B, Wu J, Wu Y, Xie SM, Yasunaga M, You J, Zaharia M, Zhang M, Zhang T, Zhang X, Zhang Y, Zheng L, Zhou K, Liang P 2022. </w:t>
      </w:r>
      <w:hyperlink r:id="rId25">
        <w:r>
          <w:rPr>
            <w:rStyle w:val="af"/>
          </w:rPr>
          <w:t>On the opportunities and risks of foundation models</w:t>
        </w:r>
      </w:hyperlink>
      <w:r>
        <w:t xml:space="preserve">. </w:t>
      </w:r>
    </w:p>
    <w:p w14:paraId="2C19E781" w14:textId="77777777" w:rsidR="00395406" w:rsidRDefault="00000000">
      <w:pPr>
        <w:pStyle w:val="a9"/>
      </w:pPr>
      <w:bookmarkStart w:id="306" w:name="ref-grinsztajn_why_2022"/>
      <w:bookmarkEnd w:id="305"/>
      <w:r>
        <w:t xml:space="preserve">[35] </w:t>
      </w:r>
      <w:r>
        <w:tab/>
      </w:r>
      <w:proofErr w:type="spellStart"/>
      <w:r>
        <w:t>Grinsztajn</w:t>
      </w:r>
      <w:proofErr w:type="spellEnd"/>
      <w:r>
        <w:t xml:space="preserve"> L, </w:t>
      </w:r>
      <w:proofErr w:type="spellStart"/>
      <w:r>
        <w:t>Oyallon</w:t>
      </w:r>
      <w:proofErr w:type="spellEnd"/>
      <w:r>
        <w:t xml:space="preserve"> E, </w:t>
      </w:r>
      <w:proofErr w:type="spellStart"/>
      <w:r>
        <w:t>Varoquaux</w:t>
      </w:r>
      <w:proofErr w:type="spellEnd"/>
      <w:r>
        <w:t xml:space="preserve"> G 2022. </w:t>
      </w:r>
      <w:hyperlink r:id="rId26">
        <w:r>
          <w:rPr>
            <w:rStyle w:val="af"/>
          </w:rPr>
          <w:t>Why do tree-based models still outperform deep learning on tabular data?</w:t>
        </w:r>
      </w:hyperlink>
      <w:r>
        <w:t xml:space="preserve"> </w:t>
      </w:r>
    </w:p>
    <w:p w14:paraId="78D31368" w14:textId="77777777" w:rsidR="00395406" w:rsidRDefault="00000000">
      <w:pPr>
        <w:pStyle w:val="a9"/>
      </w:pPr>
      <w:bookmarkStart w:id="307" w:name="ref-shmuel_comprehensive_2024"/>
      <w:bookmarkEnd w:id="306"/>
      <w:r>
        <w:t xml:space="preserve">[36] </w:t>
      </w:r>
      <w:r>
        <w:tab/>
        <w:t xml:space="preserve">Shmuel A, Glickman O, </w:t>
      </w:r>
      <w:proofErr w:type="spellStart"/>
      <w:r>
        <w:t>Lazebnik</w:t>
      </w:r>
      <w:proofErr w:type="spellEnd"/>
      <w:r>
        <w:t xml:space="preserve"> T 2024. </w:t>
      </w:r>
      <w:hyperlink r:id="rId27">
        <w:r>
          <w:rPr>
            <w:rStyle w:val="af"/>
          </w:rPr>
          <w:t>A comprehensive benchmark of machine and deep learning across diverse tabular datasets</w:t>
        </w:r>
      </w:hyperlink>
      <w:r>
        <w:t xml:space="preserve">. </w:t>
      </w:r>
    </w:p>
    <w:p w14:paraId="549C6AED" w14:textId="77777777" w:rsidR="00395406" w:rsidRDefault="00000000">
      <w:pPr>
        <w:pStyle w:val="a9"/>
      </w:pPr>
      <w:bookmarkStart w:id="308" w:name="ref-fan_tabular_2024"/>
      <w:bookmarkEnd w:id="307"/>
      <w:r>
        <w:lastRenderedPageBreak/>
        <w:t xml:space="preserve">[37] </w:t>
      </w:r>
      <w:r>
        <w:tab/>
        <w:t xml:space="preserve">Fan Y, Waldmann P 2024. </w:t>
      </w:r>
      <w:hyperlink r:id="rId28">
        <w:r>
          <w:rPr>
            <w:rStyle w:val="af"/>
          </w:rPr>
          <w:t>Tabular deep learning: A comparative study applied to multi-task genome-wide prediction</w:t>
        </w:r>
      </w:hyperlink>
      <w:r>
        <w:t>. BMC Bioinformatics.25:322</w:t>
      </w:r>
    </w:p>
    <w:p w14:paraId="0FBEE064" w14:textId="77777777" w:rsidR="00395406" w:rsidRDefault="00000000">
      <w:pPr>
        <w:pStyle w:val="a9"/>
      </w:pPr>
      <w:bookmarkStart w:id="309" w:name="ref-borisov_deep_2024"/>
      <w:bookmarkEnd w:id="308"/>
      <w:r>
        <w:t xml:space="preserve">[38] </w:t>
      </w:r>
      <w:r>
        <w:tab/>
        <w:t xml:space="preserve">Borisov V, </w:t>
      </w:r>
      <w:proofErr w:type="spellStart"/>
      <w:r>
        <w:t>Leemann</w:t>
      </w:r>
      <w:proofErr w:type="spellEnd"/>
      <w:r>
        <w:t xml:space="preserve"> T, </w:t>
      </w:r>
      <w:proofErr w:type="spellStart"/>
      <w:r>
        <w:t>Seßler</w:t>
      </w:r>
      <w:proofErr w:type="spellEnd"/>
      <w:r>
        <w:t xml:space="preserve"> K, Haug J, Pawelczyk M, </w:t>
      </w:r>
      <w:proofErr w:type="spellStart"/>
      <w:r>
        <w:t>Kasneci</w:t>
      </w:r>
      <w:proofErr w:type="spellEnd"/>
      <w:r>
        <w:t xml:space="preserve"> G 2024. </w:t>
      </w:r>
      <w:hyperlink r:id="rId29">
        <w:r>
          <w:rPr>
            <w:rStyle w:val="af"/>
          </w:rPr>
          <w:t>Deep neural networks and tabular data: A survey</w:t>
        </w:r>
      </w:hyperlink>
      <w:r>
        <w:t xml:space="preserve">. IEEE Trans. Neural </w:t>
      </w:r>
      <w:proofErr w:type="spellStart"/>
      <w:r>
        <w:t>Netw</w:t>
      </w:r>
      <w:proofErr w:type="spellEnd"/>
      <w:r>
        <w:t>. Learning Syst.35:7499–7519</w:t>
      </w:r>
    </w:p>
    <w:p w14:paraId="28B30B16" w14:textId="77777777" w:rsidR="00395406" w:rsidRDefault="00000000">
      <w:pPr>
        <w:pStyle w:val="a9"/>
      </w:pPr>
      <w:bookmarkStart w:id="310" w:name="ref-liu_tabpfn_2025"/>
      <w:bookmarkEnd w:id="309"/>
      <w:r>
        <w:t xml:space="preserve">[39] </w:t>
      </w:r>
      <w:r>
        <w:tab/>
        <w:t xml:space="preserve">Liu S-Y, Ye H-J 2025. </w:t>
      </w:r>
      <w:hyperlink r:id="rId30">
        <w:r>
          <w:rPr>
            <w:rStyle w:val="af"/>
          </w:rPr>
          <w:t>TabPFN unleashed: A scalable and effective solution to tabular classification problems</w:t>
        </w:r>
      </w:hyperlink>
      <w:r>
        <w:t xml:space="preserve">. </w:t>
      </w:r>
    </w:p>
    <w:p w14:paraId="77BD0BA7" w14:textId="77777777" w:rsidR="00395406" w:rsidRDefault="00000000">
      <w:pPr>
        <w:pStyle w:val="a9"/>
      </w:pPr>
      <w:bookmarkStart w:id="311" w:name="ref-huang_tabtransformer_2020"/>
      <w:bookmarkEnd w:id="310"/>
      <w:r>
        <w:t xml:space="preserve">[40] </w:t>
      </w:r>
      <w:r>
        <w:tab/>
        <w:t xml:space="preserve">Huang X, Khetan A, Cvitkovic M, </w:t>
      </w:r>
      <w:proofErr w:type="spellStart"/>
      <w:r>
        <w:t>Karnin</w:t>
      </w:r>
      <w:proofErr w:type="spellEnd"/>
      <w:r>
        <w:t xml:space="preserve"> Z 2020. </w:t>
      </w:r>
      <w:hyperlink r:id="rId31">
        <w:r>
          <w:rPr>
            <w:rStyle w:val="af"/>
          </w:rPr>
          <w:t>TabTransformer: Tabular data modeling using contextual embeddings</w:t>
        </w:r>
      </w:hyperlink>
      <w:r>
        <w:t xml:space="preserve">. </w:t>
      </w:r>
    </w:p>
    <w:p w14:paraId="2A74FC82" w14:textId="77777777" w:rsidR="00395406" w:rsidRDefault="00000000">
      <w:pPr>
        <w:pStyle w:val="a9"/>
      </w:pPr>
      <w:bookmarkStart w:id="312" w:name="ref-gorishniy_revisiting_2021"/>
      <w:bookmarkEnd w:id="311"/>
      <w:r>
        <w:t xml:space="preserve">[41] </w:t>
      </w:r>
      <w:r>
        <w:tab/>
      </w:r>
      <w:proofErr w:type="spellStart"/>
      <w:r>
        <w:t>Gorishniy</w:t>
      </w:r>
      <w:proofErr w:type="spellEnd"/>
      <w:r>
        <w:t xml:space="preserve"> Y, </w:t>
      </w:r>
      <w:proofErr w:type="spellStart"/>
      <w:r>
        <w:t>Rubachev</w:t>
      </w:r>
      <w:proofErr w:type="spellEnd"/>
      <w:r>
        <w:t xml:space="preserve"> I, </w:t>
      </w:r>
      <w:proofErr w:type="spellStart"/>
      <w:r>
        <w:t>Khrulkov</w:t>
      </w:r>
      <w:proofErr w:type="spellEnd"/>
      <w:r>
        <w:t xml:space="preserve"> V, Babenko A 2021. </w:t>
      </w:r>
      <w:hyperlink r:id="rId32">
        <w:r>
          <w:rPr>
            <w:rStyle w:val="af"/>
          </w:rPr>
          <w:t>Revisiting deep learning models for tabular data</w:t>
        </w:r>
      </w:hyperlink>
      <w:r>
        <w:t xml:space="preserve">. </w:t>
      </w:r>
    </w:p>
    <w:p w14:paraId="6507BDD9" w14:textId="77777777" w:rsidR="00395406" w:rsidRDefault="00000000">
      <w:pPr>
        <w:pStyle w:val="a9"/>
      </w:pPr>
      <w:bookmarkStart w:id="313" w:name="ref-margeloiu2023weight"/>
      <w:bookmarkEnd w:id="312"/>
      <w:r>
        <w:t xml:space="preserve">[42] </w:t>
      </w:r>
      <w:r>
        <w:tab/>
      </w:r>
      <w:proofErr w:type="spellStart"/>
      <w:r>
        <w:t>Margeloiu</w:t>
      </w:r>
      <w:proofErr w:type="spellEnd"/>
      <w:r>
        <w:t xml:space="preserve"> A, </w:t>
      </w:r>
      <w:proofErr w:type="spellStart"/>
      <w:r>
        <w:t>Simidjievski</w:t>
      </w:r>
      <w:proofErr w:type="spellEnd"/>
      <w:r>
        <w:t xml:space="preserve"> N, Lio P, Jamnik M 2023. Weight predictor network with feature selection for small sample tabular biomedical data. Proceedings of the AAAI conference on artificial intelligence.37:9081–9089</w:t>
      </w:r>
    </w:p>
    <w:p w14:paraId="750B17A1" w14:textId="77777777" w:rsidR="00395406" w:rsidRDefault="00000000">
      <w:pPr>
        <w:pStyle w:val="a9"/>
      </w:pPr>
      <w:bookmarkStart w:id="314" w:name="ref-loh_basis_2025"/>
      <w:bookmarkEnd w:id="313"/>
      <w:r>
        <w:t xml:space="preserve">[43] </w:t>
      </w:r>
      <w:r>
        <w:tab/>
        <w:t xml:space="preserve">Loh WM, Shang J, Poupart P 2025. </w:t>
      </w:r>
      <w:hyperlink r:id="rId33">
        <w:r>
          <w:rPr>
            <w:rStyle w:val="af"/>
          </w:rPr>
          <w:t>Basis transformers for multi-task tabular regression</w:t>
        </w:r>
      </w:hyperlink>
      <w:r>
        <w:t xml:space="preserve">. </w:t>
      </w:r>
    </w:p>
    <w:p w14:paraId="4596679C" w14:textId="77777777" w:rsidR="00395406" w:rsidRDefault="00000000">
      <w:pPr>
        <w:pStyle w:val="a9"/>
      </w:pPr>
      <w:bookmarkStart w:id="315" w:name="ref-khoeini_fttransformer_2024"/>
      <w:bookmarkEnd w:id="314"/>
      <w:r>
        <w:t xml:space="preserve">[44] </w:t>
      </w:r>
      <w:r>
        <w:tab/>
      </w:r>
      <w:proofErr w:type="spellStart"/>
      <w:r>
        <w:t>Khoeini</w:t>
      </w:r>
      <w:proofErr w:type="spellEnd"/>
      <w:r>
        <w:t xml:space="preserve"> A 2024. </w:t>
      </w:r>
      <w:hyperlink r:id="rId34">
        <w:r>
          <w:rPr>
            <w:rStyle w:val="af"/>
          </w:rPr>
          <w:t>FTTransformer: Transformer architecture for tabular datasets. Medium</w:t>
        </w:r>
      </w:hyperlink>
      <w:r>
        <w:t xml:space="preserve">. </w:t>
      </w:r>
    </w:p>
    <w:p w14:paraId="3611A9B5" w14:textId="77777777" w:rsidR="00395406" w:rsidRDefault="00000000">
      <w:pPr>
        <w:pStyle w:val="a9"/>
      </w:pPr>
      <w:bookmarkStart w:id="316" w:name="ref-bytezcom_tabicl_2025"/>
      <w:bookmarkEnd w:id="315"/>
      <w:r>
        <w:t xml:space="preserve">[45] </w:t>
      </w:r>
      <w:r>
        <w:tab/>
        <w:t xml:space="preserve">Bytez.com, QU J, </w:t>
      </w:r>
      <w:proofErr w:type="spellStart"/>
      <w:r>
        <w:t>Holzmüller</w:t>
      </w:r>
      <w:proofErr w:type="spellEnd"/>
      <w:r>
        <w:t xml:space="preserve"> D, </w:t>
      </w:r>
      <w:proofErr w:type="spellStart"/>
      <w:r>
        <w:t>Varoquaux</w:t>
      </w:r>
      <w:proofErr w:type="spellEnd"/>
      <w:r>
        <w:t xml:space="preserve"> G, Morvan ML 2025. </w:t>
      </w:r>
      <w:hyperlink r:id="rId35">
        <w:r>
          <w:rPr>
            <w:rStyle w:val="af"/>
          </w:rPr>
          <w:t>TabICL: A tabular foundation model for in-context learni...</w:t>
        </w:r>
      </w:hyperlink>
      <w:r>
        <w:t xml:space="preserve"> </w:t>
      </w:r>
    </w:p>
    <w:p w14:paraId="5EA85D05" w14:textId="77777777" w:rsidR="00395406" w:rsidRDefault="00000000">
      <w:pPr>
        <w:pStyle w:val="a9"/>
      </w:pPr>
      <w:bookmarkStart w:id="317" w:name="ref-somvanshi2024survey"/>
      <w:bookmarkEnd w:id="316"/>
      <w:r>
        <w:t xml:space="preserve">[46] </w:t>
      </w:r>
      <w:r>
        <w:tab/>
      </w:r>
      <w:proofErr w:type="spellStart"/>
      <w:r>
        <w:t>Somvanshi</w:t>
      </w:r>
      <w:proofErr w:type="spellEnd"/>
      <w:r>
        <w:t xml:space="preserve"> S, Das S, Javed SA, Antariksa G, Hossain A 2024. A survey on deep tabular learning. </w:t>
      </w:r>
      <w:proofErr w:type="spellStart"/>
      <w:r>
        <w:t>arXiv</w:t>
      </w:r>
      <w:proofErr w:type="spellEnd"/>
      <w:r>
        <w:t xml:space="preserve"> preprint arXiv:2410.12034.</w:t>
      </w:r>
    </w:p>
    <w:p w14:paraId="7C05619A" w14:textId="77777777" w:rsidR="00395406" w:rsidRDefault="00000000">
      <w:pPr>
        <w:pStyle w:val="a9"/>
      </w:pPr>
      <w:bookmarkStart w:id="318" w:name="ref-ren_deep_2025"/>
      <w:bookmarkEnd w:id="317"/>
      <w:r>
        <w:t xml:space="preserve">[47] </w:t>
      </w:r>
      <w:r>
        <w:tab/>
        <w:t xml:space="preserve">Ren W, Zhao T, Huang Y, </w:t>
      </w:r>
      <w:proofErr w:type="spellStart"/>
      <w:r>
        <w:t>Honavar</w:t>
      </w:r>
      <w:proofErr w:type="spellEnd"/>
      <w:r>
        <w:t xml:space="preserve"> V 2025. </w:t>
      </w:r>
      <w:hyperlink r:id="rId36">
        <w:r>
          <w:rPr>
            <w:rStyle w:val="af"/>
          </w:rPr>
          <w:t>Deep learning within tabular data: Foundations, challenges, advances and future directions</w:t>
        </w:r>
      </w:hyperlink>
      <w:r>
        <w:t xml:space="preserve">. </w:t>
      </w:r>
    </w:p>
    <w:p w14:paraId="757E5A83" w14:textId="77777777" w:rsidR="00395406" w:rsidRDefault="00000000">
      <w:pPr>
        <w:pStyle w:val="a9"/>
      </w:pPr>
      <w:bookmarkStart w:id="319" w:name="ref-hollmann_accurate_2025"/>
      <w:bookmarkEnd w:id="318"/>
      <w:r>
        <w:t xml:space="preserve">[48] </w:t>
      </w:r>
      <w:r>
        <w:tab/>
        <w:t xml:space="preserve">Hollmann N, Müller S, Purucker L, Krishnakumar A, </w:t>
      </w:r>
      <w:proofErr w:type="spellStart"/>
      <w:r>
        <w:t>Körfer</w:t>
      </w:r>
      <w:proofErr w:type="spellEnd"/>
      <w:r>
        <w:t xml:space="preserve"> M, Hoo SB, </w:t>
      </w:r>
      <w:proofErr w:type="spellStart"/>
      <w:r>
        <w:t>Schirrmeister</w:t>
      </w:r>
      <w:proofErr w:type="spellEnd"/>
      <w:r>
        <w:t xml:space="preserve"> RT, Hutter F 2025. </w:t>
      </w:r>
      <w:hyperlink r:id="rId37">
        <w:r>
          <w:rPr>
            <w:rStyle w:val="af"/>
          </w:rPr>
          <w:t>Accurate predictions on small data with a tabular foundation model</w:t>
        </w:r>
      </w:hyperlink>
      <w:r>
        <w:t>. Nature.637:319–326</w:t>
      </w:r>
    </w:p>
    <w:p w14:paraId="0B634050" w14:textId="77777777" w:rsidR="00395406" w:rsidRDefault="00000000">
      <w:pPr>
        <w:pStyle w:val="a9"/>
      </w:pPr>
      <w:bookmarkStart w:id="320" w:name="ref-helli_drift-resilient_2024"/>
      <w:bookmarkEnd w:id="319"/>
      <w:r>
        <w:t xml:space="preserve">[49] </w:t>
      </w:r>
      <w:r>
        <w:tab/>
        <w:t xml:space="preserve">Helli K, Schnurr D, Hollmann N, Müller S, Hutter F 2024. </w:t>
      </w:r>
      <w:hyperlink r:id="rId38">
        <w:r>
          <w:rPr>
            <w:rStyle w:val="af"/>
          </w:rPr>
          <w:t>Drift-resilient TabPFN: In-context learning temporal distribution shifts on tabular data</w:t>
        </w:r>
      </w:hyperlink>
      <w:r>
        <w:t xml:space="preserve">. </w:t>
      </w:r>
    </w:p>
    <w:p w14:paraId="79A7061D" w14:textId="77777777" w:rsidR="00395406" w:rsidRDefault="00000000">
      <w:pPr>
        <w:pStyle w:val="a9"/>
      </w:pPr>
      <w:bookmarkStart w:id="321" w:name="ref-chen_tabpfn_2025"/>
      <w:bookmarkEnd w:id="320"/>
      <w:r>
        <w:t xml:space="preserve">[50] </w:t>
      </w:r>
      <w:r>
        <w:tab/>
        <w:t xml:space="preserve">Chen W, Tian Y, Deng Y, Jiang D, Cao D 2025. </w:t>
      </w:r>
      <w:hyperlink r:id="rId39">
        <w:r>
          <w:rPr>
            <w:rStyle w:val="af"/>
          </w:rPr>
          <w:t>TabPFN opens new avenues for small-data tabular learning in drug discovery</w:t>
        </w:r>
      </w:hyperlink>
      <w:r>
        <w:t xml:space="preserve">. </w:t>
      </w:r>
    </w:p>
    <w:p w14:paraId="17A28A90" w14:textId="77777777" w:rsidR="00395406" w:rsidRDefault="00000000">
      <w:pPr>
        <w:pStyle w:val="a9"/>
      </w:pPr>
      <w:bookmarkStart w:id="322" w:name="ref-liu_tabular_2025"/>
      <w:bookmarkEnd w:id="321"/>
      <w:r>
        <w:t xml:space="preserve">[51] </w:t>
      </w:r>
      <w:r>
        <w:tab/>
        <w:t xml:space="preserve">Liu T, Wang H, Guo Y, Ye Y, Weng B, Li X, Chen J, Xie S, Zhong G, Song Z, Huang L 2025. </w:t>
      </w:r>
      <w:hyperlink r:id="rId40">
        <w:r>
          <w:rPr>
            <w:rStyle w:val="af"/>
          </w:rPr>
          <w:t xml:space="preserve">Tabular </w:t>
        </w:r>
        <w:proofErr w:type="gramStart"/>
        <w:r>
          <w:rPr>
            <w:rStyle w:val="af"/>
          </w:rPr>
          <w:t>prior-data</w:t>
        </w:r>
        <w:proofErr w:type="gramEnd"/>
        <w:r>
          <w:rPr>
            <w:rStyle w:val="af"/>
          </w:rPr>
          <w:t xml:space="preserve"> fitted network in real-world CT radiomics: Benign vs. Malignant renal tumor classification</w:t>
        </w:r>
      </w:hyperlink>
      <w:r>
        <w:t>. Quant Imaging Med Surg.15:10847–10861</w:t>
      </w:r>
    </w:p>
    <w:p w14:paraId="51AA6BBC" w14:textId="77777777" w:rsidR="00395406" w:rsidRDefault="00000000">
      <w:pPr>
        <w:pStyle w:val="a9"/>
      </w:pPr>
      <w:bookmarkStart w:id="323" w:name="ref-brown2020language"/>
      <w:bookmarkEnd w:id="322"/>
      <w:r>
        <w:lastRenderedPageBreak/>
        <w:t xml:space="preserve">[52] </w:t>
      </w:r>
      <w:r>
        <w:tab/>
        <w:t>Brown T, Mann B, Ryder N, Subbiah M, Kaplan JD, Dhariwal P, Neelakantan A, Shyam P, Sastry G, Askell A, others 2020. Language models are few-shot learners. Advances in neural information processing systems.33:1877–1901</w:t>
      </w:r>
    </w:p>
    <w:p w14:paraId="11F3F8B2" w14:textId="77777777" w:rsidR="00395406" w:rsidRDefault="00000000">
      <w:pPr>
        <w:pStyle w:val="a9"/>
      </w:pPr>
      <w:bookmarkStart w:id="324" w:name="ref-hegselmann2023tabllm"/>
      <w:bookmarkEnd w:id="323"/>
      <w:r>
        <w:t xml:space="preserve">[53] </w:t>
      </w:r>
      <w:r>
        <w:tab/>
      </w:r>
      <w:proofErr w:type="spellStart"/>
      <w:r>
        <w:t>Hegselmann</w:t>
      </w:r>
      <w:proofErr w:type="spellEnd"/>
      <w:r>
        <w:t xml:space="preserve"> S, Buendia A, Lang H, Agrawal M, Jiang X, Sontag D 2023. </w:t>
      </w:r>
      <w:hyperlink r:id="rId41">
        <w:r>
          <w:rPr>
            <w:rStyle w:val="af"/>
          </w:rPr>
          <w:t>TabLLM: Few-shot classification of tabular data with large language models</w:t>
        </w:r>
      </w:hyperlink>
      <w:r>
        <w:t xml:space="preserve">. </w:t>
      </w:r>
    </w:p>
    <w:p w14:paraId="57987FA2" w14:textId="77777777" w:rsidR="00395406" w:rsidRDefault="00000000">
      <w:pPr>
        <w:pStyle w:val="a9"/>
      </w:pPr>
      <w:bookmarkStart w:id="325" w:name="ref-jayawardhana_transformers_2025"/>
      <w:bookmarkEnd w:id="324"/>
      <w:r>
        <w:t xml:space="preserve">[54] </w:t>
      </w:r>
      <w:r>
        <w:tab/>
      </w:r>
      <w:proofErr w:type="spellStart"/>
      <w:r>
        <w:t>Jayawardhana</w:t>
      </w:r>
      <w:proofErr w:type="spellEnd"/>
      <w:r>
        <w:t xml:space="preserve"> M, Tu R, Dooley S, Cherepanova V, Wilson AG, Hutter F, White C, Goldstein T, Goldblum M 2025. </w:t>
      </w:r>
      <w:hyperlink r:id="rId42">
        <w:r>
          <w:rPr>
            <w:rStyle w:val="af"/>
          </w:rPr>
          <w:t>Transformers boost the performance of decision trees on tabular data across sample sizes</w:t>
        </w:r>
      </w:hyperlink>
      <w:r>
        <w:t xml:space="preserve">. </w:t>
      </w:r>
    </w:p>
    <w:p w14:paraId="106541D2" w14:textId="77777777" w:rsidR="00395406" w:rsidRDefault="00000000">
      <w:pPr>
        <w:pStyle w:val="a9"/>
      </w:pPr>
      <w:bookmarkStart w:id="326" w:name="ref-zhou_limitations_2025"/>
      <w:bookmarkEnd w:id="325"/>
      <w:r>
        <w:t xml:space="preserve">[55] </w:t>
      </w:r>
      <w:r>
        <w:tab/>
        <w:t xml:space="preserve">Zhou S, Agarwal V, Gopinath A, Kassis T 2025. </w:t>
      </w:r>
      <w:hyperlink r:id="rId43">
        <w:r>
          <w:rPr>
            <w:rStyle w:val="af"/>
          </w:rPr>
          <w:t>The limitations of TabPFN for high-dimensional RNA-seq analysis</w:t>
        </w:r>
      </w:hyperlink>
      <w:r>
        <w:t xml:space="preserve">. </w:t>
      </w:r>
    </w:p>
    <w:p w14:paraId="179AD235" w14:textId="77777777" w:rsidR="00395406" w:rsidRDefault="00000000">
      <w:pPr>
        <w:pStyle w:val="a9"/>
      </w:pPr>
      <w:bookmarkStart w:id="327" w:name="ref-noauthor_pdf_nodate"/>
      <w:bookmarkEnd w:id="326"/>
      <w:r>
        <w:t xml:space="preserve">[56] </w:t>
      </w:r>
      <w:r>
        <w:tab/>
      </w:r>
      <w:hyperlink r:id="rId44">
        <w:r>
          <w:rPr>
            <w:rStyle w:val="af"/>
          </w:rPr>
          <w:t>(PDF) comparative analysis of tree-based models and deep learning architectures for tabular data: Performance disparities and underlying factors</w:t>
        </w:r>
      </w:hyperlink>
      <w:r>
        <w:t>. ResearchGate.</w:t>
      </w:r>
    </w:p>
    <w:p w14:paraId="297F0895" w14:textId="77777777" w:rsidR="00395406" w:rsidRDefault="00000000">
      <w:pPr>
        <w:pStyle w:val="a9"/>
      </w:pPr>
      <w:bookmarkStart w:id="328" w:name="ref-kolesnikov_wild-tab_2023"/>
      <w:bookmarkEnd w:id="327"/>
      <w:r>
        <w:t xml:space="preserve">[57] </w:t>
      </w:r>
      <w:r>
        <w:tab/>
        <w:t xml:space="preserve">Kolesnikov S 2023. </w:t>
      </w:r>
      <w:hyperlink r:id="rId45">
        <w:r>
          <w:rPr>
            <w:rStyle w:val="af"/>
          </w:rPr>
          <w:t>Wild-tab: A benchmark for out-of-distribution generalization in tabular regression</w:t>
        </w:r>
      </w:hyperlink>
      <w:r>
        <w:t xml:space="preserve">. </w:t>
      </w:r>
    </w:p>
    <w:p w14:paraId="097900FE" w14:textId="77777777" w:rsidR="00395406" w:rsidRDefault="00000000">
      <w:pPr>
        <w:pStyle w:val="a9"/>
      </w:pPr>
      <w:bookmarkStart w:id="329" w:name="Xd20ec9efaf7cad77fe2665a3b298a644c8be26c"/>
      <w:bookmarkEnd w:id="328"/>
      <w:r>
        <w:t xml:space="preserve">[58] </w:t>
      </w:r>
      <w:r>
        <w:tab/>
        <w:t xml:space="preserve">Sun B, Feng J, Saenko K 2016. </w:t>
      </w:r>
      <w:hyperlink r:id="rId46">
        <w:r>
          <w:rPr>
            <w:rStyle w:val="af"/>
          </w:rPr>
          <w:t>Correlation alignment for unsupervised domain adaptation</w:t>
        </w:r>
      </w:hyperlink>
      <w:r>
        <w:t xml:space="preserve">. </w:t>
      </w:r>
    </w:p>
    <w:p w14:paraId="0227C0FB" w14:textId="77777777" w:rsidR="00395406" w:rsidRDefault="00000000">
      <w:pPr>
        <w:pStyle w:val="a9"/>
      </w:pPr>
      <w:bookmarkStart w:id="330" w:name="ref-grubinger2015domain"/>
      <w:bookmarkEnd w:id="329"/>
      <w:r>
        <w:t xml:space="preserve">[59] </w:t>
      </w:r>
      <w:r>
        <w:tab/>
        <w:t>Grubinger T, Birlutiu A, Schöner H, Natschläger T, Heskes T 2015. Domain generalization based on transfer component analysis. International work-conference on artificial neural networks.325–334</w:t>
      </w:r>
    </w:p>
    <w:p w14:paraId="4A231335" w14:textId="77777777" w:rsidR="00395406" w:rsidRDefault="00000000">
      <w:pPr>
        <w:pStyle w:val="a9"/>
      </w:pPr>
      <w:bookmarkStart w:id="331" w:name="ref-zhang_adadiag_2022"/>
      <w:bookmarkEnd w:id="330"/>
      <w:r>
        <w:t xml:space="preserve">[60] </w:t>
      </w:r>
      <w:r>
        <w:tab/>
        <w:t xml:space="preserve">Zhang T, Chen M, Bui AAT 2022. </w:t>
      </w:r>
      <w:hyperlink r:id="rId47">
        <w:r>
          <w:rPr>
            <w:rStyle w:val="af"/>
          </w:rPr>
          <w:t>AdaDiag: Adversarial domain adaptation of diagnostic prediction with clinical event sequences</w:t>
        </w:r>
      </w:hyperlink>
      <w:r>
        <w:t>. J Biomed Inform.134:104168</w:t>
      </w:r>
    </w:p>
    <w:p w14:paraId="3EA4B0AC" w14:textId="77777777" w:rsidR="00395406" w:rsidRDefault="00000000">
      <w:pPr>
        <w:pStyle w:val="a9"/>
      </w:pPr>
      <w:bookmarkStart w:id="332" w:name="ref-li_transport-based_2024"/>
      <w:bookmarkEnd w:id="331"/>
      <w:r>
        <w:t xml:space="preserve">[61] </w:t>
      </w:r>
      <w:r>
        <w:tab/>
        <w:t xml:space="preserve">Li W, Park YP, Duc KD 2024. </w:t>
      </w:r>
      <w:hyperlink r:id="rId48">
        <w:r>
          <w:rPr>
            <w:rStyle w:val="af"/>
          </w:rPr>
          <w:t>Transport-based transfer learning on electronic health records: Application to detection of treatment disparities</w:t>
        </w:r>
      </w:hyperlink>
      <w:r>
        <w:t xml:space="preserve">. </w:t>
      </w:r>
    </w:p>
    <w:p w14:paraId="4F1A8DDA" w14:textId="77777777" w:rsidR="00395406" w:rsidRDefault="00000000">
      <w:pPr>
        <w:pStyle w:val="a9"/>
      </w:pPr>
      <w:bookmarkStart w:id="333" w:name="ref-luo2021fsda"/>
      <w:bookmarkEnd w:id="332"/>
      <w:r>
        <w:t xml:space="preserve">[62] </w:t>
      </w:r>
      <w:r>
        <w:tab/>
        <w:t xml:space="preserve">Luo T, Zhang Z, Kwok J 2021. Informative feature selection for domain adaptation. </w:t>
      </w:r>
    </w:p>
    <w:p w14:paraId="48C0B617" w14:textId="77777777" w:rsidR="00395406" w:rsidRDefault="00000000">
      <w:pPr>
        <w:pStyle w:val="a9"/>
      </w:pPr>
      <w:bookmarkStart w:id="334" w:name="ref-pham_open-set_2025"/>
      <w:bookmarkEnd w:id="333"/>
      <w:r>
        <w:t xml:space="preserve">[63] </w:t>
      </w:r>
      <w:r>
        <w:tab/>
        <w:t xml:space="preserve">Pham T-H, Wang Y, Yin C, Zhang X, Zhang P 2025. </w:t>
      </w:r>
      <w:hyperlink r:id="rId49">
        <w:r>
          <w:rPr>
            <w:rStyle w:val="af"/>
          </w:rPr>
          <w:t>Open-set heterogeneous domain adaptation: Theoretical analysis and algorithm</w:t>
        </w:r>
      </w:hyperlink>
      <w:r>
        <w:t>. Proc AAAI Conf Artif Intell.39:19895–19903</w:t>
      </w:r>
    </w:p>
    <w:p w14:paraId="24167EA7" w14:textId="77777777" w:rsidR="00395406" w:rsidRDefault="00000000">
      <w:pPr>
        <w:pStyle w:val="a9"/>
      </w:pPr>
      <w:bookmarkStart w:id="335" w:name="ref-guan_domainatm_2023"/>
      <w:bookmarkEnd w:id="334"/>
      <w:r>
        <w:t xml:space="preserve">[64] </w:t>
      </w:r>
      <w:r>
        <w:tab/>
        <w:t xml:space="preserve">Guan H, Liu M 2023. </w:t>
      </w:r>
      <w:hyperlink r:id="rId50">
        <w:r>
          <w:rPr>
            <w:rStyle w:val="af"/>
          </w:rPr>
          <w:t>DomainATM: Domain adaptation toolbox for medical data analysis</w:t>
        </w:r>
      </w:hyperlink>
      <w:r>
        <w:t>. Neuroimage.268:119863</w:t>
      </w:r>
    </w:p>
    <w:p w14:paraId="0E058E89" w14:textId="77777777" w:rsidR="00395406" w:rsidRDefault="00000000">
      <w:pPr>
        <w:pStyle w:val="a9"/>
      </w:pPr>
      <w:bookmarkStart w:id="336" w:name="ref-guan_domain_2022"/>
      <w:bookmarkEnd w:id="335"/>
      <w:r>
        <w:t xml:space="preserve">[65] </w:t>
      </w:r>
      <w:r>
        <w:tab/>
        <w:t xml:space="preserve">Guan H, Liu M 2022. </w:t>
      </w:r>
      <w:hyperlink r:id="rId51">
        <w:r>
          <w:rPr>
            <w:rStyle w:val="af"/>
          </w:rPr>
          <w:t>Domain adaptation for medical image analysis: A survey</w:t>
        </w:r>
      </w:hyperlink>
      <w:r>
        <w:t>. IEEE Trans. Biomed. Eng.69:1173–1185</w:t>
      </w:r>
    </w:p>
    <w:p w14:paraId="0639C449" w14:textId="77777777" w:rsidR="00395406" w:rsidRDefault="00000000">
      <w:pPr>
        <w:pStyle w:val="a9"/>
      </w:pPr>
      <w:bookmarkStart w:id="337" w:name="ref-zhou_domain_2023"/>
      <w:bookmarkEnd w:id="336"/>
      <w:r>
        <w:t xml:space="preserve">[66] </w:t>
      </w:r>
      <w:r>
        <w:tab/>
        <w:t xml:space="preserve">Zhou H, Balakrishnan S, Lipton ZC 2023. </w:t>
      </w:r>
      <w:hyperlink r:id="rId52">
        <w:r>
          <w:rPr>
            <w:rStyle w:val="af"/>
          </w:rPr>
          <w:t>Domain adaptation under missingness shift</w:t>
        </w:r>
      </w:hyperlink>
      <w:r>
        <w:t xml:space="preserve">. </w:t>
      </w:r>
    </w:p>
    <w:p w14:paraId="712BE5EE" w14:textId="77777777" w:rsidR="00395406" w:rsidRDefault="00000000">
      <w:pPr>
        <w:pStyle w:val="a9"/>
      </w:pPr>
      <w:bookmarkStart w:id="338" w:name="ref-stokes_domain_2025"/>
      <w:bookmarkEnd w:id="337"/>
      <w:r>
        <w:t xml:space="preserve">[67] </w:t>
      </w:r>
      <w:r>
        <w:tab/>
        <w:t xml:space="preserve">Stokes T, Do H, Blecker S, Chunara R, Adhikari S 2025. </w:t>
      </w:r>
      <w:hyperlink r:id="rId53">
        <w:r>
          <w:rPr>
            <w:rStyle w:val="af"/>
          </w:rPr>
          <w:t>Domain adaptation under MNAR missingness</w:t>
        </w:r>
      </w:hyperlink>
      <w:r>
        <w:t xml:space="preserve">. </w:t>
      </w:r>
    </w:p>
    <w:p w14:paraId="3C20CB41" w14:textId="77777777" w:rsidR="00395406" w:rsidRDefault="00000000">
      <w:pPr>
        <w:pStyle w:val="a9"/>
      </w:pPr>
      <w:bookmarkStart w:id="339" w:name="ref-he_multi-attention_2022"/>
      <w:bookmarkEnd w:id="338"/>
      <w:r>
        <w:lastRenderedPageBreak/>
        <w:t xml:space="preserve">[68] </w:t>
      </w:r>
      <w:r>
        <w:tab/>
        <w:t xml:space="preserve">He C, Zheng L, Tan T, Fan X, Ye Z 2022. </w:t>
      </w:r>
      <w:hyperlink r:id="rId54">
        <w:r>
          <w:rPr>
            <w:rStyle w:val="af"/>
          </w:rPr>
          <w:t>Multi-attention representation network partial domain adaptation for COVID-19 diagnosis</w:t>
        </w:r>
      </w:hyperlink>
      <w:r>
        <w:t>. Appl Soft Comput.125:109205</w:t>
      </w:r>
    </w:p>
    <w:p w14:paraId="512256C0" w14:textId="77777777" w:rsidR="00395406" w:rsidRDefault="00000000">
      <w:pPr>
        <w:pStyle w:val="a9"/>
      </w:pPr>
      <w:bookmarkStart w:id="340" w:name="X4f9f0e8a6fc6d4d5516fc073f21d764bfed9221"/>
      <w:bookmarkEnd w:id="339"/>
      <w:r>
        <w:t xml:space="preserve">[69] </w:t>
      </w:r>
      <w:r>
        <w:tab/>
      </w:r>
      <w:hyperlink r:id="rId55">
        <w:r>
          <w:rPr>
            <w:rStyle w:val="af"/>
          </w:rPr>
          <w:t>Mlfoundations/tableshift: A benchmark for distribution shift in tabular data</w:t>
        </w:r>
      </w:hyperlink>
      <w:r>
        <w:t xml:space="preserve">. </w:t>
      </w:r>
    </w:p>
    <w:p w14:paraId="2D66F14C" w14:textId="77777777" w:rsidR="00395406" w:rsidRDefault="00000000">
      <w:pPr>
        <w:pStyle w:val="a9"/>
      </w:pPr>
      <w:bookmarkStart w:id="341" w:name="ref-gardner_tableshift_nodate"/>
      <w:bookmarkEnd w:id="340"/>
      <w:r>
        <w:t xml:space="preserve">[70] </w:t>
      </w:r>
      <w:r>
        <w:tab/>
        <w:t xml:space="preserve">Gardner J </w:t>
      </w:r>
      <w:hyperlink r:id="rId56">
        <w:r>
          <w:rPr>
            <w:rStyle w:val="af"/>
          </w:rPr>
          <w:t>TableShift. TableShift</w:t>
        </w:r>
      </w:hyperlink>
      <w:r>
        <w:t xml:space="preserve">. </w:t>
      </w:r>
    </w:p>
    <w:p w14:paraId="6143B983" w14:textId="77777777" w:rsidR="00395406" w:rsidRDefault="00000000">
      <w:pPr>
        <w:pStyle w:val="a9"/>
      </w:pPr>
      <w:bookmarkStart w:id="342" w:name="ref-noauthor_multi-center_nodate"/>
      <w:bookmarkEnd w:id="341"/>
      <w:r>
        <w:t xml:space="preserve">[71] </w:t>
      </w:r>
      <w:r>
        <w:tab/>
      </w:r>
      <w:hyperlink r:id="rId57">
        <w:r>
          <w:rPr>
            <w:rStyle w:val="af"/>
          </w:rPr>
          <w:t>A multi-center study on the adaptability of a shared foundation model for electronic health records  npj digital medicine</w:t>
        </w:r>
      </w:hyperlink>
      <w:r>
        <w:t xml:space="preserve">. </w:t>
      </w:r>
    </w:p>
    <w:p w14:paraId="7E30CCAC" w14:textId="77777777" w:rsidR="00395406" w:rsidRDefault="00000000">
      <w:pPr>
        <w:pStyle w:val="a9"/>
      </w:pPr>
      <w:bookmarkStart w:id="343" w:name="ref-rehman_federated_2023"/>
      <w:bookmarkEnd w:id="342"/>
      <w:r>
        <w:t xml:space="preserve">[72] </w:t>
      </w:r>
      <w:r>
        <w:tab/>
        <w:t xml:space="preserve">Rehman MH ur, Hugo Lopez Pinaya W, Nachev P, Teo JT, Ourselin S, Cardoso MJ 2023. </w:t>
      </w:r>
      <w:hyperlink r:id="rId58">
        <w:r>
          <w:rPr>
            <w:rStyle w:val="af"/>
          </w:rPr>
          <w:t>Federated learning for medical imaging radiology</w:t>
        </w:r>
      </w:hyperlink>
      <w:r>
        <w:t>. Br J Radiol.96:20220890</w:t>
      </w:r>
    </w:p>
    <w:p w14:paraId="3128ECE1" w14:textId="77777777" w:rsidR="00395406" w:rsidRDefault="00000000">
      <w:pPr>
        <w:pStyle w:val="a9"/>
      </w:pPr>
      <w:bookmarkStart w:id="344" w:name="ref-guan_federated_2024"/>
      <w:bookmarkEnd w:id="343"/>
      <w:r>
        <w:t xml:space="preserve">[73] </w:t>
      </w:r>
      <w:r>
        <w:tab/>
        <w:t xml:space="preserve">Guan H, Yap P-T, Bozoki A, Liu M 2024. </w:t>
      </w:r>
      <w:hyperlink r:id="rId59">
        <w:r>
          <w:rPr>
            <w:rStyle w:val="af"/>
          </w:rPr>
          <w:t>Federated learning for medical image analysis: A survey</w:t>
        </w:r>
      </w:hyperlink>
      <w:r>
        <w:t>. Pattern Recognit.151:110424</w:t>
      </w:r>
    </w:p>
    <w:p w14:paraId="0A143A19" w14:textId="77777777" w:rsidR="00395406" w:rsidRDefault="00000000">
      <w:pPr>
        <w:pStyle w:val="a9"/>
      </w:pPr>
      <w:bookmarkStart w:id="345" w:name="ref-kahenga_fedfusion_2025"/>
      <w:bookmarkEnd w:id="344"/>
      <w:r>
        <w:t xml:space="preserve">[74] </w:t>
      </w:r>
      <w:r>
        <w:tab/>
        <w:t xml:space="preserve">Kahenga F, Bagula A, Sello P, Das SK 2025. </w:t>
      </w:r>
      <w:hyperlink r:id="rId60">
        <w:r>
          <w:rPr>
            <w:rStyle w:val="af"/>
          </w:rPr>
          <w:t>FedFusion: Federated learning with diversity- and cluster-aware encoders for robust adaptation under label scarcity</w:t>
        </w:r>
      </w:hyperlink>
      <w:r>
        <w:t xml:space="preserve">. </w:t>
      </w:r>
    </w:p>
    <w:p w14:paraId="45059A10" w14:textId="77777777" w:rsidR="00395406" w:rsidRDefault="00000000">
      <w:pPr>
        <w:pStyle w:val="a9"/>
      </w:pPr>
      <w:bookmarkStart w:id="346" w:name="ref-guyon2002gene"/>
      <w:bookmarkEnd w:id="345"/>
      <w:r>
        <w:t xml:space="preserve">[75] </w:t>
      </w:r>
      <w:r>
        <w:tab/>
        <w:t>Guyon I, Weston J, Barnhill S, Vapnik V 2002. Gene selection for cancer classification using support vector machines. Machine learning.46:389–422</w:t>
      </w:r>
    </w:p>
    <w:p w14:paraId="02F42E82" w14:textId="77777777" w:rsidR="00395406" w:rsidRDefault="00000000">
      <w:pPr>
        <w:pStyle w:val="a9"/>
      </w:pPr>
      <w:bookmarkStart w:id="347" w:name="ref-chen2023graces"/>
      <w:bookmarkEnd w:id="346"/>
      <w:r>
        <w:t xml:space="preserve">[76] </w:t>
      </w:r>
      <w:r>
        <w:tab/>
        <w:t>Chen X, Wu Y, He L, Zhai J, Li X, Li X 2023. Graph convolutional network-based feature selection for high-dimensional and low-sample size data. Bioinformatics.</w:t>
      </w:r>
      <w:proofErr w:type="gramStart"/>
      <w:r>
        <w:t>39:btac</w:t>
      </w:r>
      <w:proofErr w:type="gramEnd"/>
      <w:r>
        <w:t>834</w:t>
      </w:r>
    </w:p>
    <w:p w14:paraId="6CA8EAC5" w14:textId="77777777" w:rsidR="00395406" w:rsidRDefault="00000000">
      <w:pPr>
        <w:pStyle w:val="a9"/>
      </w:pPr>
      <w:bookmarkStart w:id="348" w:name="ref-liu2022deepfs"/>
      <w:bookmarkEnd w:id="347"/>
      <w:r>
        <w:t xml:space="preserve">[77] </w:t>
      </w:r>
      <w:r>
        <w:tab/>
        <w:t>Liu X, Wu D, Cao W, Cai J 2022. Deep feature screening: Feature selection for ultra high-dimensional data via deep neural networks. Neurocomputing.488:36–47</w:t>
      </w:r>
    </w:p>
    <w:p w14:paraId="27437497" w14:textId="77777777" w:rsidR="00395406" w:rsidRDefault="00000000">
      <w:pPr>
        <w:pStyle w:val="a9"/>
      </w:pPr>
      <w:bookmarkStart w:id="349" w:name="ref-li2023deep"/>
      <w:bookmarkEnd w:id="348"/>
      <w:r>
        <w:t xml:space="preserve">[78] </w:t>
      </w:r>
      <w:r>
        <w:tab/>
        <w:t>Li K, Wang F, Yang L, Liu R 2023. Deep feature screening: Feature selection for ultra high-dimensional data via deep neural networks. Neurocomputing.538:126186</w:t>
      </w:r>
    </w:p>
    <w:p w14:paraId="61DC9A59" w14:textId="77777777" w:rsidR="00395406" w:rsidRDefault="00000000">
      <w:pPr>
        <w:pStyle w:val="a9"/>
      </w:pPr>
      <w:bookmarkStart w:id="350" w:name="ref-tibshirani1996regression"/>
      <w:bookmarkEnd w:id="349"/>
      <w:r>
        <w:t xml:space="preserve">[79] </w:t>
      </w:r>
      <w:r>
        <w:tab/>
        <w:t>Tibshirani R 1996. Regression shrinkage and selection via the lasso. Journal of the Royal Statistical Society Series B: Statistical Methodology.58:267–288</w:t>
      </w:r>
    </w:p>
    <w:p w14:paraId="671A2BD6" w14:textId="77777777" w:rsidR="00395406" w:rsidRDefault="00000000">
      <w:pPr>
        <w:pStyle w:val="a9"/>
      </w:pPr>
      <w:bookmarkStart w:id="351" w:name="ref-swensen1997archives"/>
      <w:bookmarkEnd w:id="350"/>
      <w:r>
        <w:t xml:space="preserve">[80] </w:t>
      </w:r>
      <w:r>
        <w:tab/>
        <w:t>Swensen SJ, Silverstein MD, Ilstrup DM, Schleck CD, Edell ES 1997. The probability of malignancy in solitary pulmonary nodules: Application to small radiologically indeterminate nodules. Archives of Internal Medicine.157:849–855</w:t>
      </w:r>
    </w:p>
    <w:p w14:paraId="721092F8" w14:textId="77777777" w:rsidR="00395406" w:rsidRDefault="00000000">
      <w:pPr>
        <w:pStyle w:val="a9"/>
      </w:pPr>
      <w:bookmarkStart w:id="352" w:name="ref-chen_pulmonary_2025"/>
      <w:bookmarkEnd w:id="351"/>
      <w:r>
        <w:t xml:space="preserve">[81] </w:t>
      </w:r>
      <w:r>
        <w:tab/>
        <w:t xml:space="preserve">Chen S, Lin WL, Liu WT, Zou LY, Chen Y, Lu F 2025. </w:t>
      </w:r>
      <w:hyperlink r:id="rId61">
        <w:r>
          <w:rPr>
            <w:rStyle w:val="af"/>
          </w:rPr>
          <w:t>Pulmonary nodule malignancy probability: A meta-analysis of the brock model</w:t>
        </w:r>
      </w:hyperlink>
      <w:r>
        <w:t>. Clinical Radiology.82:106788</w:t>
      </w:r>
    </w:p>
    <w:p w14:paraId="00E33952" w14:textId="77777777" w:rsidR="00395406" w:rsidRDefault="00000000">
      <w:pPr>
        <w:pStyle w:val="a9"/>
      </w:pPr>
      <w:bookmarkStart w:id="353" w:name="ref-yang_comparison_2018"/>
      <w:bookmarkEnd w:id="352"/>
      <w:r>
        <w:t xml:space="preserve">[82] </w:t>
      </w:r>
      <w:r>
        <w:tab/>
        <w:t xml:space="preserve">Yang B, Jhun BW, Shin SH, Jeong B-H, Um S-W, Zo JI, Lee HY, Sohn I, Kim H, Kwon OJ, Lee K 2018. </w:t>
      </w:r>
      <w:hyperlink r:id="rId62">
        <w:r>
          <w:rPr>
            <w:rStyle w:val="af"/>
          </w:rPr>
          <w:t>Comparison of four models predicting the malignancy of pulmonary nodules: A single-center study of korean adults</w:t>
        </w:r>
      </w:hyperlink>
      <w:r>
        <w:t>. PLOS ONE.</w:t>
      </w:r>
      <w:proofErr w:type="gramStart"/>
      <w:r>
        <w:t>13:e</w:t>
      </w:r>
      <w:proofErr w:type="gramEnd"/>
      <w:r>
        <w:t>0201242</w:t>
      </w:r>
    </w:p>
    <w:p w14:paraId="281AB09E" w14:textId="77777777" w:rsidR="00395406" w:rsidRDefault="00000000">
      <w:pPr>
        <w:pStyle w:val="a9"/>
      </w:pPr>
      <w:bookmarkStart w:id="354" w:name="ref-cui_comparison_2019"/>
      <w:bookmarkEnd w:id="353"/>
      <w:r>
        <w:t xml:space="preserve">[83] </w:t>
      </w:r>
      <w:r>
        <w:tab/>
        <w:t xml:space="preserve">Cui X, Heuvelmans MA, Han D, Zhao Y, Fan S, Zheng S, Sidorenkov G, Groen HJM, Dorrius MD, Oudkerk M, Bock GH de, Vliegenthart R, Ye Z 2019. </w:t>
      </w:r>
      <w:hyperlink r:id="rId63">
        <w:r>
          <w:rPr>
            <w:rStyle w:val="af"/>
          </w:rPr>
          <w:t xml:space="preserve">Comparison of </w:t>
        </w:r>
        <w:proofErr w:type="gramStart"/>
        <w:r>
          <w:rPr>
            <w:rStyle w:val="af"/>
          </w:rPr>
          <w:t>veterans</w:t>
        </w:r>
        <w:proofErr w:type="gramEnd"/>
        <w:r>
          <w:rPr>
            <w:rStyle w:val="af"/>
          </w:rPr>
          <w:t xml:space="preserve"> affairs, mayo, brock classification models and radiologist diagnosis for </w:t>
        </w:r>
        <w:r>
          <w:rPr>
            <w:rStyle w:val="af"/>
          </w:rPr>
          <w:lastRenderedPageBreak/>
          <w:t>classifying the malignancy of pulmonary nodules in chinese clinical population</w:t>
        </w:r>
      </w:hyperlink>
      <w:r>
        <w:t>. Translational Lung Cancer Research.8:</w:t>
      </w:r>
    </w:p>
    <w:p w14:paraId="22F66F39" w14:textId="77777777" w:rsidR="00395406" w:rsidRDefault="00000000">
      <w:pPr>
        <w:pStyle w:val="a9"/>
      </w:pPr>
      <w:bookmarkStart w:id="355" w:name="ref-li_evaluation_2020"/>
      <w:bookmarkEnd w:id="354"/>
      <w:r>
        <w:t xml:space="preserve">[84] </w:t>
      </w:r>
      <w:r>
        <w:tab/>
        <w:t xml:space="preserve">Li Y, Hu H, Wu Z, Yan G, Wu T, Liu S, Chen W, Lu Z 2020. </w:t>
      </w:r>
      <w:hyperlink r:id="rId64">
        <w:r>
          <w:rPr>
            <w:rStyle w:val="af"/>
          </w:rPr>
          <w:t>Evaluation of models for predicting the probability of malignancy in patients with pulmonary nodules</w:t>
        </w:r>
      </w:hyperlink>
      <w:r>
        <w:t>. Biosci Rep.40:BSR20193875</w:t>
      </w:r>
    </w:p>
    <w:p w14:paraId="6315AA2B" w14:textId="77777777" w:rsidR="00395406" w:rsidRDefault="00000000">
      <w:pPr>
        <w:pStyle w:val="a9"/>
      </w:pPr>
      <w:bookmarkStart w:id="356" w:name="ref-herder_clinical_2005"/>
      <w:bookmarkEnd w:id="355"/>
      <w:r>
        <w:t xml:space="preserve">[85] </w:t>
      </w:r>
      <w:r>
        <w:tab/>
        <w:t xml:space="preserve">Herder GJ, Tinteren H van, Golding RP, Kostense PJ, Comans EF, Smit EF, Hoekstra OS 2005. </w:t>
      </w:r>
      <w:hyperlink r:id="rId65">
        <w:r>
          <w:rPr>
            <w:rStyle w:val="af"/>
          </w:rPr>
          <w:t>Clinical prediction model to characterize pulmonary nodules: Validation and added value of 18F-fluorodeoxyglucose positron emission tomography</w:t>
        </w:r>
      </w:hyperlink>
      <w:r>
        <w:t>. Chest.128:2490–2496</w:t>
      </w:r>
    </w:p>
    <w:p w14:paraId="512E2E9D" w14:textId="77777777" w:rsidR="00395406" w:rsidRDefault="00000000">
      <w:pPr>
        <w:pStyle w:val="a9"/>
      </w:pPr>
      <w:bookmarkStart w:id="357" w:name="ref-perandini_solid_2016"/>
      <w:bookmarkEnd w:id="356"/>
      <w:r>
        <w:t xml:space="preserve">[86] </w:t>
      </w:r>
      <w:r>
        <w:tab/>
        <w:t xml:space="preserve">Perandini S, Soardi GA, Motton M, Rossi A, Signorini M, Montemezzi S 2016. </w:t>
      </w:r>
      <w:hyperlink r:id="rId66">
        <w:r>
          <w:rPr>
            <w:rStyle w:val="af"/>
          </w:rPr>
          <w:t>Solid pulmonary nodule risk assessment and decision analysis: Comparison of four prediction models in 285 cases</w:t>
        </w:r>
      </w:hyperlink>
      <w:r>
        <w:t>. Eur Radiol.26:3071–3076</w:t>
      </w:r>
    </w:p>
    <w:p w14:paraId="73BF3059" w14:textId="77777777" w:rsidR="00395406" w:rsidRDefault="00000000">
      <w:pPr>
        <w:pStyle w:val="a9"/>
      </w:pPr>
      <w:bookmarkStart w:id="358" w:name="ref-li_predicting_2019"/>
      <w:bookmarkEnd w:id="357"/>
      <w:r>
        <w:t xml:space="preserve">[87] </w:t>
      </w:r>
      <w:r>
        <w:tab/>
        <w:t xml:space="preserve">Li S, Xu P, Li B, Chen L, Zhou Z, Hao H, Duan Y, Folkert M, Ma J, Huang S, Jiang S, Wang J 2019. </w:t>
      </w:r>
      <w:hyperlink r:id="rId67">
        <w:r>
          <w:rPr>
            <w:rStyle w:val="af"/>
          </w:rPr>
          <w:t>Predicting lung nodule malignancies by combining deep convolutional neural network and handcrafted features</w:t>
        </w:r>
      </w:hyperlink>
      <w:r>
        <w:t>. Phys Med Biol.64:175012</w:t>
      </w:r>
    </w:p>
    <w:p w14:paraId="08AEB514" w14:textId="77777777" w:rsidR="00395406" w:rsidRDefault="00000000">
      <w:pPr>
        <w:pStyle w:val="a9"/>
      </w:pPr>
      <w:bookmarkStart w:id="359" w:name="ref-lin_combined_2024"/>
      <w:bookmarkEnd w:id="358"/>
      <w:r>
        <w:t xml:space="preserve">[88] </w:t>
      </w:r>
      <w:r>
        <w:tab/>
        <w:t xml:space="preserve">Lin C-Y, Guo S-M, Lien J-JJ, Lin W-T, Liu Y-S, Lai C-H, Hsu I-L, Chang C-C, Tseng Y-L 2024. </w:t>
      </w:r>
      <w:hyperlink r:id="rId68">
        <w:r>
          <w:rPr>
            <w:rStyle w:val="af"/>
          </w:rPr>
          <w:t>Combined model integrating deep learning, radiomics, and clinical data to classify lung nodules at chest CT</w:t>
        </w:r>
      </w:hyperlink>
      <w:r>
        <w:t>. Radiol med.129:56–69</w:t>
      </w:r>
    </w:p>
    <w:p w14:paraId="31658593" w14:textId="77777777" w:rsidR="00395406" w:rsidRDefault="00000000">
      <w:pPr>
        <w:pStyle w:val="a9"/>
      </w:pPr>
      <w:bookmarkStart w:id="360" w:name="ref-causey_highly_2018"/>
      <w:bookmarkEnd w:id="359"/>
      <w:r>
        <w:t xml:space="preserve">[89] </w:t>
      </w:r>
      <w:r>
        <w:tab/>
        <w:t xml:space="preserve">Causey JL, Zhang J, Ma S, Jiang B, Qualls JA, Politte DG, Prior F, Zhang S, Huang X 2018. </w:t>
      </w:r>
      <w:hyperlink r:id="rId69">
        <w:r>
          <w:rPr>
            <w:rStyle w:val="af"/>
          </w:rPr>
          <w:t>Highly accurate model for prediction of lung nodule malignancy with CT scans</w:t>
        </w:r>
      </w:hyperlink>
      <w:r>
        <w:t>. Sci Rep.8:9286</w:t>
      </w:r>
    </w:p>
    <w:p w14:paraId="1EC232EB" w14:textId="77777777" w:rsidR="00395406" w:rsidRDefault="00000000">
      <w:pPr>
        <w:pStyle w:val="a9"/>
      </w:pPr>
      <w:bookmarkStart w:id="361" w:name="ref-wu_strategy_2023"/>
      <w:bookmarkEnd w:id="360"/>
      <w:r>
        <w:t xml:space="preserve">[90] </w:t>
      </w:r>
      <w:r>
        <w:tab/>
        <w:t xml:space="preserve">Wu Z, Tan F, Xie Y, Tang W, Wang F, Xu Y, Cao W, Qin C, Dong X, Zheng Y, Luo Z, Wang C, Zhao L, Xia C, Li J, Li R, Feng F, Li J, Ren J, Shi J, Cui H, Shen S, Wu N, Chen W, Li N, He J 2023. </w:t>
      </w:r>
      <w:hyperlink r:id="rId70">
        <w:r>
          <w:rPr>
            <w:rStyle w:val="af"/>
          </w:rPr>
          <w:t>A strategy to reduce the false-positive rate after low-dose computed tomography in lung cancer screening: A multicenter prospective cohort study</w:t>
        </w:r>
      </w:hyperlink>
      <w:r>
        <w:t>. Cancer Med.12:14781–14793</w:t>
      </w:r>
    </w:p>
    <w:p w14:paraId="1B282509" w14:textId="77777777" w:rsidR="00395406" w:rsidRDefault="00000000">
      <w:pPr>
        <w:pStyle w:val="a9"/>
      </w:pPr>
      <w:bookmarkStart w:id="362" w:name="ref-barros_pulmonary_2023"/>
      <w:bookmarkEnd w:id="361"/>
      <w:r>
        <w:t xml:space="preserve">[91] </w:t>
      </w:r>
      <w:r>
        <w:tab/>
        <w:t xml:space="preserve">Barros N, Wheat JL, Hage C 2023. </w:t>
      </w:r>
      <w:hyperlink r:id="rId71">
        <w:r>
          <w:rPr>
            <w:rStyle w:val="af"/>
          </w:rPr>
          <w:t>Pulmonary histoplasmosis: A clinical update</w:t>
        </w:r>
      </w:hyperlink>
      <w:r>
        <w:t>. J Fungi (Basel).9:236</w:t>
      </w:r>
    </w:p>
    <w:p w14:paraId="6E217E91" w14:textId="77777777" w:rsidR="00395406" w:rsidRDefault="00000000">
      <w:pPr>
        <w:pStyle w:val="a9"/>
      </w:pPr>
      <w:bookmarkStart w:id="363" w:name="ref-shipe_validation_2021"/>
      <w:bookmarkEnd w:id="362"/>
      <w:r>
        <w:t xml:space="preserve">[92] </w:t>
      </w:r>
      <w:r>
        <w:tab/>
        <w:t xml:space="preserve">Shipe ME, Deppen SA, Sullivan S, Kammer M, Starnes SL, Wilson DO, Massion PP, Grogan EL 2021. </w:t>
      </w:r>
      <w:hyperlink r:id="rId72">
        <w:r>
          <w:rPr>
            <w:rStyle w:val="af"/>
          </w:rPr>
          <w:t>Validation of histoplasmosis enzyme immunoassay to evaluate suspicious lung nodules</w:t>
        </w:r>
      </w:hyperlink>
      <w:r>
        <w:t>. Ann Thorac Surg.111:416–420</w:t>
      </w:r>
    </w:p>
    <w:p w14:paraId="160178A4" w14:textId="77777777" w:rsidR="00395406" w:rsidRDefault="00000000">
      <w:pPr>
        <w:pStyle w:val="a9"/>
      </w:pPr>
      <w:bookmarkStart w:id="364" w:name="ref-lang_asymptomatic_2017"/>
      <w:bookmarkEnd w:id="363"/>
      <w:r>
        <w:t xml:space="preserve">[93] </w:t>
      </w:r>
      <w:r>
        <w:tab/>
        <w:t xml:space="preserve">Lang S, Sun J, Wang X, Xiao Y, Wang J, Zhang M, Ao T, Wang J 2017. </w:t>
      </w:r>
      <w:hyperlink r:id="rId73">
        <w:r>
          <w:rPr>
            <w:rStyle w:val="af"/>
          </w:rPr>
          <w:t>Asymptomatic pulmonary tuberculosis mimicking lung cancer on imaging: A retrospective study</w:t>
        </w:r>
      </w:hyperlink>
      <w:r>
        <w:t>. Exp Ther Med.14:2180–2188</w:t>
      </w:r>
    </w:p>
    <w:p w14:paraId="517DD7B6" w14:textId="77777777" w:rsidR="00395406" w:rsidRDefault="00000000">
      <w:pPr>
        <w:pStyle w:val="a9"/>
      </w:pPr>
      <w:bookmarkStart w:id="365" w:name="ref-ben2010theory"/>
      <w:bookmarkEnd w:id="364"/>
      <w:r>
        <w:t xml:space="preserve">[94] </w:t>
      </w:r>
      <w:r>
        <w:tab/>
        <w:t>Ben-David S, Blitzer J, Crammer K, Kulesza A, Pereira F, Vaughan JW 2010. A theory of learning from different domains. Machine learning.79:151–175</w:t>
      </w:r>
    </w:p>
    <w:p w14:paraId="63C93A6E" w14:textId="77777777" w:rsidR="00395406" w:rsidRDefault="00000000">
      <w:pPr>
        <w:pStyle w:val="a9"/>
      </w:pPr>
      <w:bookmarkStart w:id="366" w:name="ref-de2021adapt"/>
      <w:bookmarkEnd w:id="365"/>
      <w:r>
        <w:t xml:space="preserve">[95] </w:t>
      </w:r>
      <w:r>
        <w:tab/>
        <w:t>Mathelin A de, Deheeger F, Richard G, Mougeot M, Vayatis N 2021. ADAPT: Awesome domain adaptation python toolbox. arXiv preprint arXiv:2107.03049.</w:t>
      </w:r>
    </w:p>
    <w:p w14:paraId="39D37B95" w14:textId="77777777" w:rsidR="00395406" w:rsidRDefault="00000000">
      <w:pPr>
        <w:pStyle w:val="a9"/>
      </w:pPr>
      <w:bookmarkStart w:id="367" w:name="ref-noauthor_welcome_nodate"/>
      <w:bookmarkEnd w:id="366"/>
      <w:r>
        <w:lastRenderedPageBreak/>
        <w:t xml:space="preserve">[96] </w:t>
      </w:r>
      <w:r>
        <w:tab/>
      </w:r>
      <w:hyperlink r:id="rId74">
        <w:r>
          <w:rPr>
            <w:rStyle w:val="af"/>
          </w:rPr>
          <w:t>Welcome! — adapt 0.1.0 documentation</w:t>
        </w:r>
      </w:hyperlink>
      <w:r>
        <w:t xml:space="preserve">. </w:t>
      </w:r>
    </w:p>
    <w:p w14:paraId="0138D302" w14:textId="77777777" w:rsidR="00395406" w:rsidRDefault="00000000">
      <w:pPr>
        <w:pStyle w:val="a9"/>
      </w:pPr>
      <w:bookmarkStart w:id="368" w:name="ref-cortes1995support"/>
      <w:bookmarkEnd w:id="367"/>
      <w:r>
        <w:t xml:space="preserve">[97] </w:t>
      </w:r>
      <w:r>
        <w:tab/>
        <w:t>Cortes C, Vapnik V 1995. Support-vector networks. Machine learning.20:273–297</w:t>
      </w:r>
    </w:p>
    <w:p w14:paraId="7C0398F6" w14:textId="77777777" w:rsidR="00395406" w:rsidRDefault="00000000">
      <w:pPr>
        <w:pStyle w:val="a9"/>
      </w:pPr>
      <w:bookmarkStart w:id="369" w:name="ref-breiman1984classification"/>
      <w:bookmarkEnd w:id="368"/>
      <w:r>
        <w:t xml:space="preserve">[98] </w:t>
      </w:r>
      <w:r>
        <w:tab/>
        <w:t xml:space="preserve">Breiman L, Friedman J, Olshen RA, Stone CJ 1984. Classification and regression trees. </w:t>
      </w:r>
    </w:p>
    <w:p w14:paraId="31102023" w14:textId="77777777" w:rsidR="00395406" w:rsidRDefault="00000000">
      <w:pPr>
        <w:pStyle w:val="a9"/>
      </w:pPr>
      <w:bookmarkStart w:id="370" w:name="ref-breiman2001random"/>
      <w:bookmarkEnd w:id="369"/>
      <w:r>
        <w:t xml:space="preserve">[99] </w:t>
      </w:r>
      <w:r>
        <w:tab/>
        <w:t>Breiman L 2001. Random forests. Machine learning.45:5–32</w:t>
      </w:r>
    </w:p>
    <w:p w14:paraId="52ADAD04" w14:textId="77777777" w:rsidR="00395406" w:rsidRDefault="00000000">
      <w:pPr>
        <w:pStyle w:val="a9"/>
      </w:pPr>
      <w:bookmarkStart w:id="371" w:name="ref-friedman2001greedy"/>
      <w:bookmarkEnd w:id="370"/>
      <w:r>
        <w:t xml:space="preserve">[100] </w:t>
      </w:r>
      <w:r>
        <w:tab/>
        <w:t>Friedman JH 2001. Greedy function approximation: A gradient boosting machine. Annals of statistics.1189–1232</w:t>
      </w:r>
      <w:bookmarkEnd w:id="270"/>
      <w:bookmarkEnd w:id="272"/>
      <w:bookmarkEnd w:id="371"/>
    </w:p>
    <w:sectPr w:rsidR="00395406">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12C1A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5EC0A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D368E10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3" w15:restartNumberingAfterBreak="0">
    <w:nsid w:val="170CD2DE"/>
    <w:multiLevelType w:val="multilevel"/>
    <w:tmpl w:val="DAB4A6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792095618">
    <w:abstractNumId w:val="3"/>
  </w:num>
  <w:num w:numId="2" w16cid:durableId="1488133538">
    <w:abstractNumId w:val="0"/>
  </w:num>
  <w:num w:numId="3" w16cid:durableId="1722560030">
    <w:abstractNumId w:val="1"/>
  </w:num>
  <w:num w:numId="4" w16cid:durableId="11864778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0068128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80319558">
    <w:abstractNumId w:val="1"/>
  </w:num>
  <w:num w:numId="7" w16cid:durableId="366368918">
    <w:abstractNumId w:val="1"/>
  </w:num>
  <w:num w:numId="8" w16cid:durableId="162938345">
    <w:abstractNumId w:val="1"/>
  </w:num>
  <w:num w:numId="9" w16cid:durableId="7363225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09211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60415238">
    <w:abstractNumId w:val="1"/>
  </w:num>
  <w:num w:numId="12" w16cid:durableId="1745495221">
    <w:abstractNumId w:val="1"/>
  </w:num>
  <w:num w:numId="13" w16cid:durableId="5751637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01101779">
    <w:abstractNumId w:val="1"/>
  </w:num>
  <w:num w:numId="15" w16cid:durableId="291055525">
    <w:abstractNumId w:val="1"/>
  </w:num>
  <w:num w:numId="16" w16cid:durableId="5575202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042510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402093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431967462">
    <w:abstractNumId w:val="1"/>
  </w:num>
  <w:num w:numId="20" w16cid:durableId="2035419622">
    <w:abstractNumId w:val="1"/>
  </w:num>
  <w:num w:numId="21" w16cid:durableId="2927553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522669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779462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034779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815540">
    <w:abstractNumId w:val="1"/>
  </w:num>
  <w:num w:numId="26" w16cid:durableId="187645326">
    <w:abstractNumId w:val="1"/>
  </w:num>
  <w:num w:numId="27" w16cid:durableId="1146510403">
    <w:abstractNumId w:val="1"/>
  </w:num>
  <w:num w:numId="28" w16cid:durableId="1856378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56661296">
    <w:abstractNumId w:val="1"/>
  </w:num>
  <w:num w:numId="30" w16cid:durableId="1518421054">
    <w:abstractNumId w:val="1"/>
  </w:num>
  <w:num w:numId="31" w16cid:durableId="18896114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A44F0"/>
    <w:rsid w:val="000F2A29"/>
    <w:rsid w:val="001E1390"/>
    <w:rsid w:val="00226CA0"/>
    <w:rsid w:val="002345E6"/>
    <w:rsid w:val="00283F32"/>
    <w:rsid w:val="002A535A"/>
    <w:rsid w:val="002F2F0A"/>
    <w:rsid w:val="00313397"/>
    <w:rsid w:val="003932DD"/>
    <w:rsid w:val="00395406"/>
    <w:rsid w:val="003A3547"/>
    <w:rsid w:val="003D0B7E"/>
    <w:rsid w:val="004E1341"/>
    <w:rsid w:val="00542ED9"/>
    <w:rsid w:val="005B519B"/>
    <w:rsid w:val="00661BB9"/>
    <w:rsid w:val="006A44F0"/>
    <w:rsid w:val="007A63DB"/>
    <w:rsid w:val="007B7AE9"/>
    <w:rsid w:val="007E31DB"/>
    <w:rsid w:val="0088781C"/>
    <w:rsid w:val="008942F4"/>
    <w:rsid w:val="00991E4B"/>
    <w:rsid w:val="00A83413"/>
    <w:rsid w:val="00DA021B"/>
    <w:rsid w:val="00DE7BF2"/>
    <w:rsid w:val="00EF0C43"/>
    <w:rsid w:val="00F044A1"/>
    <w:rsid w:val="00F16D1D"/>
    <w:rsid w:val="00F330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EBD5B7A"/>
  <w15:docId w15:val="{8EC49DC5-6B39-E34A-BC82-3EBA384E9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E1341"/>
    <w:rPr>
      <w:rFonts w:ascii="Times New Roman" w:eastAsia="Times New Roman" w:hAnsi="Times New Roman" w:cs="Times New Roman"/>
      <w:color w:val="000000" w:themeColor="text1"/>
    </w:rPr>
  </w:style>
  <w:style w:type="paragraph" w:styleId="1">
    <w:name w:val="heading 1"/>
    <w:basedOn w:val="a"/>
    <w:next w:val="a0"/>
    <w:link w:val="10"/>
    <w:autoRedefine/>
    <w:uiPriority w:val="9"/>
    <w:qFormat/>
    <w:rsid w:val="004E1341"/>
    <w:pPr>
      <w:keepNext/>
      <w:keepLines/>
      <w:spacing w:before="360" w:after="80"/>
      <w:outlineLvl w:val="0"/>
    </w:pPr>
    <w:rPr>
      <w:sz w:val="40"/>
      <w:szCs w:val="40"/>
    </w:rPr>
  </w:style>
  <w:style w:type="paragraph" w:styleId="2">
    <w:name w:val="heading 2"/>
    <w:basedOn w:val="a"/>
    <w:next w:val="a0"/>
    <w:link w:val="20"/>
    <w:autoRedefine/>
    <w:uiPriority w:val="9"/>
    <w:semiHidden/>
    <w:unhideWhenUsed/>
    <w:qFormat/>
    <w:rsid w:val="00991E4B"/>
    <w:pPr>
      <w:keepNext/>
      <w:keepLines/>
      <w:spacing w:before="160" w:after="80"/>
      <w:outlineLvl w:val="1"/>
    </w:pPr>
    <w:rPr>
      <w:sz w:val="32"/>
      <w:szCs w:val="32"/>
    </w:rPr>
  </w:style>
  <w:style w:type="paragraph" w:styleId="3">
    <w:name w:val="heading 3"/>
    <w:basedOn w:val="a"/>
    <w:next w:val="a0"/>
    <w:link w:val="30"/>
    <w:autoRedefine/>
    <w:uiPriority w:val="9"/>
    <w:semiHidden/>
    <w:unhideWhenUsed/>
    <w:qFormat/>
    <w:rsid w:val="00991E4B"/>
    <w:pPr>
      <w:keepNext/>
      <w:keepLines/>
      <w:spacing w:before="160" w:after="80"/>
      <w:outlineLvl w:val="2"/>
    </w:pPr>
    <w:rPr>
      <w:sz w:val="28"/>
      <w:szCs w:val="28"/>
    </w:rPr>
  </w:style>
  <w:style w:type="paragraph" w:styleId="4">
    <w:name w:val="heading 4"/>
    <w:basedOn w:val="a"/>
    <w:next w:val="a0"/>
    <w:link w:val="40"/>
    <w:autoRedefine/>
    <w:uiPriority w:val="9"/>
    <w:semiHidden/>
    <w:unhideWhenUsed/>
    <w:qFormat/>
    <w:rsid w:val="00F044A1"/>
    <w:pPr>
      <w:keepNext/>
      <w:keepLines/>
      <w:spacing w:before="80" w:after="40"/>
      <w:outlineLvl w:val="3"/>
    </w:pPr>
    <w:rPr>
      <w:i/>
      <w:iCs/>
    </w:rPr>
  </w:style>
  <w:style w:type="paragraph" w:styleId="5">
    <w:name w:val="heading 5"/>
    <w:basedOn w:val="a"/>
    <w:next w:val="a0"/>
    <w:link w:val="50"/>
    <w:autoRedefine/>
    <w:uiPriority w:val="9"/>
    <w:semiHidden/>
    <w:unhideWhenUsed/>
    <w:qFormat/>
    <w:rsid w:val="00F044A1"/>
    <w:pPr>
      <w:keepNext/>
      <w:keepLines/>
      <w:spacing w:before="80" w:after="40"/>
      <w:outlineLvl w:val="4"/>
    </w:pPr>
  </w:style>
  <w:style w:type="paragraph" w:styleId="6">
    <w:name w:val="heading 6"/>
    <w:basedOn w:val="a"/>
    <w:next w:val="a0"/>
    <w:link w:val="60"/>
    <w:autoRedefine/>
    <w:uiPriority w:val="9"/>
    <w:semiHidden/>
    <w:unhideWhenUsed/>
    <w:qFormat/>
    <w:rsid w:val="00F044A1"/>
    <w:pPr>
      <w:keepNext/>
      <w:keepLines/>
      <w:spacing w:before="40" w:after="0"/>
      <w:outlineLvl w:val="5"/>
    </w:pPr>
    <w:rPr>
      <w:i/>
      <w:iCs/>
    </w:rPr>
  </w:style>
  <w:style w:type="paragraph" w:styleId="7">
    <w:name w:val="heading 7"/>
    <w:basedOn w:val="a"/>
    <w:next w:val="a0"/>
    <w:link w:val="70"/>
    <w:autoRedefine/>
    <w:uiPriority w:val="9"/>
    <w:semiHidden/>
    <w:unhideWhenUsed/>
    <w:qFormat/>
    <w:rsid w:val="00F044A1"/>
    <w:pPr>
      <w:keepNext/>
      <w:keepLines/>
      <w:spacing w:before="40" w:after="0"/>
      <w:outlineLvl w:val="6"/>
    </w:pPr>
  </w:style>
  <w:style w:type="paragraph" w:styleId="8">
    <w:name w:val="heading 8"/>
    <w:basedOn w:val="a"/>
    <w:next w:val="a0"/>
    <w:link w:val="80"/>
    <w:autoRedefine/>
    <w:uiPriority w:val="9"/>
    <w:semiHidden/>
    <w:unhideWhenUsed/>
    <w:qFormat/>
    <w:rsid w:val="00F044A1"/>
    <w:pPr>
      <w:keepNext/>
      <w:keepLines/>
      <w:spacing w:after="0"/>
      <w:outlineLvl w:val="7"/>
    </w:pPr>
    <w:rPr>
      <w:i/>
      <w:iCs/>
    </w:rPr>
  </w:style>
  <w:style w:type="paragraph" w:styleId="9">
    <w:name w:val="heading 9"/>
    <w:basedOn w:val="a"/>
    <w:next w:val="a0"/>
    <w:link w:val="90"/>
    <w:autoRedefine/>
    <w:uiPriority w:val="9"/>
    <w:semiHidden/>
    <w:unhideWhenUsed/>
    <w:qFormat/>
    <w:rsid w:val="00F044A1"/>
    <w:pPr>
      <w:keepNext/>
      <w:keepLines/>
      <w:spacing w:after="0"/>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autoRedefine/>
    <w:qFormat/>
    <w:rsid w:val="004E1341"/>
    <w:pPr>
      <w:spacing w:before="180" w:after="180"/>
    </w:pPr>
  </w:style>
  <w:style w:type="paragraph" w:customStyle="1" w:styleId="FirstParagraph">
    <w:name w:val="First Paragraph"/>
    <w:basedOn w:val="a0"/>
    <w:next w:val="a0"/>
    <w:qFormat/>
    <w:rsid w:val="004E1341"/>
  </w:style>
  <w:style w:type="paragraph" w:customStyle="1" w:styleId="Compact">
    <w:name w:val="Compact"/>
    <w:basedOn w:val="a0"/>
    <w:autoRedefine/>
    <w:qFormat/>
    <w:rsid w:val="004E1341"/>
    <w:pPr>
      <w:spacing w:before="36" w:after="36"/>
    </w:pPr>
  </w:style>
  <w:style w:type="paragraph" w:styleId="a4">
    <w:name w:val="Title"/>
    <w:basedOn w:val="a"/>
    <w:next w:val="a0"/>
    <w:link w:val="a5"/>
    <w:autoRedefine/>
    <w:uiPriority w:val="10"/>
    <w:qFormat/>
    <w:rsid w:val="004E1341"/>
    <w:pPr>
      <w:spacing w:after="80"/>
      <w:contextualSpacing/>
      <w:jc w:val="center"/>
    </w:pPr>
    <w:rPr>
      <w:sz w:val="56"/>
      <w:szCs w:val="56"/>
    </w:rPr>
  </w:style>
  <w:style w:type="character" w:customStyle="1" w:styleId="a5">
    <w:name w:val="标题 字符"/>
    <w:basedOn w:val="a1"/>
    <w:link w:val="a4"/>
    <w:uiPriority w:val="10"/>
    <w:rsid w:val="004E1341"/>
    <w:rPr>
      <w:rFonts w:ascii="Times New Roman" w:eastAsia="Times New Roman" w:hAnsi="Times New Roman" w:cs="Times New Roman"/>
      <w:color w:val="000000" w:themeColor="text1"/>
      <w:sz w:val="56"/>
      <w:szCs w:val="56"/>
    </w:rPr>
  </w:style>
  <w:style w:type="paragraph" w:styleId="a6">
    <w:name w:val="Subtitle"/>
    <w:basedOn w:val="a4"/>
    <w:next w:val="a0"/>
    <w:link w:val="a7"/>
    <w:autoRedefine/>
    <w:uiPriority w:val="11"/>
    <w:qFormat/>
    <w:rsid w:val="004E1341"/>
    <w:pPr>
      <w:numPr>
        <w:ilvl w:val="1"/>
      </w:numPr>
    </w:pPr>
    <w:rPr>
      <w:spacing w:val="15"/>
      <w:sz w:val="28"/>
      <w:szCs w:val="28"/>
    </w:rPr>
  </w:style>
  <w:style w:type="character" w:customStyle="1" w:styleId="a7">
    <w:name w:val="副标题 字符"/>
    <w:basedOn w:val="a1"/>
    <w:link w:val="a6"/>
    <w:uiPriority w:val="11"/>
    <w:rsid w:val="004E1341"/>
    <w:rPr>
      <w:rFonts w:ascii="Times New Roman" w:eastAsia="Times New Roman" w:hAnsi="Times New Roman" w:cs="Times New Roman"/>
      <w:color w:val="000000" w:themeColor="text1"/>
      <w:spacing w:val="15"/>
      <w:sz w:val="28"/>
      <w:szCs w:val="28"/>
    </w:rPr>
  </w:style>
  <w:style w:type="paragraph" w:customStyle="1" w:styleId="Author">
    <w:name w:val="Author"/>
    <w:basedOn w:val="a4"/>
    <w:next w:val="a0"/>
    <w:autoRedefine/>
    <w:qFormat/>
    <w:rsid w:val="007B7AE9"/>
    <w:pPr>
      <w:keepNext/>
      <w:keepLines/>
    </w:pPr>
    <w:rPr>
      <w:sz w:val="24"/>
      <w:szCs w:val="24"/>
    </w:rPr>
  </w:style>
  <w:style w:type="paragraph" w:styleId="a8">
    <w:name w:val="Date"/>
    <w:basedOn w:val="a4"/>
    <w:next w:val="a0"/>
    <w:autoRedefine/>
    <w:qFormat/>
    <w:rsid w:val="004E1341"/>
    <w:pPr>
      <w:keepNext/>
      <w:keepLines/>
    </w:pPr>
    <w:rPr>
      <w:sz w:val="24"/>
      <w:szCs w:val="24"/>
    </w:rPr>
  </w:style>
  <w:style w:type="paragraph" w:customStyle="1" w:styleId="AbstractTitle">
    <w:name w:val="Abstract Title"/>
    <w:basedOn w:val="a"/>
    <w:next w:val="Abstract"/>
    <w:autoRedefine/>
    <w:qFormat/>
    <w:rsid w:val="007B7AE9"/>
    <w:pPr>
      <w:keepNext/>
      <w:keepLines/>
      <w:spacing w:before="300" w:after="0"/>
      <w:jc w:val="center"/>
    </w:pPr>
    <w:rPr>
      <w:b/>
      <w:sz w:val="20"/>
      <w:szCs w:val="20"/>
    </w:rPr>
  </w:style>
  <w:style w:type="paragraph" w:customStyle="1" w:styleId="Abstract">
    <w:name w:val="Abstract"/>
    <w:basedOn w:val="a"/>
    <w:next w:val="a0"/>
    <w:autoRedefine/>
    <w:qFormat/>
    <w:rsid w:val="007B7AE9"/>
    <w:pPr>
      <w:keepNext/>
      <w:keepLines/>
      <w:spacing w:before="100" w:after="300"/>
    </w:pPr>
    <w:rPr>
      <w:sz w:val="20"/>
      <w:szCs w:val="20"/>
    </w:rPr>
  </w:style>
  <w:style w:type="paragraph" w:styleId="a9">
    <w:name w:val="Bibliography"/>
    <w:basedOn w:val="a"/>
    <w:autoRedefine/>
    <w:qFormat/>
    <w:rsid w:val="004E1341"/>
  </w:style>
  <w:style w:type="character" w:customStyle="1" w:styleId="10">
    <w:name w:val="标题 1 字符"/>
    <w:basedOn w:val="a1"/>
    <w:link w:val="1"/>
    <w:uiPriority w:val="9"/>
    <w:rsid w:val="004E1341"/>
    <w:rPr>
      <w:rFonts w:ascii="Times New Roman" w:eastAsia="Times New Roman" w:hAnsi="Times New Roman" w:cs="Times New Roman"/>
      <w:color w:val="000000" w:themeColor="text1"/>
      <w:sz w:val="40"/>
      <w:szCs w:val="40"/>
    </w:rPr>
  </w:style>
  <w:style w:type="character" w:customStyle="1" w:styleId="20">
    <w:name w:val="标题 2 字符"/>
    <w:basedOn w:val="a1"/>
    <w:link w:val="2"/>
    <w:uiPriority w:val="9"/>
    <w:semiHidden/>
    <w:rsid w:val="00991E4B"/>
    <w:rPr>
      <w:rFonts w:ascii="Times New Roman" w:eastAsia="Times New Roman" w:hAnsi="Times New Roman" w:cs="Times New Roman"/>
      <w:color w:val="000000" w:themeColor="text1"/>
      <w:sz w:val="32"/>
      <w:szCs w:val="32"/>
    </w:rPr>
  </w:style>
  <w:style w:type="character" w:customStyle="1" w:styleId="30">
    <w:name w:val="标题 3 字符"/>
    <w:basedOn w:val="a1"/>
    <w:link w:val="3"/>
    <w:uiPriority w:val="9"/>
    <w:semiHidden/>
    <w:rsid w:val="00991E4B"/>
    <w:rPr>
      <w:rFonts w:ascii="Times New Roman" w:eastAsia="Times New Roman" w:hAnsi="Times New Roman" w:cs="Times New Roman"/>
      <w:color w:val="000000" w:themeColor="text1"/>
      <w:sz w:val="28"/>
      <w:szCs w:val="28"/>
    </w:rPr>
  </w:style>
  <w:style w:type="character" w:customStyle="1" w:styleId="40">
    <w:name w:val="标题 4 字符"/>
    <w:basedOn w:val="a1"/>
    <w:link w:val="4"/>
    <w:uiPriority w:val="9"/>
    <w:semiHidden/>
    <w:rsid w:val="00F044A1"/>
    <w:rPr>
      <w:rFonts w:ascii="Times New Roman" w:eastAsia="Times New Roman" w:hAnsi="Times New Roman" w:cs="Times New Roman"/>
      <w:i/>
      <w:iCs/>
      <w:color w:val="000000" w:themeColor="text1"/>
    </w:rPr>
  </w:style>
  <w:style w:type="character" w:customStyle="1" w:styleId="50">
    <w:name w:val="标题 5 字符"/>
    <w:basedOn w:val="a1"/>
    <w:link w:val="5"/>
    <w:uiPriority w:val="9"/>
    <w:semiHidden/>
    <w:rsid w:val="00F044A1"/>
    <w:rPr>
      <w:rFonts w:ascii="Times New Roman" w:eastAsia="Times New Roman" w:hAnsi="Times New Roman" w:cs="Times New Roman"/>
      <w:color w:val="000000" w:themeColor="text1"/>
    </w:rPr>
  </w:style>
  <w:style w:type="character" w:customStyle="1" w:styleId="60">
    <w:name w:val="标题 6 字符"/>
    <w:basedOn w:val="a1"/>
    <w:link w:val="6"/>
    <w:uiPriority w:val="9"/>
    <w:semiHidden/>
    <w:rsid w:val="00F044A1"/>
    <w:rPr>
      <w:rFonts w:ascii="Times New Roman" w:eastAsia="Times New Roman" w:hAnsi="Times New Roman" w:cs="Times New Roman"/>
      <w:i/>
      <w:iCs/>
      <w:color w:val="000000" w:themeColor="text1"/>
    </w:rPr>
  </w:style>
  <w:style w:type="character" w:customStyle="1" w:styleId="70">
    <w:name w:val="标题 7 字符"/>
    <w:basedOn w:val="a1"/>
    <w:link w:val="7"/>
    <w:uiPriority w:val="9"/>
    <w:semiHidden/>
    <w:rsid w:val="00F044A1"/>
    <w:rPr>
      <w:rFonts w:ascii="Times New Roman" w:eastAsia="Times New Roman" w:hAnsi="Times New Roman" w:cs="Times New Roman"/>
      <w:color w:val="000000" w:themeColor="text1"/>
    </w:rPr>
  </w:style>
  <w:style w:type="character" w:customStyle="1" w:styleId="80">
    <w:name w:val="标题 8 字符"/>
    <w:basedOn w:val="a1"/>
    <w:link w:val="8"/>
    <w:uiPriority w:val="9"/>
    <w:semiHidden/>
    <w:rsid w:val="00F044A1"/>
    <w:rPr>
      <w:rFonts w:ascii="Times New Roman" w:eastAsia="Times New Roman" w:hAnsi="Times New Roman" w:cs="Times New Roman"/>
      <w:i/>
      <w:iCs/>
      <w:color w:val="000000" w:themeColor="text1"/>
    </w:rPr>
  </w:style>
  <w:style w:type="character" w:customStyle="1" w:styleId="90">
    <w:name w:val="标题 9 字符"/>
    <w:basedOn w:val="a1"/>
    <w:link w:val="9"/>
    <w:uiPriority w:val="9"/>
    <w:semiHidden/>
    <w:rsid w:val="00F044A1"/>
    <w:rPr>
      <w:rFonts w:ascii="Times New Roman" w:eastAsia="Times New Roman" w:hAnsi="Times New Roman" w:cs="Times New Roman"/>
      <w:color w:val="000000" w:themeColor="text1"/>
    </w:rPr>
  </w:style>
  <w:style w:type="paragraph" w:styleId="aa">
    <w:name w:val="Block Text"/>
    <w:basedOn w:val="a0"/>
    <w:next w:val="a0"/>
    <w:autoRedefine/>
    <w:uiPriority w:val="9"/>
    <w:unhideWhenUsed/>
    <w:qFormat/>
    <w:rsid w:val="004E1341"/>
    <w:pPr>
      <w:spacing w:before="100" w:after="100"/>
      <w:ind w:left="480" w:right="480"/>
    </w:pPr>
  </w:style>
  <w:style w:type="paragraph" w:styleId="ab">
    <w:name w:val="footnote text"/>
    <w:basedOn w:val="a"/>
    <w:autoRedefine/>
    <w:uiPriority w:val="9"/>
    <w:unhideWhenUsed/>
    <w:qFormat/>
    <w:rsid w:val="004E1341"/>
  </w:style>
  <w:style w:type="paragraph" w:customStyle="1" w:styleId="FootnoteBlockText">
    <w:name w:val="Footnote Block Text"/>
    <w:basedOn w:val="ab"/>
    <w:next w:val="ab"/>
    <w:autoRedefine/>
    <w:uiPriority w:val="9"/>
    <w:unhideWhenUsed/>
    <w:qFormat/>
    <w:rsid w:val="004E1341"/>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autoRedefine/>
    <w:rsid w:val="0088781C"/>
    <w:pPr>
      <w:keepNext/>
    </w:pPr>
    <w:rPr>
      <w:rFonts w:ascii="Times New Roman" w:eastAsia="Times New Roman" w:hAnsi="Times New Roman" w:cs="Times New Roman"/>
      <w:iCs/>
      <w:color w:val="000000" w:themeColor="text1"/>
    </w:rPr>
  </w:style>
  <w:style w:type="paragraph" w:customStyle="1" w:styleId="ImageCaption">
    <w:name w:val="Image Caption"/>
    <w:basedOn w:val="ac"/>
    <w:autoRedefine/>
    <w:rsid w:val="00DE7BF2"/>
    <w:rPr>
      <w:iCs/>
    </w:rPr>
  </w:style>
  <w:style w:type="paragraph" w:customStyle="1" w:styleId="Figure">
    <w:name w:val="Figure"/>
    <w:basedOn w:val="a"/>
    <w:autoRedefine/>
    <w:rsid w:val="00F16D1D"/>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rsid w:val="00F16D1D"/>
    <w:rPr>
      <w:rFonts w:ascii="Times New Roman" w:eastAsia="Times New Roman" w:hAnsi="Times New Roman" w:cs="Times New Roman"/>
    </w:rPr>
  </w:style>
  <w:style w:type="character" w:styleId="ae">
    <w:name w:val="footnote reference"/>
    <w:basedOn w:val="ad"/>
    <w:rPr>
      <w:vertAlign w:val="superscript"/>
    </w:rPr>
  </w:style>
  <w:style w:type="character" w:styleId="af">
    <w:name w:val="Hyperlink"/>
    <w:basedOn w:val="ad"/>
    <w:uiPriority w:val="99"/>
    <w:rsid w:val="00F16D1D"/>
    <w:rPr>
      <w:rFonts w:ascii="Times New Roman" w:eastAsia="Times New Roman" w:hAnsi="Times New Roman" w:cs="Times New Roman"/>
      <w:color w:val="156082" w:themeColor="accent1"/>
    </w:rPr>
  </w:style>
  <w:style w:type="paragraph" w:styleId="TOC">
    <w:name w:val="TOC Heading"/>
    <w:basedOn w:val="1"/>
    <w:next w:val="a0"/>
    <w:autoRedefine/>
    <w:uiPriority w:val="39"/>
    <w:unhideWhenUsed/>
    <w:qFormat/>
    <w:rsid w:val="007E31DB"/>
    <w:pPr>
      <w:spacing w:before="240" w:line="259" w:lineRule="auto"/>
      <w:outlineLvl w:val="9"/>
    </w:pPr>
  </w:style>
  <w:style w:type="paragraph" w:customStyle="1" w:styleId="11">
    <w:name w:val="样式1"/>
    <w:basedOn w:val="2"/>
    <w:autoRedefine/>
    <w:qFormat/>
    <w:rsid w:val="00991E4B"/>
    <w:rPr>
      <w:color w:val="0E2841" w:themeColor="text2"/>
    </w:rPr>
  </w:style>
  <w:style w:type="paragraph" w:customStyle="1" w:styleId="21">
    <w:name w:val="样式2"/>
    <w:basedOn w:val="4"/>
    <w:autoRedefine/>
    <w:qFormat/>
    <w:rsid w:val="003D0B7E"/>
  </w:style>
  <w:style w:type="paragraph" w:customStyle="1" w:styleId="SourceCode">
    <w:name w:val="Source Cod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a"/>
    <w:next w:val="a"/>
    <w:autoRedefine/>
    <w:uiPriority w:val="39"/>
    <w:rsid w:val="00A83413"/>
  </w:style>
  <w:style w:type="paragraph" w:styleId="af0">
    <w:name w:val="table of figures"/>
    <w:basedOn w:val="a"/>
    <w:next w:val="a"/>
    <w:uiPriority w:val="99"/>
    <w:rsid w:val="00A83413"/>
    <w:pPr>
      <w:ind w:leftChars="200" w:hangingChars="200" w:hanging="200"/>
    </w:pPr>
  </w:style>
  <w:style w:type="paragraph" w:styleId="TOC2">
    <w:name w:val="toc 2"/>
    <w:basedOn w:val="a"/>
    <w:next w:val="a"/>
    <w:autoRedefine/>
    <w:uiPriority w:val="39"/>
    <w:rsid w:val="00A83413"/>
    <w:pPr>
      <w:ind w:leftChars="200" w:left="420"/>
    </w:pPr>
  </w:style>
  <w:style w:type="paragraph" w:styleId="TOC3">
    <w:name w:val="toc 3"/>
    <w:basedOn w:val="a"/>
    <w:next w:val="a"/>
    <w:autoRedefine/>
    <w:uiPriority w:val="39"/>
    <w:rsid w:val="00A83413"/>
    <w:pPr>
      <w:ind w:leftChars="400" w:left="840"/>
    </w:pPr>
  </w:style>
  <w:style w:type="paragraph" w:styleId="TOC4">
    <w:name w:val="toc 4"/>
    <w:basedOn w:val="a"/>
    <w:next w:val="a"/>
    <w:autoRedefine/>
    <w:uiPriority w:val="39"/>
    <w:unhideWhenUsed/>
    <w:rsid w:val="00A83413"/>
    <w:pPr>
      <w:widowControl w:val="0"/>
      <w:spacing w:after="160" w:line="278" w:lineRule="auto"/>
      <w:ind w:leftChars="600" w:left="1260"/>
    </w:pPr>
    <w:rPr>
      <w:rFonts w:asciiTheme="minorHAnsi" w:eastAsiaTheme="minorEastAsia" w:hAnsiTheme="minorHAnsi" w:cstheme="minorBidi"/>
      <w:color w:val="auto"/>
      <w:kern w:val="2"/>
      <w:sz w:val="22"/>
    </w:rPr>
  </w:style>
  <w:style w:type="paragraph" w:styleId="TOC5">
    <w:name w:val="toc 5"/>
    <w:basedOn w:val="a"/>
    <w:next w:val="a"/>
    <w:autoRedefine/>
    <w:uiPriority w:val="39"/>
    <w:unhideWhenUsed/>
    <w:rsid w:val="00A83413"/>
    <w:pPr>
      <w:widowControl w:val="0"/>
      <w:spacing w:after="160" w:line="278" w:lineRule="auto"/>
      <w:ind w:leftChars="800" w:left="1680"/>
    </w:pPr>
    <w:rPr>
      <w:rFonts w:asciiTheme="minorHAnsi" w:eastAsiaTheme="minorEastAsia" w:hAnsiTheme="minorHAnsi" w:cstheme="minorBidi"/>
      <w:color w:val="auto"/>
      <w:kern w:val="2"/>
      <w:sz w:val="22"/>
    </w:rPr>
  </w:style>
  <w:style w:type="paragraph" w:styleId="TOC6">
    <w:name w:val="toc 6"/>
    <w:basedOn w:val="a"/>
    <w:next w:val="a"/>
    <w:autoRedefine/>
    <w:uiPriority w:val="39"/>
    <w:unhideWhenUsed/>
    <w:rsid w:val="00A83413"/>
    <w:pPr>
      <w:widowControl w:val="0"/>
      <w:spacing w:after="160" w:line="278" w:lineRule="auto"/>
      <w:ind w:leftChars="1000" w:left="2100"/>
    </w:pPr>
    <w:rPr>
      <w:rFonts w:asciiTheme="minorHAnsi" w:eastAsiaTheme="minorEastAsia" w:hAnsiTheme="minorHAnsi" w:cstheme="minorBidi"/>
      <w:color w:val="auto"/>
      <w:kern w:val="2"/>
      <w:sz w:val="22"/>
    </w:rPr>
  </w:style>
  <w:style w:type="paragraph" w:styleId="TOC7">
    <w:name w:val="toc 7"/>
    <w:basedOn w:val="a"/>
    <w:next w:val="a"/>
    <w:autoRedefine/>
    <w:uiPriority w:val="39"/>
    <w:unhideWhenUsed/>
    <w:rsid w:val="00A83413"/>
    <w:pPr>
      <w:widowControl w:val="0"/>
      <w:spacing w:after="160" w:line="278" w:lineRule="auto"/>
      <w:ind w:leftChars="1200" w:left="2520"/>
    </w:pPr>
    <w:rPr>
      <w:rFonts w:asciiTheme="minorHAnsi" w:eastAsiaTheme="minorEastAsia" w:hAnsiTheme="minorHAnsi" w:cstheme="minorBidi"/>
      <w:color w:val="auto"/>
      <w:kern w:val="2"/>
      <w:sz w:val="22"/>
    </w:rPr>
  </w:style>
  <w:style w:type="paragraph" w:styleId="TOC8">
    <w:name w:val="toc 8"/>
    <w:basedOn w:val="a"/>
    <w:next w:val="a"/>
    <w:autoRedefine/>
    <w:uiPriority w:val="39"/>
    <w:unhideWhenUsed/>
    <w:rsid w:val="00A83413"/>
    <w:pPr>
      <w:widowControl w:val="0"/>
      <w:spacing w:after="160" w:line="278" w:lineRule="auto"/>
      <w:ind w:leftChars="1400" w:left="2940"/>
    </w:pPr>
    <w:rPr>
      <w:rFonts w:asciiTheme="minorHAnsi" w:eastAsiaTheme="minorEastAsia" w:hAnsiTheme="minorHAnsi" w:cstheme="minorBidi"/>
      <w:color w:val="auto"/>
      <w:kern w:val="2"/>
      <w:sz w:val="22"/>
    </w:rPr>
  </w:style>
  <w:style w:type="paragraph" w:styleId="TOC9">
    <w:name w:val="toc 9"/>
    <w:basedOn w:val="a"/>
    <w:next w:val="a"/>
    <w:autoRedefine/>
    <w:uiPriority w:val="39"/>
    <w:unhideWhenUsed/>
    <w:rsid w:val="00A83413"/>
    <w:pPr>
      <w:widowControl w:val="0"/>
      <w:spacing w:after="160" w:line="278" w:lineRule="auto"/>
      <w:ind w:leftChars="1600" w:left="3360"/>
    </w:pPr>
    <w:rPr>
      <w:rFonts w:asciiTheme="minorHAnsi" w:eastAsiaTheme="minorEastAsia" w:hAnsiTheme="minorHAnsi" w:cstheme="minorBidi"/>
      <w:color w:val="auto"/>
      <w:kern w:val="2"/>
      <w:sz w:val="22"/>
    </w:rPr>
  </w:style>
  <w:style w:type="character" w:styleId="af1">
    <w:name w:val="Unresolved Mention"/>
    <w:basedOn w:val="a1"/>
    <w:uiPriority w:val="99"/>
    <w:semiHidden/>
    <w:unhideWhenUsed/>
    <w:rsid w:val="00A83413"/>
    <w:rPr>
      <w:color w:val="605E5C"/>
      <w:shd w:val="clear" w:color="auto" w:fill="E1DFDD"/>
    </w:rPr>
  </w:style>
  <w:style w:type="character" w:styleId="af2">
    <w:name w:val="FollowedHyperlink"/>
    <w:basedOn w:val="a1"/>
    <w:rsid w:val="00A8341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48550/arXiv.2207.08815" TargetMode="External"/><Relationship Id="rId21" Type="http://schemas.openxmlformats.org/officeDocument/2006/relationships/hyperlink" Target="https://doi.org/10.1038/s41598-022-06484-1" TargetMode="External"/><Relationship Id="rId42" Type="http://schemas.openxmlformats.org/officeDocument/2006/relationships/hyperlink" Target="https://doi.org/10.48550/arXiv.2502.02672" TargetMode="External"/><Relationship Id="rId47" Type="http://schemas.openxmlformats.org/officeDocument/2006/relationships/hyperlink" Target="https://doi.org/10.1016/j.jbi.2022.104168" TargetMode="External"/><Relationship Id="rId63" Type="http://schemas.openxmlformats.org/officeDocument/2006/relationships/hyperlink" Target="https://doi.org/10.21037/tlcr.2019.09.17" TargetMode="External"/><Relationship Id="rId68" Type="http://schemas.openxmlformats.org/officeDocument/2006/relationships/hyperlink" Target="https://doi.org/10.1007/s11547-023-01730-6" TargetMode="External"/><Relationship Id="rId2" Type="http://schemas.openxmlformats.org/officeDocument/2006/relationships/styles" Target="styles.xml"/><Relationship Id="rId16" Type="http://schemas.openxmlformats.org/officeDocument/2006/relationships/hyperlink" Target="https://priorlabs.ai/technical-reports/tabpfn-2-5-model-report" TargetMode="External"/><Relationship Id="rId29" Type="http://schemas.openxmlformats.org/officeDocument/2006/relationships/hyperlink" Target="https://doi.org/10.1109/TNNLS.2022.3229161" TargetMode="External"/><Relationship Id="rId11" Type="http://schemas.openxmlformats.org/officeDocument/2006/relationships/hyperlink" Target="https://doi.org/10.1016/j.jtocrr.2022.100299" TargetMode="External"/><Relationship Id="rId24" Type="http://schemas.openxmlformats.org/officeDocument/2006/relationships/hyperlink" Target="https://doi.org/10.48550/arXiv.2312.07577" TargetMode="External"/><Relationship Id="rId32" Type="http://schemas.openxmlformats.org/officeDocument/2006/relationships/hyperlink" Target="https://doi.org/10.48550/arXiv.2106.11959" TargetMode="External"/><Relationship Id="rId37" Type="http://schemas.openxmlformats.org/officeDocument/2006/relationships/hyperlink" Target="https://doi.org/10.1038/s41586-024-08328-6" TargetMode="External"/><Relationship Id="rId40" Type="http://schemas.openxmlformats.org/officeDocument/2006/relationships/hyperlink" Target="https://doi.org/10.21037/qims-2025-1132" TargetMode="External"/><Relationship Id="rId45" Type="http://schemas.openxmlformats.org/officeDocument/2006/relationships/hyperlink" Target="https://doi.org/10.48550/arXiv.2312.01792" TargetMode="External"/><Relationship Id="rId53" Type="http://schemas.openxmlformats.org/officeDocument/2006/relationships/hyperlink" Target="https://doi.org/10.48550/arXiv.2504.00322" TargetMode="External"/><Relationship Id="rId58" Type="http://schemas.openxmlformats.org/officeDocument/2006/relationships/hyperlink" Target="https://doi.org/10.1259/bjr.20220890" TargetMode="External"/><Relationship Id="rId66" Type="http://schemas.openxmlformats.org/officeDocument/2006/relationships/hyperlink" Target="https://doi.org/10.1007/s00330-015-4138-9" TargetMode="External"/><Relationship Id="rId74" Type="http://schemas.openxmlformats.org/officeDocument/2006/relationships/hyperlink" Target="https://adapt-python.github.io/adapt/" TargetMode="External"/><Relationship Id="rId5" Type="http://schemas.openxmlformats.org/officeDocument/2006/relationships/image" Target="media/image1.emf"/><Relationship Id="rId61" Type="http://schemas.openxmlformats.org/officeDocument/2006/relationships/hyperlink" Target="https://doi.org/10.1016/j.crad.2024.106788" TargetMode="External"/><Relationship Id="rId19" Type="http://schemas.openxmlformats.org/officeDocument/2006/relationships/hyperlink" Target="https://arxiv.org/html/2502.17361v1" TargetMode="External"/><Relationship Id="rId14" Type="http://schemas.openxmlformats.org/officeDocument/2006/relationships/hyperlink" Target="https://doi.org/10.1038/s41591-019-0447-x" TargetMode="External"/><Relationship Id="rId22" Type="http://schemas.openxmlformats.org/officeDocument/2006/relationships/hyperlink" Target="https://doi.org/10.1126/sciadv.adp6040" TargetMode="External"/><Relationship Id="rId27" Type="http://schemas.openxmlformats.org/officeDocument/2006/relationships/hyperlink" Target="https://doi.org/10.48550/arXiv.2408.14817" TargetMode="External"/><Relationship Id="rId30" Type="http://schemas.openxmlformats.org/officeDocument/2006/relationships/hyperlink" Target="https://doi.org/10.48550/arXiv.2502.02527" TargetMode="External"/><Relationship Id="rId35" Type="http://schemas.openxmlformats.org/officeDocument/2006/relationships/hyperlink" Target="https://bytez.com/docs/icml/46681/paper" TargetMode="External"/><Relationship Id="rId43" Type="http://schemas.openxmlformats.org/officeDocument/2006/relationships/hyperlink" Target="https://doi.org/10.1101/2025.08.15.670537" TargetMode="External"/><Relationship Id="rId48" Type="http://schemas.openxmlformats.org/officeDocument/2006/relationships/hyperlink" Target="https://doi.org/10.1101/2024.03.27.24304781" TargetMode="External"/><Relationship Id="rId56" Type="http://schemas.openxmlformats.org/officeDocument/2006/relationships/hyperlink" Target="https://jpgard.github.io/tableshift-web/index.html" TargetMode="External"/><Relationship Id="rId64" Type="http://schemas.openxmlformats.org/officeDocument/2006/relationships/hyperlink" Target="https://doi.org/10.1042/BSR20193875" TargetMode="External"/><Relationship Id="rId69" Type="http://schemas.openxmlformats.org/officeDocument/2006/relationships/hyperlink" Target="https://doi.org/10.1038/s41598-018-27569-w" TargetMode="External"/><Relationship Id="rId8" Type="http://schemas.openxmlformats.org/officeDocument/2006/relationships/image" Target="media/image4.emf"/><Relationship Id="rId51" Type="http://schemas.openxmlformats.org/officeDocument/2006/relationships/hyperlink" Target="https://doi.org/10.1109/TBME.2021.3117407" TargetMode="External"/><Relationship Id="rId72" Type="http://schemas.openxmlformats.org/officeDocument/2006/relationships/hyperlink" Target="https://doi.org/10.1016/j.athoracsur.2020.05.101" TargetMode="External"/><Relationship Id="rId3" Type="http://schemas.openxmlformats.org/officeDocument/2006/relationships/settings" Target="settings.xml"/><Relationship Id="rId12" Type="http://schemas.openxmlformats.org/officeDocument/2006/relationships/hyperlink" Target="https://doi.org/10.1111/crj.13769" TargetMode="External"/><Relationship Id="rId17" Type="http://schemas.openxmlformats.org/officeDocument/2006/relationships/hyperlink" Target="https://arxiv.org/html/2505.16226v1" TargetMode="External"/><Relationship Id="rId25" Type="http://schemas.openxmlformats.org/officeDocument/2006/relationships/hyperlink" Target="https://arxiv.org/abs/2108.07258" TargetMode="External"/><Relationship Id="rId33" Type="http://schemas.openxmlformats.org/officeDocument/2006/relationships/hyperlink" Target="https://doi.org/10.48550/arXiv.2506.06926" TargetMode="External"/><Relationship Id="rId38" Type="http://schemas.openxmlformats.org/officeDocument/2006/relationships/hyperlink" Target="https://doi.org/10.48550/arXiv.2411.10634" TargetMode="External"/><Relationship Id="rId46" Type="http://schemas.openxmlformats.org/officeDocument/2006/relationships/hyperlink" Target="https://arxiv.org/abs/1612.01939" TargetMode="External"/><Relationship Id="rId59" Type="http://schemas.openxmlformats.org/officeDocument/2006/relationships/hyperlink" Target="https://doi.org/10.1016/j.patcog.2024.110424" TargetMode="External"/><Relationship Id="rId67" Type="http://schemas.openxmlformats.org/officeDocument/2006/relationships/hyperlink" Target="https://doi.org/10.1088/1361-6560/ab326a" TargetMode="External"/><Relationship Id="rId20" Type="http://schemas.openxmlformats.org/officeDocument/2006/relationships/hyperlink" Target="https://doi.org/10.48550/arXiv.2508.20906" TargetMode="External"/><Relationship Id="rId41" Type="http://schemas.openxmlformats.org/officeDocument/2006/relationships/hyperlink" Target="https://arxiv.org/abs/2210.10723" TargetMode="External"/><Relationship Id="rId54" Type="http://schemas.openxmlformats.org/officeDocument/2006/relationships/hyperlink" Target="https://doi.org/10.1016/j.asoc.2022.109205" TargetMode="External"/><Relationship Id="rId62" Type="http://schemas.openxmlformats.org/officeDocument/2006/relationships/hyperlink" Target="https://doi.org/10.1371/journal.pone.0201242" TargetMode="External"/><Relationship Id="rId70" Type="http://schemas.openxmlformats.org/officeDocument/2006/relationships/hyperlink" Target="https://doi.org/10.1002/cam4.6106"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371/journal.pmed.1002683" TargetMode="External"/><Relationship Id="rId23" Type="http://schemas.openxmlformats.org/officeDocument/2006/relationships/hyperlink" Target="https://doi.org/10.3390/ani13203276" TargetMode="External"/><Relationship Id="rId28" Type="http://schemas.openxmlformats.org/officeDocument/2006/relationships/hyperlink" Target="https://doi.org/10.1186/s12859-024-05940-1" TargetMode="External"/><Relationship Id="rId36" Type="http://schemas.openxmlformats.org/officeDocument/2006/relationships/hyperlink" Target="https://doi.org/10.48550/arXiv.2501.03540" TargetMode="External"/><Relationship Id="rId49" Type="http://schemas.openxmlformats.org/officeDocument/2006/relationships/hyperlink" Target="https://doi.org/10.1609/aaai.v39i19.34191" TargetMode="External"/><Relationship Id="rId57" Type="http://schemas.openxmlformats.org/officeDocument/2006/relationships/hyperlink" Target="https://www.nature.com/articles/s41746-024-01166-w?error=cookies_not_supported&amp;code=bb39d30a-f375-4d92-962c-471bbe06868b" TargetMode="External"/><Relationship Id="rId10" Type="http://schemas.openxmlformats.org/officeDocument/2006/relationships/image" Target="media/image6.emf"/><Relationship Id="rId31" Type="http://schemas.openxmlformats.org/officeDocument/2006/relationships/hyperlink" Target="https://doi.org/10.48550/arXiv.2012.06678" TargetMode="External"/><Relationship Id="rId44" Type="http://schemas.openxmlformats.org/officeDocument/2006/relationships/hyperlink" Target="https://doi.org/10.1109/ICACCTech61146.2023.00044" TargetMode="External"/><Relationship Id="rId52" Type="http://schemas.openxmlformats.org/officeDocument/2006/relationships/hyperlink" Target="https://doi.org/10.48550/arXiv.2211.02093" TargetMode="External"/><Relationship Id="rId60" Type="http://schemas.openxmlformats.org/officeDocument/2006/relationships/hyperlink" Target="https://doi.org/10.48550/arXiv.2509.19220" TargetMode="External"/><Relationship Id="rId65" Type="http://schemas.openxmlformats.org/officeDocument/2006/relationships/hyperlink" Target="https://doi.org/10.1378/chest.128.4.2490" TargetMode="External"/><Relationship Id="rId73" Type="http://schemas.openxmlformats.org/officeDocument/2006/relationships/hyperlink" Target="https://doi.org/10.3892/etm.2017.4737" TargetMode="External"/><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hyperlink" Target="https://doi.org/10.1002/mp.14308" TargetMode="External"/><Relationship Id="rId18" Type="http://schemas.openxmlformats.org/officeDocument/2006/relationships/hyperlink" Target="https://github.com/automl/Drift-Resilient_TabPFN" TargetMode="External"/><Relationship Id="rId39" Type="http://schemas.openxmlformats.org/officeDocument/2006/relationships/hyperlink" Target="https://doi.org/10.26434/chemrxiv-2025-szk5s" TargetMode="External"/><Relationship Id="rId34" Type="http://schemas.openxmlformats.org/officeDocument/2006/relationships/hyperlink" Target="https://arashk.medium.com/fttransformer-transformer-architecture-for-tabular-datasets-d4bfe591d6fb" TargetMode="External"/><Relationship Id="rId50" Type="http://schemas.openxmlformats.org/officeDocument/2006/relationships/hyperlink" Target="https://doi.org/10.1016/j.neuroimage.2023.119863" TargetMode="External"/><Relationship Id="rId55" Type="http://schemas.openxmlformats.org/officeDocument/2006/relationships/hyperlink" Target="https://github.com/mlfoundations/tableshift" TargetMode="External"/><Relationship Id="rId76" Type="http://schemas.openxmlformats.org/officeDocument/2006/relationships/theme" Target="theme/theme1.xml"/><Relationship Id="rId7" Type="http://schemas.openxmlformats.org/officeDocument/2006/relationships/image" Target="media/image3.emf"/><Relationship Id="rId71" Type="http://schemas.openxmlformats.org/officeDocument/2006/relationships/hyperlink" Target="https://doi.org/10.3390/jof90202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77</Pages>
  <Words>30033</Words>
  <Characters>171189</Characters>
  <Application>Microsoft Office Word</Application>
  <DocSecurity>0</DocSecurity>
  <Lines>1426</Lines>
  <Paragraphs>401</Paragraphs>
  <ScaleCrop>false</ScaleCrop>
  <Company/>
  <LinksUpToDate>false</LinksUpToDate>
  <CharactersWithSpaces>200821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cp:lastModifiedBy>Qingyuan Liu</cp:lastModifiedBy>
  <cp:revision>3</cp:revision>
  <cp:lastPrinted>2025-12-04T04:27:00Z</cp:lastPrinted>
  <dcterms:created xsi:type="dcterms:W3CDTF">2025-12-04T04:27:00Z</dcterms:created>
  <dcterms:modified xsi:type="dcterms:W3CDTF">2025-12-09T06:07:00Z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/Users/lqy/work/TabPFN/dissertation/latex/AI_Healthcare_Analytics_2025/crossref.yaml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True</vt:lpwstr>
  </property>
  <property fmtid="{D5CDD505-2E9C-101B-9397-08002B2CF9AE}" pid="37" name="links-as-notes">
    <vt:lpwstr>False</vt:lpwstr>
  </property>
  <property fmtid="{D5CDD505-2E9C-101B-9397-08002B2CF9AE}" pid="38" name="listItemTitleDelim">
    <vt:lpwstr>.</vt:lpwstr>
  </property>
  <property fmtid="{D5CDD505-2E9C-101B-9397-08002B2CF9AE}" pid="39" name="listOfMetadata">
    <vt:lpwstr>False</vt:lpwstr>
  </property>
  <property fmtid="{D5CDD505-2E9C-101B-9397-08002B2CF9AE}" pid="40" name="listingTemplate">
    <vt:lpwstr>listingTitle ititleDelim t</vt:lpwstr>
  </property>
  <property fmtid="{D5CDD505-2E9C-101B-9397-08002B2CF9AE}" pid="41" name="listingTitle">
    <vt:lpwstr>Algorithm</vt:lpwstr>
  </property>
  <property fmtid="{D5CDD505-2E9C-101B-9397-08002B2CF9AE}" pid="42" name="listings">
    <vt:lpwstr>False</vt:lpwstr>
  </property>
  <property fmtid="{D5CDD505-2E9C-101B-9397-08002B2CF9AE}" pid="43" name="lofItemTemplate">
    <vt:lpwstr>lofItemTitleilistItemTitleDelimt </vt:lpwstr>
  </property>
  <property fmtid="{D5CDD505-2E9C-101B-9397-08002B2CF9AE}" pid="44" name="lofItemTitle">
    <vt:lpwstr/>
  </property>
  <property fmtid="{D5CDD505-2E9C-101B-9397-08002B2CF9AE}" pid="45" name="lofTitle">
    <vt:lpwstr>List of Figures</vt:lpwstr>
  </property>
  <property fmtid="{D5CDD505-2E9C-101B-9397-08002B2CF9AE}" pid="46" name="lolItemTemplate">
    <vt:lpwstr>lolItemTitleilistItemTitleDelimt </vt:lpwstr>
  </property>
  <property fmtid="{D5CDD505-2E9C-101B-9397-08002B2CF9AE}" pid="47" name="lolItemTitle">
    <vt:lpwstr/>
  </property>
  <property fmtid="{D5CDD505-2E9C-101B-9397-08002B2CF9AE}" pid="48" name="lolTitle">
    <vt:lpwstr>List of Listings</vt:lpwstr>
  </property>
  <property fmtid="{D5CDD505-2E9C-101B-9397-08002B2CF9AE}" pid="49" name="lotItemTemplate">
    <vt:lpwstr>lotItemTitleilistItemTitleDelimt </vt:lpwstr>
  </property>
  <property fmtid="{D5CDD505-2E9C-101B-9397-08002B2CF9AE}" pid="50" name="lotItemTitle">
    <vt:lpwstr/>
  </property>
  <property fmtid="{D5CDD505-2E9C-101B-9397-08002B2CF9AE}" pid="51" name="lotTitle">
    <vt:lpwstr>List of Tables</vt:lpwstr>
  </property>
  <property fmtid="{D5CDD505-2E9C-101B-9397-08002B2CF9AE}" pid="52" name="lstLabels">
    <vt:lpwstr>arabic</vt:lpwstr>
  </property>
  <property fmtid="{D5CDD505-2E9C-101B-9397-08002B2CF9AE}" pid="53" name="lstPrefix">
    <vt:lpwstr/>
  </property>
  <property fmtid="{D5CDD505-2E9C-101B-9397-08002B2CF9AE}" pid="54" name="lstPrefixTemplate">
    <vt:lpwstr>p i</vt:lpwstr>
  </property>
  <property fmtid="{D5CDD505-2E9C-101B-9397-08002B2CF9AE}" pid="55" name="nameInLink">
    <vt:lpwstr>True</vt:lpwstr>
  </property>
  <property fmtid="{D5CDD505-2E9C-101B-9397-08002B2CF9AE}" pid="56" name="numberSections">
    <vt:lpwstr>False</vt:lpwstr>
  </property>
  <property fmtid="{D5CDD505-2E9C-101B-9397-08002B2CF9AE}" pid="57" name="pairDelim">
    <vt:lpwstr>, </vt:lpwstr>
  </property>
  <property fmtid="{D5CDD505-2E9C-101B-9397-08002B2CF9AE}" pid="58" name="rangeDelim">
    <vt:lpwstr>-</vt:lpwstr>
  </property>
  <property fmtid="{D5CDD505-2E9C-101B-9397-08002B2CF9AE}" pid="59" name="refDelim">
    <vt:lpwstr>, </vt:lpwstr>
  </property>
  <property fmtid="{D5CDD505-2E9C-101B-9397-08002B2CF9AE}" pid="60" name="refIndexTemplate">
    <vt:lpwstr>isuf</vt:lpwstr>
  </property>
  <property fmtid="{D5CDD505-2E9C-101B-9397-08002B2CF9AE}" pid="61" name="secHeaderDelim">
    <vt:lpwstr> </vt:lpwstr>
  </property>
  <property fmtid="{D5CDD505-2E9C-101B-9397-08002B2CF9AE}" pid="62" name="secHeaderTemplate">
    <vt:lpwstr>isecHeaderDelim[n]t</vt:lpwstr>
  </property>
  <property fmtid="{D5CDD505-2E9C-101B-9397-08002B2CF9AE}" pid="63" name="secLabels">
    <vt:lpwstr>arabic</vt:lpwstr>
  </property>
  <property fmtid="{D5CDD505-2E9C-101B-9397-08002B2CF9AE}" pid="64" name="secPrefix">
    <vt:lpwstr/>
  </property>
  <property fmtid="{D5CDD505-2E9C-101B-9397-08002B2CF9AE}" pid="65" name="secPrefixTemplate">
    <vt:lpwstr>p i</vt:lpwstr>
  </property>
  <property fmtid="{D5CDD505-2E9C-101B-9397-08002B2CF9AE}" pid="66" name="sectionsDepth">
    <vt:lpwstr>0</vt:lpwstr>
  </property>
  <property fmtid="{D5CDD505-2E9C-101B-9397-08002B2CF9AE}" pid="67" name="subfigGrid">
    <vt:lpwstr>False</vt:lpwstr>
  </property>
  <property fmtid="{D5CDD505-2E9C-101B-9397-08002B2CF9AE}" pid="68" name="subfigLabels">
    <vt:lpwstr>alpha a</vt:lpwstr>
  </property>
  <property fmtid="{D5CDD505-2E9C-101B-9397-08002B2CF9AE}" pid="69" name="subfigureChildTemplate">
    <vt:lpwstr>i</vt:lpwstr>
  </property>
  <property fmtid="{D5CDD505-2E9C-101B-9397-08002B2CF9AE}" pid="70" name="subfigureRefIndexTemplate">
    <vt:lpwstr>isuf (s)</vt:lpwstr>
  </property>
  <property fmtid="{D5CDD505-2E9C-101B-9397-08002B2CF9AE}" pid="71" name="subfigureTemplate">
    <vt:lpwstr>figureTitle ititleDelim t. ccs</vt:lpwstr>
  </property>
  <property fmtid="{D5CDD505-2E9C-101B-9397-08002B2CF9AE}" pid="72" name="tableEqns">
    <vt:lpwstr>False</vt:lpwstr>
  </property>
  <property fmtid="{D5CDD505-2E9C-101B-9397-08002B2CF9AE}" pid="73" name="tableTemplate">
    <vt:lpwstr>tableTitle ititleDelim t</vt:lpwstr>
  </property>
  <property fmtid="{D5CDD505-2E9C-101B-9397-08002B2CF9AE}" pid="74" name="tableTitle">
    <vt:lpwstr>Table</vt:lpwstr>
  </property>
  <property fmtid="{D5CDD505-2E9C-101B-9397-08002B2CF9AE}" pid="75" name="tblLabels">
    <vt:lpwstr>arabic</vt:lpwstr>
  </property>
  <property fmtid="{D5CDD505-2E9C-101B-9397-08002B2CF9AE}" pid="76" name="tblPrefix">
    <vt:lpwstr/>
  </property>
  <property fmtid="{D5CDD505-2E9C-101B-9397-08002B2CF9AE}" pid="77" name="tblPrefixTemplate">
    <vt:lpwstr>p i</vt:lpwstr>
  </property>
  <property fmtid="{D5CDD505-2E9C-101B-9397-08002B2CF9AE}" pid="78" name="titleDelim">
    <vt:lpwstr>:</vt:lpwstr>
  </property>
</Properties>
</file>