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introduction"/>
    <w:p>
      <w:pPr>
        <w:pStyle w:val="Heading1"/>
      </w:pPr>
      <w:r>
        <w:t xml:space="preserve">Introduction</w:t>
      </w:r>
    </w:p>
    <w:p>
      <w:pPr>
        <w:pStyle w:val="FirstParagraph"/>
      </w:pPr>
      <w:r>
        <w:t xml:space="preserve">Cross-hospital variability poses a well-recognized challenge for medical AI models, as differences in data distributions often cause models trained at one site to fail at another</w:t>
      </w:r>
      <w:hyperlink r:id="rId21">
        <w:r>
          <w:rPr>
            <w:rStyle w:val="Hyperlink"/>
          </w:rPr>
          <w:t xml:space="preserve">[1]</w:t>
        </w:r>
      </w:hyperlink>
      <w:hyperlink r:id="rId22">
        <w:r>
          <w:rPr>
            <w:rStyle w:val="Hyperlink"/>
          </w:rPr>
          <w:t xml:space="preserve">[2]</w:t>
        </w:r>
      </w:hyperlink>
      <w:r>
        <w:t xml:space="preserve">. These distribution shifts arise from many factors: variations in imaging or measurement devices and protocols</w:t>
      </w:r>
      <w:hyperlink r:id="rId21">
        <w:r>
          <w:rPr>
            <w:rStyle w:val="Hyperlink"/>
          </w:rPr>
          <w:t xml:space="preserve">[1]</w:t>
        </w:r>
      </w:hyperlink>
      <w:r>
        <w:t xml:space="preserve">, differences in patient demographics and disease prevalence across populations</w:t>
      </w:r>
      <w:hyperlink r:id="rId23">
        <w:r>
          <w:rPr>
            <w:rStyle w:val="Hyperlink"/>
          </w:rPr>
          <w:t xml:space="preserve">[3]</w:t>
        </w:r>
      </w:hyperlink>
      <w:r>
        <w:t xml:space="preserve">, and even inconsistencies in how clinical features are recorded at different centers</w:t>
      </w:r>
      <w:hyperlink r:id="rId24">
        <w:r>
          <w:rPr>
            <w:rStyle w:val="Hyperlink"/>
          </w:rPr>
          <w:t xml:space="preserve">[4]</w:t>
        </w:r>
      </w:hyperlink>
      <w:r>
        <w:t xml:space="preserve">.</w:t>
      </w:r>
      <w:r>
        <w:t xml:space="preserve"> </w:t>
      </w:r>
      <w:r>
        <w:rPr>
          <w:i/>
          <w:iCs/>
        </w:rPr>
        <w:t xml:space="preserve">Domain adaptation</w:t>
      </w:r>
      <w:r>
        <w:t xml:space="preserve"> </w:t>
      </w:r>
      <w:r>
        <w:t xml:space="preserve">techniques have therefore become a pivotal research area. Unsupervised domain adaptation (UDA) methods seek to learn domain-invariant representations so that a model trained on a source hospital’s data remains effective on a target hospital’s data</w:t>
      </w:r>
      <w:hyperlink r:id="rId25">
        <w:r>
          <w:rPr>
            <w:rStyle w:val="Hyperlink"/>
          </w:rPr>
          <w:t xml:space="preserve">[5]</w:t>
        </w:r>
      </w:hyperlink>
      <w:r>
        <w:t xml:space="preserve">. Approaches range from adversarial training – e.g. adding a discriminator to encourage indistinguishable feature distributions between hospitals</w:t>
      </w:r>
      <w:hyperlink r:id="rId26">
        <w:r>
          <w:rPr>
            <w:rStyle w:val="Hyperlink"/>
          </w:rPr>
          <w:t xml:space="preserve">[6]</w:t>
        </w:r>
      </w:hyperlink>
      <w:r>
        <w:t xml:space="preserve"> </w:t>
      </w:r>
      <w:r>
        <w:t xml:space="preserve">– to distribution alignment via optimal transport</w:t>
      </w:r>
      <w:hyperlink r:id="rId27">
        <w:r>
          <w:rPr>
            <w:rStyle w:val="Hyperlink"/>
          </w:rPr>
          <w:t xml:space="preserve">[7]</w:t>
        </w:r>
      </w:hyperlink>
      <w:r>
        <w:t xml:space="preserve"> </w:t>
      </w:r>
      <w:r>
        <w:t xml:space="preserve">or correlation alignment.</w:t>
      </w:r>
      <w:r>
        <w:t xml:space="preserve"> </w:t>
      </w:r>
      <w:r>
        <w:rPr>
          <w:i/>
          <w:iCs/>
        </w:rPr>
        <w:t xml:space="preserve">Multi-site data harmonization</w:t>
      </w:r>
      <w:r>
        <w:t xml:space="preserve"> </w:t>
      </w:r>
      <w:r>
        <w:t xml:space="preserve">strategies also aim to mitigate inter-hospital heterogeneity, for instance by mapping site-specific laboratory codes to a common ontology (LOINC) or statistically adjusting batch effects in measurements</w:t>
      </w:r>
      <w:hyperlink r:id="rId24">
        <w:r>
          <w:rPr>
            <w:rStyle w:val="Hyperlink"/>
          </w:rPr>
          <w:t xml:space="preserve">[4]</w:t>
        </w:r>
      </w:hyperlink>
      <w:r>
        <w:t xml:space="preserve">. Nonetheless, traditional clinical risk models for pulmonary nodules illustrate the pitfalls of ignoring domain differences: the Mayo Clinic (MC) and Veterans Affairs (VA) logistic scores, while popular, achieve only modest AUCs around 0.62–0.63 on external cohorts</w:t>
      </w:r>
      <w:hyperlink r:id="rId28">
        <w:r>
          <w:rPr>
            <w:rStyle w:val="Hyperlink"/>
          </w:rPr>
          <w:t xml:space="preserve">[8]</w:t>
        </w:r>
      </w:hyperlink>
      <w:r>
        <w:t xml:space="preserve"> </w:t>
      </w:r>
      <w:r>
        <w:t xml:space="preserve">and often require recalibration for new populations (the MC model showed significant validation issues when applied in Asian hospitals)</w:t>
      </w:r>
      <w:hyperlink r:id="rId29">
        <w:r>
          <w:rPr>
            <w:rStyle w:val="Hyperlink"/>
          </w:rPr>
          <w:t xml:space="preserve">[9]</w:t>
        </w:r>
      </w:hyperlink>
      <w:r>
        <w:t xml:space="preserve">. These failures underscore that without explicit adaptation, a model’s performance can deteriorate substantially once it encounters data from a different hospital environment, due to shifts in the feature distribution</w:t>
      </w:r>
      <w:r>
        <w:t xml:space="preserve"> </w:t>
      </w:r>
      <w:r>
        <w:rPr>
          <w:i/>
          <w:iCs/>
        </w:rPr>
        <w:t xml:space="preserve">P</w:t>
      </w:r>
      <w:r>
        <w:t xml:space="preserve">(X) (covariate shift), class prevalence</w:t>
      </w:r>
      <w:r>
        <w:t xml:space="preserve"> </w:t>
      </w:r>
      <w:r>
        <w:rPr>
          <w:i/>
          <w:iCs/>
        </w:rPr>
        <w:t xml:space="preserve">P</w:t>
      </w:r>
      <w:r>
        <w:t xml:space="preserve">(Y) (prior/label shift), or the relationship</w:t>
      </w:r>
      <w:r>
        <w:t xml:space="preserve"> </w:t>
      </w:r>
      <w:r>
        <w:rPr>
          <w:i/>
          <w:iCs/>
        </w:rPr>
        <w:t xml:space="preserve">P</w:t>
      </w:r>
      <w:r>
        <w:t xml:space="preserve">(Y|X) (concept shift).</w:t>
      </w:r>
    </w:p>
    <w:p>
      <w:pPr>
        <w:pStyle w:val="BodyText"/>
      </w:pPr>
      <w:r>
        <w:t xml:space="preserve">In response, researchers have explored new AI techniques to improve cross-domain robustness, especially for structured</w:t>
      </w:r>
      <w:r>
        <w:t xml:space="preserve"> </w:t>
      </w:r>
      <w:r>
        <w:rPr>
          <w:i/>
          <w:iCs/>
        </w:rPr>
        <w:t xml:space="preserve">tabular</w:t>
      </w:r>
      <w:r>
        <w:t xml:space="preserve"> </w:t>
      </w:r>
      <w:r>
        <w:t xml:space="preserve">medical data (e.g. electronic health records and clinical variables). Recently,</w:t>
      </w:r>
      <w:r>
        <w:t xml:space="preserve"> </w:t>
      </w:r>
      <w:r>
        <w:rPr>
          <w:b/>
          <w:bCs/>
        </w:rPr>
        <w:t xml:space="preserve">foundation models</w:t>
      </w:r>
      <w:r>
        <w:t xml:space="preserve"> </w:t>
      </w:r>
      <w:r>
        <w:t xml:space="preserve">for tabular/EHR data have emerged as a promising paradigm</w:t>
      </w:r>
      <w:hyperlink r:id="rId30">
        <w:r>
          <w:rPr>
            <w:rStyle w:val="Hyperlink"/>
          </w:rPr>
          <w:t xml:space="preserve">[10]</w:t>
        </w:r>
      </w:hyperlink>
      <w:r>
        <w:t xml:space="preserve">. Foundation models are large-scale models pre-trained (often self-supervised) on vast heterogeneous data, then adapted to specific tasks</w:t>
      </w:r>
      <w:hyperlink r:id="rId31">
        <w:r>
          <w:rPr>
            <w:rStyle w:val="Hyperlink"/>
          </w:rPr>
          <w:t xml:space="preserve">[11]</w:t>
        </w:r>
      </w:hyperlink>
      <w:r>
        <w:t xml:space="preserve">. For example, an EHR foundation model trained on millions of patient records can be fine-tuned for a local hospital’s tasks and has demonstrated state-of-the-art accuracy with far fewer labels, as well as improved robustness to temporal and population shifts</w:t>
      </w:r>
      <w:hyperlink r:id="rId30">
        <w:r>
          <w:rPr>
            <w:rStyle w:val="Hyperlink"/>
          </w:rPr>
          <w:t xml:space="preserve">[10]</w:t>
        </w:r>
      </w:hyperlink>
      <w:r>
        <w:t xml:space="preserve">. In parallel, a number of transformer-based architectures have been proposed to better capture tabular data structure.</w:t>
      </w:r>
      <w:r>
        <w:t xml:space="preserve"> </w:t>
      </w:r>
      <w:r>
        <w:rPr>
          <w:b/>
          <w:bCs/>
        </w:rPr>
        <w:t xml:space="preserve">TabTransformer</w:t>
      </w:r>
      <w:r>
        <w:t xml:space="preserve"> </w:t>
      </w:r>
      <w:r>
        <w:t xml:space="preserve">applies self-attention to learn contextual embeddings for categorical features, matching ensemble tree performance and proving more robust to missing or noisy inputs</w:t>
      </w:r>
      <w:hyperlink r:id="rId32">
        <w:r>
          <w:rPr>
            <w:rStyle w:val="Hyperlink"/>
          </w:rPr>
          <w:t xml:space="preserve">[12]</w:t>
        </w:r>
      </w:hyperlink>
      <w:r>
        <w:t xml:space="preserve">.</w:t>
      </w:r>
      <w:r>
        <w:t xml:space="preserve"> </w:t>
      </w:r>
      <w:r>
        <w:rPr>
          <w:b/>
          <w:bCs/>
        </w:rPr>
        <w:t xml:space="preserve">SAINT</w:t>
      </w:r>
      <w:r>
        <w:t xml:space="preserve"> </w:t>
      </w:r>
      <w:r>
        <w:t xml:space="preserve">(Self-Attention and Intersample Transformer) leverages attention across both features and data instances, and uses contrastive pre-training to boost performance when labels are scarce; it has outperformed gradient boosting (XGBoost, LightGBM, etc.) on average across benchmark tasks</w:t>
      </w:r>
      <w:hyperlink r:id="rId33">
        <w:r>
          <w:rPr>
            <w:rStyle w:val="Hyperlink"/>
          </w:rPr>
          <w:t xml:space="preserve">[13]</w:t>
        </w:r>
      </w:hyperlink>
      <w:r>
        <w:t xml:space="preserve">. The</w:t>
      </w:r>
      <w:r>
        <w:t xml:space="preserve"> </w:t>
      </w:r>
      <w:r>
        <w:rPr>
          <w:b/>
          <w:bCs/>
        </w:rPr>
        <w:t xml:space="preserve">FT-Transformer</w:t>
      </w:r>
      <w:r>
        <w:t xml:space="preserve">, a simplified transformer adaptation for tables, was found to achieve top results on many tasks and generalize across a wider range of tabular problems than MLPs or other deep models</w:t>
      </w:r>
      <w:hyperlink r:id="rId34">
        <w:r>
          <w:rPr>
            <w:rStyle w:val="Hyperlink"/>
          </w:rPr>
          <w:t xml:space="preserve">[14]</w:t>
        </w:r>
      </w:hyperlink>
      <w:hyperlink r:id="rId35">
        <w:r>
          <w:rPr>
            <w:rStyle w:val="Hyperlink"/>
          </w:rPr>
          <w:t xml:space="preserve">[15]</w:t>
        </w:r>
      </w:hyperlink>
      <w:r>
        <w:t xml:space="preserve">. Most recently, the</w:t>
      </w:r>
      <w:r>
        <w:t xml:space="preserve"> </w:t>
      </w:r>
      <w:r>
        <w:rPr>
          <w:i/>
          <w:iCs/>
        </w:rPr>
        <w:t xml:space="preserve">Tabular Prior-Data Fitted Network (TabPFN)</w:t>
      </w:r>
      <w:r>
        <w:t xml:space="preserve"> </w:t>
      </w:r>
      <w:r>
        <w:t xml:space="preserve">was introduced as a generative transformer-based foundation model for small tabular datasets. TabPFN is meta-trained on millions of synthetic tabular tasks and can make instant predictions on new datasets; remarkably, in just a single forward pass (≪3 seconds) it outperformed highly tuned gradient-boosted tree ensembles on datasets with up to 10k samples</w:t>
      </w:r>
      <w:hyperlink r:id="rId36">
        <w:r>
          <w:rPr>
            <w:rStyle w:val="Hyperlink"/>
          </w:rPr>
          <w:t xml:space="preserve">[16]</w:t>
        </w:r>
      </w:hyperlink>
      <w:r>
        <w:t xml:space="preserve">. These advances illustrate the push toward</w:t>
      </w:r>
      <w:r>
        <w:t xml:space="preserve"> </w:t>
      </w:r>
      <w:r>
        <w:rPr>
          <w:i/>
          <w:iCs/>
        </w:rPr>
        <w:t xml:space="preserve">small-sample learning</w:t>
      </w:r>
      <w:r>
        <w:t xml:space="preserve"> </w:t>
      </w:r>
      <w:r>
        <w:t xml:space="preserve">and</w:t>
      </w:r>
      <w:r>
        <w:t xml:space="preserve"> </w:t>
      </w:r>
      <w:r>
        <w:rPr>
          <w:i/>
          <w:iCs/>
        </w:rPr>
        <w:t xml:space="preserve">meta-learning</w:t>
      </w:r>
      <w:r>
        <w:t xml:space="preserve"> </w:t>
      </w:r>
      <w:r>
        <w:t xml:space="preserve">in medicine – using knowledge learned from many tasks or simulations to inform predictions on new, limited data</w:t>
      </w:r>
      <w:hyperlink r:id="rId37">
        <w:r>
          <w:rPr>
            <w:rStyle w:val="Hyperlink"/>
          </w:rPr>
          <w:t xml:space="preserve">[17]</w:t>
        </w:r>
      </w:hyperlink>
      <w:hyperlink r:id="rId38">
        <w:r>
          <w:rPr>
            <w:rStyle w:val="Hyperlink"/>
          </w:rPr>
          <w:t xml:space="preserve">[18]</w:t>
        </w:r>
      </w:hyperlink>
      <w:r>
        <w:t xml:space="preserve">. Such techniques are crucial because the majority of clinical tabular datasets are relatively small (e.g. ~76% of OpenML tabular datasets have &lt;10k samples)</w:t>
      </w:r>
      <w:hyperlink r:id="rId39">
        <w:r>
          <w:rPr>
            <w:rStyle w:val="Hyperlink"/>
          </w:rPr>
          <w:t xml:space="preserve">[19]</w:t>
        </w:r>
      </w:hyperlink>
      <w:r>
        <w:t xml:space="preserve">, and deep models trained from scratch often overfit in this regime. Nonetheless, large pre-trained models are not a panacea for tabular healthcare data: unlike text or images, each tabular dataset can have entirely different feature semantics and scales, so a model pre-trained on one collection of hospitals or synthetic data may still struggle without further alignment to a new hospital’s feature space</w:t>
      </w:r>
      <w:hyperlink r:id="rId40">
        <w:r>
          <w:rPr>
            <w:rStyle w:val="Hyperlink"/>
          </w:rPr>
          <w:t xml:space="preserve">[20]</w:t>
        </w:r>
      </w:hyperlink>
      <w:hyperlink r:id="rId41">
        <w:r>
          <w:rPr>
            <w:rStyle w:val="Hyperlink"/>
          </w:rPr>
          <w:t xml:space="preserve">[21]</w:t>
        </w:r>
      </w:hyperlink>
      <w:r>
        <w:t xml:space="preserve">. In practice, even foundation models require continued pre-training or fine-tuning on local data to fully capture site-specific patterns</w:t>
      </w:r>
      <w:hyperlink r:id="rId42">
        <w:r>
          <w:rPr>
            <w:rStyle w:val="Hyperlink"/>
          </w:rPr>
          <w:t xml:space="preserve">[22]</w:t>
        </w:r>
      </w:hyperlink>
      <w:r>
        <w:t xml:space="preserve">, and their performance can degrade if the target domain contains novel variables or missing data patterns not seen during pre-training.</w:t>
      </w:r>
    </w:p>
    <w:p>
      <w:pPr>
        <w:pStyle w:val="BodyText"/>
      </w:pPr>
      <w:r>
        <w:t xml:space="preserve">Several real-world challenges help explain why a model trained in one hospital often fails in another.</w:t>
      </w:r>
      <w:r>
        <w:t xml:space="preserve"> </w:t>
      </w:r>
      <w:r>
        <w:rPr>
          <w:b/>
          <w:bCs/>
        </w:rPr>
        <w:t xml:space="preserve">Institutional variability in data acquisition</w:t>
      </w:r>
      <w:r>
        <w:t xml:space="preserve"> </w:t>
      </w:r>
      <w:r>
        <w:t xml:space="preserve">is a key factor: hospitals use different imaging scanners, lab assay kits, or EHR software, leading to systematic differences in the data. For example, an AI algorithm developed on multi-center data may still falter when deployed at a site with lower-quality imaging or a unique protocol because the input distribution shifts in subtle ways</w:t>
      </w:r>
      <w:hyperlink r:id="rId21">
        <w:r>
          <w:rPr>
            <w:rStyle w:val="Hyperlink"/>
          </w:rPr>
          <w:t xml:space="preserve">[1]</w:t>
        </w:r>
      </w:hyperlink>
      <w:r>
        <w:t xml:space="preserve">. Likewise,</w:t>
      </w:r>
      <w:r>
        <w:t xml:space="preserve"> </w:t>
      </w:r>
      <w:r>
        <w:rPr>
          <w:b/>
          <w:bCs/>
        </w:rPr>
        <w:t xml:space="preserve">population heterogeneity</w:t>
      </w:r>
      <w:r>
        <w:t xml:space="preserve"> </w:t>
      </w:r>
      <w:r>
        <w:t xml:space="preserve">between hospitals induces shift – one center may serve an older or sicker population, or a specific ethnic group, altering both the feature distribution and the outcome prevalence</w:t>
      </w:r>
      <w:hyperlink r:id="rId23">
        <w:r>
          <w:rPr>
            <w:rStyle w:val="Hyperlink"/>
          </w:rPr>
          <w:t xml:space="preserve">[3]</w:t>
        </w:r>
      </w:hyperlink>
      <w:r>
        <w:t xml:space="preserve">. This can violate a model’s assumptions; indeed, a recent study found that if an algorithm trained on diverse data is applied in a setting where certain ethnicities are over-represented, its performance can drop markedly</w:t>
      </w:r>
      <w:hyperlink r:id="rId21">
        <w:r>
          <w:rPr>
            <w:rStyle w:val="Hyperlink"/>
          </w:rPr>
          <w:t xml:space="preserve">[1]</w:t>
        </w:r>
      </w:hyperlink>
      <w:r>
        <w:t xml:space="preserve">. Compounding this, hospitals often have</w:t>
      </w:r>
      <w:r>
        <w:t xml:space="preserve"> </w:t>
      </w:r>
      <w:r>
        <w:rPr>
          <w:b/>
          <w:bCs/>
        </w:rPr>
        <w:t xml:space="preserve">inconsistent feature definitions and availability</w:t>
      </w:r>
      <w:r>
        <w:t xml:space="preserve">. Important clinical variables might be recorded using incompatible coding systems or units (e.g. a lab test identified by a standard LOINC code at one site versus a custom code at another)</w:t>
      </w:r>
      <w:hyperlink r:id="rId43">
        <w:r>
          <w:rPr>
            <w:rStyle w:val="Hyperlink"/>
          </w:rPr>
          <w:t xml:space="preserve">[23]</w:t>
        </w:r>
      </w:hyperlink>
      <w:r>
        <w:t xml:space="preserve">. Some features present in one hospital’s database could be entirely missing in another’s</w:t>
      </w:r>
      <w:hyperlink r:id="rId44">
        <w:r>
          <w:rPr>
            <w:rStyle w:val="Hyperlink"/>
          </w:rPr>
          <w:t xml:space="preserve">[24]</w:t>
        </w:r>
      </w:hyperlink>
      <w:r>
        <w:t xml:space="preserve">, or reference ranges for “normal” values may differ, causing</w:t>
      </w:r>
      <w:r>
        <w:t xml:space="preserve"> </w:t>
      </w:r>
      <w:r>
        <w:rPr>
          <w:i/>
          <w:iCs/>
        </w:rPr>
        <w:t xml:space="preserve">feature shift</w:t>
      </w:r>
      <w:r>
        <w:t xml:space="preserve">.</w:t>
      </w:r>
      <w:r>
        <w:t xml:space="preserve"> </w:t>
      </w:r>
      <w:r>
        <w:rPr>
          <w:b/>
          <w:bCs/>
        </w:rPr>
        <w:t xml:space="preserve">Class imbalance and prior probability shift</w:t>
      </w:r>
      <w:r>
        <w:t xml:space="preserve"> </w:t>
      </w:r>
      <w:r>
        <w:t xml:space="preserve">are also common: the prevalence of the target condition can vary drastically across institutions. Zech</w:t>
      </w:r>
      <w:r>
        <w:t xml:space="preserve"> </w:t>
      </w:r>
      <w:r>
        <w:rPr>
          <w:i/>
          <w:iCs/>
        </w:rPr>
        <w:t xml:space="preserve">et al.</w:t>
      </w:r>
      <w:r>
        <w:t xml:space="preserve"> </w:t>
      </w:r>
      <w:r>
        <w:t xml:space="preserve">famously demonstrated this in a three-hospital study of a pneumonia detection model – pneumonia prevalence was ~34% at one hospital vs ~1% at others, such that a trivial predictor using hospital identity as a proxy for the label achieved an AUC of 0.86</w:t>
      </w:r>
      <w:hyperlink r:id="rId45">
        <w:r>
          <w:rPr>
            <w:rStyle w:val="Hyperlink"/>
          </w:rPr>
          <w:t xml:space="preserve">[25]</w:t>
        </w:r>
      </w:hyperlink>
      <w:r>
        <w:t xml:space="preserve">. This highlights the risk of</w:t>
      </w:r>
      <w:r>
        <w:t xml:space="preserve"> </w:t>
      </w:r>
      <w:r>
        <w:rPr>
          <w:b/>
          <w:bCs/>
        </w:rPr>
        <w:t xml:space="preserve">“shortcut learning”</w:t>
      </w:r>
      <w:r>
        <w:t xml:space="preserve">: models may latch onto spurious site-specific correlates of the outcome (like inferring diagnosis from the hospital origin of an X-ray) instead of true pathological features</w:t>
      </w:r>
      <w:hyperlink r:id="rId46">
        <w:r>
          <w:rPr>
            <w:rStyle w:val="Hyperlink"/>
          </w:rPr>
          <w:t xml:space="preserve">[26]</w:t>
        </w:r>
      </w:hyperlink>
      <w:r>
        <w:t xml:space="preserve">. Indeed, the CNN in that study effectively learned to recognize which hospital produced an image with &gt;99% accuracy</w:t>
      </w:r>
      <w:hyperlink r:id="rId46">
        <w:r>
          <w:rPr>
            <w:rStyle w:val="Hyperlink"/>
          </w:rPr>
          <w:t xml:space="preserve">[26]</w:t>
        </w:r>
      </w:hyperlink>
      <w:r>
        <w:t xml:space="preserve"> </w:t>
      </w:r>
      <w:r>
        <w:t xml:space="preserve">– a useless ability for generalization, but one that improved apparent performance on internal data by exploiting the imbalance between sites. Such shortcuts make the model brittle when deployed elsewhere. Moreover,</w:t>
      </w:r>
      <w:r>
        <w:t xml:space="preserve"> </w:t>
      </w:r>
      <w:r>
        <w:rPr>
          <w:b/>
          <w:bCs/>
        </w:rPr>
        <w:t xml:space="preserve">small sample sizes</w:t>
      </w:r>
      <w:r>
        <w:t xml:space="preserve"> </w:t>
      </w:r>
      <w:r>
        <w:t xml:space="preserve">in many medical studies amplify these problems: with limited data, models can more easily overfit to idiosyncrasies of the training hospital.</w:t>
      </w:r>
      <w:r>
        <w:t xml:space="preserve"> </w:t>
      </w:r>
      <w:r>
        <w:rPr>
          <w:b/>
          <w:bCs/>
        </w:rPr>
        <w:t xml:space="preserve">Poor calibration across domains</w:t>
      </w:r>
      <w:r>
        <w:t xml:space="preserve"> </w:t>
      </w:r>
      <w:r>
        <w:t xml:space="preserve">is another concern – a model’s predicted risk scores may not translate to the same real probability of disease in a different setting. For instance, one group observed that a deep learning system for diabetic retinopathy had sensitivity ranging from 79% in one ethnic subgroup down to 50% in another, despite no change in the algorithm</w:t>
      </w:r>
      <w:hyperlink r:id="rId47">
        <w:r>
          <w:rPr>
            <w:rStyle w:val="Hyperlink"/>
          </w:rPr>
          <w:t xml:space="preserve">[27]</w:t>
        </w:r>
      </w:hyperlink>
      <w:r>
        <w:t xml:space="preserve">. This inconsistency in operating thresholds and calibration across institutions further erodes clinicians’ trust in AI predictions</w:t>
      </w:r>
      <w:hyperlink r:id="rId48">
        <w:r>
          <w:rPr>
            <w:rStyle w:val="Hyperlink"/>
          </w:rPr>
          <w:t xml:space="preserve">[28]</w:t>
        </w:r>
      </w:hyperlink>
      <w:r>
        <w:t xml:space="preserve">. In summary, differences in data collection, patient mix, feature availability, sample size, and spurious correlations all contribute to significant domain shifts between hospitals, undercutting the stability of traditional medical AI models.</w:t>
      </w:r>
    </w:p>
    <w:p>
      <w:pPr>
        <w:pStyle w:val="BodyText"/>
      </w:pPr>
      <w:r>
        <w:t xml:space="preserve">These challenges elucidate why many existing AI methods struggle under cross-hospital or other</w:t>
      </w:r>
      <w:r>
        <w:t xml:space="preserve"> </w:t>
      </w:r>
      <w:r>
        <w:rPr>
          <w:i/>
          <w:iCs/>
        </w:rPr>
        <w:t xml:space="preserve">out-of-distribution (OOD)</w:t>
      </w:r>
      <w:r>
        <w:t xml:space="preserve"> </w:t>
      </w:r>
      <w:r>
        <w:t xml:space="preserve">settings.</w:t>
      </w:r>
      <w:r>
        <w:t xml:space="preserve"> </w:t>
      </w:r>
      <w:r>
        <w:rPr>
          <w:b/>
          <w:bCs/>
        </w:rPr>
        <w:t xml:space="preserve">Classical machine learning models</w:t>
      </w:r>
      <w:r>
        <w:t xml:space="preserve"> </w:t>
      </w:r>
      <w:r>
        <w:t xml:space="preserve">like logistic regression or gradient-boosted trees, while powerful on IID (in-distribution) data, lack mechanisms to handle domain shift. Without special adaptation, their learned decision rules are tied to the training distribution, yielding “poor out-of-distribution predictions and poor transfer of knowledge” when applied to a new dataset</w:t>
      </w:r>
      <w:hyperlink r:id="rId49">
        <w:r>
          <w:rPr>
            <w:rStyle w:val="Hyperlink"/>
          </w:rPr>
          <w:t xml:space="preserve">[29]</w:t>
        </w:r>
      </w:hyperlink>
      <w:r>
        <w:t xml:space="preserve">. In effect, a conventional model assumes</w:t>
      </w:r>
      <w:r>
        <w:t xml:space="preserve"> </w:t>
      </w:r>
      <w:r>
        <w:rPr>
          <w:i/>
          <w:iCs/>
        </w:rPr>
        <w:t xml:space="preserve">P</w:t>
      </w:r>
      <w:r>
        <w:t xml:space="preserve">&lt;sub&gt;train&lt;/sub&gt;(X, Y) ≈</w:t>
      </w:r>
      <w:r>
        <w:t xml:space="preserve"> </w:t>
      </w:r>
      <w:r>
        <w:rPr>
          <w:i/>
          <w:iCs/>
        </w:rPr>
        <w:t xml:space="preserve">P</w:t>
      </w:r>
      <w:r>
        <w:t xml:space="preserve">&lt;sub&gt;test&lt;/sub&gt;(X, Y); when this is false, as is common between hospitals, performance plummets. For instance, an XGBoost model trained on one hospital’s cohort may badly mispredict risk at another hospital if key lab values have different typical ranges (covariate shift) or if the baseline disease rate differs (label shift). Similarly, the handcrafted clinical risk scores (e.g. Mayo, VA, PKUPH) have shown</w:t>
      </w:r>
      <w:r>
        <w:t xml:space="preserve"> </w:t>
      </w:r>
      <w:r>
        <w:rPr>
          <w:b/>
          <w:bCs/>
        </w:rPr>
        <w:t xml:space="preserve">poor generalizability across countries and centers</w:t>
      </w:r>
      <w:r>
        <w:t xml:space="preserve"> </w:t>
      </w:r>
      <w:r>
        <w:t xml:space="preserve">– they often underperform in external validations without recalibration</w:t>
      </w:r>
      <w:hyperlink r:id="rId29">
        <w:r>
          <w:rPr>
            <w:rStyle w:val="Hyperlink"/>
          </w:rPr>
          <w:t xml:space="preserve">[9]</w:t>
        </w:r>
      </w:hyperlink>
      <w:r>
        <w:t xml:space="preserve">. This is because their simple logistic formulas (derived from one cohort’s statistics) do not account for population differences; a feature like “family cancer history” might carry different weight in a high-smoking vs. low-smoking population, for example.</w:t>
      </w:r>
      <w:r>
        <w:t xml:space="preserve"> </w:t>
      </w:r>
      <w:r>
        <w:rPr>
          <w:b/>
          <w:bCs/>
        </w:rPr>
        <w:t xml:space="preserve">Deep learning models</w:t>
      </w:r>
      <w:r>
        <w:t xml:space="preserve"> </w:t>
      </w:r>
      <w:r>
        <w:t xml:space="preserve">on tabular medical data are also prone to overfitting and instability in small, heterogeneous cohorts. Standard feed-forward neural networks can memorize quirks of the training site (especially if sample size is limited) and are known to struggle with the mixed data types, missing values, and outlier-prone distributions typical of clinical tables</w:t>
      </w:r>
      <w:hyperlink r:id="rId50">
        <w:r>
          <w:rPr>
            <w:rStyle w:val="Hyperlink"/>
          </w:rPr>
          <w:t xml:space="preserve">[30]</w:t>
        </w:r>
      </w:hyperlink>
      <w:r>
        <w:t xml:space="preserve">. Without careful regularization or huge data, a deep model might perform worse than simpler models on an unseen domain, or might learn a shortcut like hospital ID as seen in the pneumonia CNN example</w:t>
      </w:r>
      <w:hyperlink r:id="rId46">
        <w:r>
          <w:rPr>
            <w:rStyle w:val="Hyperlink"/>
          </w:rPr>
          <w:t xml:space="preserve">[26]</w:t>
        </w:r>
      </w:hyperlink>
      <w:r>
        <w:t xml:space="preserve">. Even modern deep tabular architectures that showed promise (TabTransformer, SAINT, FT-Transformer) do not inherently solve the domain shift problem – they still need the training and test data to be drawn from similar distributions. A TabTransformer pre-trained on one hospital’s EHR may not automatically handle another hospital that has entirely new categorical codes or different missingness patterns; in fact, studies indicate that</w:t>
      </w:r>
      <w:r>
        <w:t xml:space="preserve"> </w:t>
      </w:r>
      <w:r>
        <w:rPr>
          <w:b/>
          <w:bCs/>
        </w:rPr>
        <w:t xml:space="preserve">pre-trained tabular models still benefit from domain-specific alignment</w:t>
      </w:r>
      <w:r>
        <w:t xml:space="preserve">. For example, an EHR foundation model from Stanford had to be further pre-trained on local data from a different hospital to achieve optimal performance, underscoring that pre-training alone cannot capture all local idiosyncrasies</w:t>
      </w:r>
      <w:hyperlink r:id="rId41">
        <w:r>
          <w:rPr>
            <w:rStyle w:val="Hyperlink"/>
          </w:rPr>
          <w:t xml:space="preserve">[21]</w:t>
        </w:r>
      </w:hyperlink>
      <w:hyperlink r:id="rId51">
        <w:r>
          <w:rPr>
            <w:rStyle w:val="Hyperlink"/>
          </w:rPr>
          <w:t xml:space="preserve">[31]</w:t>
        </w:r>
      </w:hyperlink>
      <w:r>
        <w:t xml:space="preserve">. Simple unsupervised adaptation techniques have so far provided only limited gains in the medical context as well. A recent benchmark found that neither standard domain generalization algorithms nor UDA (e.g. CORAL, feature alignment methods) produced robust improvements over empirical risk minimization on clinical time-series tasks under temporal shift</w:t>
      </w:r>
      <w:hyperlink r:id="rId52">
        <w:r>
          <w:rPr>
            <w:rStyle w:val="Hyperlink"/>
          </w:rPr>
          <w:t xml:space="preserve">[32]</w:t>
        </w:r>
      </w:hyperlink>
      <w:r>
        <w:t xml:space="preserve">. Shallow transfer-learning methods like TCA (Transfer Component Analysis)</w:t>
      </w:r>
      <w:hyperlink r:id="rId53">
        <w:r>
          <w:rPr>
            <w:rStyle w:val="Hyperlink"/>
          </w:rPr>
          <w:t xml:space="preserve">[33]</w:t>
        </w:r>
      </w:hyperlink>
      <w:r>
        <w:t xml:space="preserve"> </w:t>
      </w:r>
      <w:r>
        <w:t xml:space="preserve">or re-weighting schemes (e.g. KMM for covariate shift) often</w:t>
      </w:r>
      <w:r>
        <w:t xml:space="preserve"> </w:t>
      </w:r>
      <w:r>
        <w:rPr>
          <w:b/>
          <w:bCs/>
        </w:rPr>
        <w:t xml:space="preserve">fail to capture the complex shifts in clinical data</w:t>
      </w:r>
      <w:r>
        <w:t xml:space="preserve">, because they align marginal distributions but do not guarantee the model is focusing on causal or biologically relevant features. In other words, without learning truly domain-invariant factors, the classifier’s latent space remains entangled with site-specific noise. Moreover, many methods assume the feature set is identical across domains; they struggle when some labs or variables are completely absent in the target domain, a frequent scenario in multi-center data. All these limitations mean that conventional ML and straightforward adaptations can fall short – the model might appear accurate on the source hospital but yields unreliable and unpredictable outputs on new hospital data, threatening patient safety if left unaddressed</w:t>
      </w:r>
      <w:hyperlink r:id="rId54">
        <w:r>
          <w:rPr>
            <w:rStyle w:val="Hyperlink"/>
          </w:rPr>
          <w:t xml:space="preserve">[34]</w:t>
        </w:r>
      </w:hyperlink>
      <w:r>
        <w:t xml:space="preserve">.</w:t>
      </w:r>
    </w:p>
    <w:p>
      <w:pPr>
        <w:pStyle w:val="BodyText"/>
      </w:pPr>
      <w:r>
        <w:t xml:space="preserve">Given this context, there is a clear need for a</w:t>
      </w:r>
      <w:r>
        <w:t xml:space="preserve"> </w:t>
      </w:r>
      <w:r>
        <w:rPr>
          <w:b/>
          <w:bCs/>
        </w:rPr>
        <w:t xml:space="preserve">new integrated framework</w:t>
      </w:r>
      <w:r>
        <w:t xml:space="preserve"> </w:t>
      </w:r>
      <w:r>
        <w:t xml:space="preserve">to achieve robust cross-hospital generalization in medical AI. Promising directions point toward</w:t>
      </w:r>
      <w:r>
        <w:t xml:space="preserve"> </w:t>
      </w:r>
      <w:r>
        <w:rPr>
          <w:i/>
          <w:iCs/>
        </w:rPr>
        <w:t xml:space="preserve">hybrid approaches</w:t>
      </w:r>
      <w:r>
        <w:t xml:space="preserve"> </w:t>
      </w:r>
      <w:r>
        <w:t xml:space="preserve">that combine the strengths of foundation models, domain adaptation, and feature-efficient learning. Foundation models provide a strong prior, having learned broad patterns from large-scale data, and have demonstrated superior label-efficiency and baseline stability</w:t>
      </w:r>
      <w:hyperlink r:id="rId51">
        <w:r>
          <w:rPr>
            <w:rStyle w:val="Hyperlink"/>
          </w:rPr>
          <w:t xml:space="preserve">[31]</w:t>
        </w:r>
      </w:hyperlink>
      <w:r>
        <w:t xml:space="preserve">. By incorporating an explicit domain adaptation module, such a model can adjust its representations to minimize inter-hospital discrepancies – for example, adversarially training the feature encoder to remove hospital-specific signals while preserving predictive signal</w:t>
      </w:r>
      <w:hyperlink r:id="rId26">
        <w:r>
          <w:rPr>
            <w:rStyle w:val="Hyperlink"/>
          </w:rPr>
          <w:t xml:space="preserve">[6]</w:t>
        </w:r>
      </w:hyperlink>
      <w:r>
        <w:t xml:space="preserve">, or using optimal transport to realign the feature distributions</w:t>
      </w:r>
      <w:hyperlink r:id="rId27">
        <w:r>
          <w:rPr>
            <w:rStyle w:val="Hyperlink"/>
          </w:rPr>
          <w:t xml:space="preserve">[7]</w:t>
        </w:r>
      </w:hyperlink>
      <w:r>
        <w:t xml:space="preserve">. Additionally, a feature-efficient design that accounts for heterogeneity (such as flexible handling of missing features or use of only the overlapping feature subset across sites) can ensure the model doesn’t rely on site-specific variables. In essence, the solution likely lies in</w:t>
      </w:r>
      <w:r>
        <w:t xml:space="preserve"> </w:t>
      </w:r>
      <w:r>
        <w:rPr>
          <w:i/>
          <w:iCs/>
        </w:rPr>
        <w:t xml:space="preserve">unifying</w:t>
      </w:r>
      <w:r>
        <w:t xml:space="preserve"> </w:t>
      </w:r>
      <w:r>
        <w:t xml:space="preserve">these ideas: a model that is</w:t>
      </w:r>
      <w:r>
        <w:t xml:space="preserve"> </w:t>
      </w:r>
      <w:r>
        <w:rPr>
          <w:b/>
          <w:bCs/>
        </w:rPr>
        <w:t xml:space="preserve">pre-trained on diverse data (to capture general medical knowledge), adapted to the target domain’s data (to mitigate dataset shift), and regularized to focus on stable, causal features rather than spurious shortcuts</w:t>
      </w:r>
      <w:r>
        <w:t xml:space="preserve">. Recent studies support this multifaceted approach – for instance, adapting a large EHR foundation model across hospitals yielded comparable performance to locally trained models with a fraction of the data, and was far more sample-efficient than training separate models from scratch</w:t>
      </w:r>
      <w:hyperlink r:id="rId51">
        <w:r>
          <w:rPr>
            <w:rStyle w:val="Hyperlink"/>
          </w:rPr>
          <w:t xml:space="preserve">[31]</w:t>
        </w:r>
      </w:hyperlink>
      <w:r>
        <w:t xml:space="preserve">. Ultimately, addressing cross-hospital generalization will require bridging the gap between general-purpose learned representations and site-specific calibration. By integrating foundation model pre-training with domain adaptation techniques and careful handling of feature shifts, we can move toward clinically reliable AI systems that maintain high performance</w:t>
      </w:r>
      <w:r>
        <w:t xml:space="preserve"> </w:t>
      </w:r>
      <w:r>
        <w:rPr>
          <w:b/>
          <w:bCs/>
        </w:rPr>
        <w:t xml:space="preserve">and</w:t>
      </w:r>
      <w:r>
        <w:t xml:space="preserve"> </w:t>
      </w:r>
      <w:r>
        <w:t xml:space="preserve">safety when deployed in new hospitals and diverse patient populations</w:t>
      </w:r>
      <w:hyperlink r:id="rId55">
        <w:r>
          <w:rPr>
            <w:rStyle w:val="Hyperlink"/>
          </w:rPr>
          <w:t xml:space="preserve">[35]</w:t>
        </w:r>
      </w:hyperlink>
      <w:hyperlink r:id="rId30">
        <w:r>
          <w:rPr>
            <w:rStyle w:val="Hyperlink"/>
          </w:rPr>
          <w:t xml:space="preserve">[10]</w:t>
        </w:r>
      </w:hyperlink>
      <w:r>
        <w:t xml:space="preserve">. The present work is motivated by this need – we propose a unified framework that leverages these advances to achieve robust pulmonary nodule malignancy prediction across international institutions, aiming to overcome the generalization barriers that have limited prior models.</w:t>
      </w:r>
    </w:p>
    <w:bookmarkEnd w:id="56"/>
    <w:bookmarkEnd w:id="57"/>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54">
        <w:r>
          <w:rPr>
            <w:rStyle w:val="Hyperlink"/>
          </w:rPr>
          <w:t xml:space="preserve">[34]</w:t>
        </w:r>
      </w:hyperlink>
      <w:r>
        <w:t xml:space="preserve"> </w:t>
      </w:r>
      <w:r>
        <w:t xml:space="preserve">Distribution shift detection for the postmarket surveillance of medical AI algorithms: a retrospective simulation study | npj Digital Medicine</w:t>
      </w:r>
    </w:p>
    <w:p>
      <w:pPr>
        <w:pStyle w:val="BodyText"/>
      </w:pPr>
      <w:hyperlink r:id="rId58">
        <w:r>
          <w:rPr>
            <w:rStyle w:val="Hyperlink"/>
          </w:rPr>
          <w:t xml:space="preserve">https://www.nature.com/articles/s41746-024-01085-w?error=cookies_not_supported&amp;code=3fbfd139-e4dd-469b-a1bf-3afaa1df4ceb</w:t>
        </w:r>
      </w:hyperlink>
    </w:p>
    <w:p>
      <w:pPr>
        <w:pStyle w:val="BodyText"/>
      </w:pPr>
      <w:hyperlink r:id="rId22">
        <w:r>
          <w:rPr>
            <w:rStyle w:val="Hyperlink"/>
          </w:rPr>
          <w:t xml:space="preserve">[2]</w:t>
        </w:r>
      </w:hyperlink>
      <w:r>
        <w:t xml:space="preserve"> </w:t>
      </w:r>
      <w:hyperlink r:id="rId26">
        <w:r>
          <w:rPr>
            <w:rStyle w:val="Hyperlink"/>
          </w:rPr>
          <w:t xml:space="preserve">[6]</w:t>
        </w:r>
      </w:hyperlink>
      <w:r>
        <w:t xml:space="preserve"> </w:t>
      </w:r>
      <w:r>
        <w:t xml:space="preserve">AdaDiag: Adversarial Domain Adaptation of Diagnostic Prediction with Clinical Event Sequences - PubMed</w:t>
      </w:r>
    </w:p>
    <w:p>
      <w:pPr>
        <w:pStyle w:val="BodyText"/>
      </w:pPr>
      <w:hyperlink r:id="rId59">
        <w:r>
          <w:rPr>
            <w:rStyle w:val="Hyperlink"/>
          </w:rPr>
          <w:t xml:space="preserve">https://pubmed.ncbi.nlm.nih.gov/35987449/</w:t>
        </w:r>
      </w:hyperlink>
    </w:p>
    <w:p>
      <w:pPr>
        <w:pStyle w:val="BodyText"/>
      </w:pPr>
      <w:hyperlink r:id="rId24">
        <w:r>
          <w:rPr>
            <w:rStyle w:val="Hyperlink"/>
          </w:rPr>
          <w:t xml:space="preserve">[4]</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r>
        <w:t xml:space="preserve">Representation Learning to Advance Multi-institutional Studies with Electronic Health Record Data</w:t>
      </w:r>
    </w:p>
    <w:p>
      <w:pPr>
        <w:pStyle w:val="BodyText"/>
      </w:pPr>
      <w:hyperlink r:id="rId60">
        <w:r>
          <w:rPr>
            <w:rStyle w:val="Hyperlink"/>
          </w:rPr>
          <w:t xml:space="preserve">https://arxiv.org/html/2502.08547v1</w:t>
        </w:r>
      </w:hyperlink>
    </w:p>
    <w:p>
      <w:pPr>
        <w:pStyle w:val="BodyText"/>
      </w:pPr>
      <w:hyperlink r:id="rId25">
        <w:r>
          <w:rPr>
            <w:rStyle w:val="Hyperlink"/>
          </w:rPr>
          <w:t xml:space="preserve">[5]</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55">
        <w:r>
          <w:rPr>
            <w:rStyle w:val="Hyperlink"/>
          </w:rPr>
          <w:t xml:space="preserve">[35]</w:t>
        </w:r>
      </w:hyperlink>
      <w:r>
        <w:t xml:space="preserve"> </w:t>
      </w:r>
      <w:r>
        <w:t xml:space="preserve">Evaluation of domain generalization and adaptation on improving model robustness to temporal dataset shift in clinical medicine | Scientific Reports</w:t>
      </w:r>
    </w:p>
    <w:p>
      <w:pPr>
        <w:pStyle w:val="BodyText"/>
      </w:pPr>
      <w:hyperlink r:id="rId61">
        <w:r>
          <w:rPr>
            <w:rStyle w:val="Hyperlink"/>
          </w:rPr>
          <w:t xml:space="preserve">https://www.nature.com/articles/s41598-022-06484-1?error=cookies_not_supported&amp;code=b2a1cfb2-4262-4dfe-aeed-b670aab4fe6a</w:t>
        </w:r>
      </w:hyperlink>
    </w:p>
    <w:p>
      <w:pPr>
        <w:pStyle w:val="BodyText"/>
      </w:pPr>
      <w:hyperlink r:id="rId27">
        <w:r>
          <w:rPr>
            <w:rStyle w:val="Hyperlink"/>
          </w:rPr>
          <w:t xml:space="preserve">[7]</w:t>
        </w:r>
      </w:hyperlink>
      <w:r>
        <w:t xml:space="preserve"> </w:t>
      </w:r>
      <w:r>
        <w:t xml:space="preserve">Transport-based transfer learning on Electronic Health Records</w:t>
      </w:r>
    </w:p>
    <w:p>
      <w:pPr>
        <w:pStyle w:val="BodyText"/>
      </w:pPr>
      <w:hyperlink r:id="rId62">
        <w:r>
          <w:rPr>
            <w:rStyle w:val="Hyperlink"/>
          </w:rPr>
          <w:t xml:space="preserve">https://www.medrxiv.org/content/10.1101/2024.03.27.24304781v1.full-text</w:t>
        </w:r>
      </w:hyperlink>
    </w:p>
    <w:p>
      <w:pPr>
        <w:pStyle w:val="BodyText"/>
      </w:pPr>
      <w:hyperlink r:id="rId28">
        <w:r>
          <w:rPr>
            <w:rStyle w:val="Hyperlink"/>
          </w:rPr>
          <w:t xml:space="preserve">[8]</w:t>
        </w:r>
      </w:hyperlink>
      <w:r>
        <w:t xml:space="preserve"> </w:t>
      </w:r>
      <w:r>
        <w:t xml:space="preserve">Evaluation of models for predicting the probability of malignancy in ...</w:t>
      </w:r>
    </w:p>
    <w:p>
      <w:pPr>
        <w:pStyle w:val="BodyText"/>
      </w:pPr>
      <w:hyperlink r:id="rId63">
        <w:r>
          <w:rPr>
            <w:rStyle w:val="Hyperlink"/>
          </w:rPr>
          <w:t xml:space="preserve">https://portlandpress.com/bioscirep/article/40/2/BSR20193875/222159/Evaluation-of-models-for-predicting-the</w:t>
        </w:r>
      </w:hyperlink>
    </w:p>
    <w:p>
      <w:pPr>
        <w:pStyle w:val="BodyText"/>
      </w:pPr>
      <w:hyperlink r:id="rId29">
        <w:r>
          <w:rPr>
            <w:rStyle w:val="Hyperlink"/>
          </w:rPr>
          <w:t xml:space="preserve">[9]</w:t>
        </w:r>
      </w:hyperlink>
      <w:r>
        <w:t xml:space="preserve"> </w:t>
      </w:r>
      <w:r>
        <w:t xml:space="preserve">[PDF] Pulmonary nodule malignancy probability: a meta-analysis of the ...</w:t>
      </w:r>
    </w:p>
    <w:p>
      <w:pPr>
        <w:pStyle w:val="BodyText"/>
      </w:pPr>
      <w:hyperlink r:id="rId64">
        <w:r>
          <w:rPr>
            <w:rStyle w:val="Hyperlink"/>
          </w:rPr>
          <w:t xml:space="preserve">https://www.binasss.sa.cr/mar25/17.pdf</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51">
        <w:r>
          <w:rPr>
            <w:rStyle w:val="Hyperlink"/>
          </w:rPr>
          <w:t xml:space="preserve">[31]</w:t>
        </w:r>
      </w:hyperlink>
      <w:r>
        <w:t xml:space="preserve"> </w:t>
      </w:r>
      <w:r>
        <w:t xml:space="preserve">A multi-center study on the adaptability of a shared foundation model for electronic health records | npj Digital Medicine</w:t>
      </w:r>
    </w:p>
    <w:p>
      <w:pPr>
        <w:pStyle w:val="BodyText"/>
      </w:pPr>
      <w:hyperlink r:id="rId65">
        <w:r>
          <w:rPr>
            <w:rStyle w:val="Hyperlink"/>
          </w:rPr>
          <w:t xml:space="preserve">https://www.nature.com/articles/s41746-024-01166-w?error=cookies_not_supported&amp;code=bb39d30a-f375-4d92-962c-471bbe06868b</w:t>
        </w:r>
      </w:hyperlink>
    </w:p>
    <w:p>
      <w:pPr>
        <w:pStyle w:val="BodyText"/>
      </w:pPr>
      <w:hyperlink r:id="rId32">
        <w:r>
          <w:rPr>
            <w:rStyle w:val="Hyperlink"/>
          </w:rPr>
          <w:t xml:space="preserve">[12]</w:t>
        </w:r>
      </w:hyperlink>
      <w:r>
        <w:t xml:space="preserve"> </w:t>
      </w:r>
      <w:r>
        <w:t xml:space="preserve">[2012.06678] TabTransformer: Tabular Data Modeling Using Contextual Embeddings</w:t>
      </w:r>
    </w:p>
    <w:p>
      <w:pPr>
        <w:pStyle w:val="BodyText"/>
      </w:pPr>
      <w:hyperlink r:id="rId66">
        <w:r>
          <w:rPr>
            <w:rStyle w:val="Hyperlink"/>
          </w:rPr>
          <w:t xml:space="preserve">https://arxiv.org/abs/2012.06678</w:t>
        </w:r>
      </w:hyperlink>
    </w:p>
    <w:p>
      <w:pPr>
        <w:pStyle w:val="BodyText"/>
      </w:pPr>
      <w:hyperlink r:id="rId33">
        <w:r>
          <w:rPr>
            <w:rStyle w:val="Hyperlink"/>
          </w:rPr>
          <w:t xml:space="preserve">[13]</w:t>
        </w:r>
      </w:hyperlink>
      <w:r>
        <w:t xml:space="preserve"> </w:t>
      </w:r>
      <w:r>
        <w:t xml:space="preserve">[2106.01342] SAINT: Improved Neural Networks for Tabular Data via Row Attention and Contrastive Pre-Training</w:t>
      </w:r>
    </w:p>
    <w:p>
      <w:pPr>
        <w:pStyle w:val="BodyText"/>
      </w:pPr>
      <w:hyperlink r:id="rId67">
        <w:r>
          <w:rPr>
            <w:rStyle w:val="Hyperlink"/>
          </w:rPr>
          <w:t xml:space="preserve">https://arxiv.org/abs/2106.01342</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r>
        <w:t xml:space="preserve">arxiv.org</w:t>
      </w:r>
    </w:p>
    <w:p>
      <w:pPr>
        <w:pStyle w:val="BodyText"/>
      </w:pPr>
      <w:hyperlink r:id="rId68">
        <w:r>
          <w:rPr>
            <w:rStyle w:val="Hyperlink"/>
          </w:rPr>
          <w:t xml:space="preserve">https://arxiv.org/pdf/2106.11959</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r>
        <w:t xml:space="preserve">Accurate predictions on small data with a tabular foundation model | Nature</w:t>
      </w:r>
    </w:p>
    <w:p>
      <w:pPr>
        <w:pStyle w:val="BodyText"/>
      </w:pPr>
      <w:hyperlink r:id="rId69">
        <w:r>
          <w:rPr>
            <w:rStyle w:val="Hyperlink"/>
          </w:rPr>
          <w:t xml:space="preserve">https://www.nature.com/articles/s41586-024-08328-6?error=cookies_not_supported&amp;code=43a75f52-7071-4e27-83d5-d6a5fdd0d2a5</w:t>
        </w:r>
      </w:hyperlink>
    </w:p>
    <w:p>
      <w:pPr>
        <w:pStyle w:val="BodyText"/>
      </w:pPr>
      <w:hyperlink r:id="rId38">
        <w:r>
          <w:rPr>
            <w:rStyle w:val="Hyperlink"/>
          </w:rPr>
          <w:t xml:space="preserve">[18]</w:t>
        </w:r>
      </w:hyperlink>
      <w:r>
        <w:t xml:space="preserve"> </w:t>
      </w:r>
      <w:r>
        <w:t xml:space="preserve">MetaPred: Meta-Learning for Clinical Risk Prediction with Limited ...</w:t>
      </w:r>
    </w:p>
    <w:p>
      <w:pPr>
        <w:pStyle w:val="BodyText"/>
      </w:pPr>
      <w:hyperlink r:id="rId70">
        <w:r>
          <w:rPr>
            <w:rStyle w:val="Hyperlink"/>
          </w:rPr>
          <w:t xml:space="preserve">https://pmc.ncbi.nlm.nih.gov/articles/PMC8046258/</w:t>
        </w:r>
      </w:hyperlink>
    </w:p>
    <w:p>
      <w:pPr>
        <w:pStyle w:val="BodyText"/>
      </w:pPr>
      <w:hyperlink r:id="rId45">
        <w:r>
          <w:rPr>
            <w:rStyle w:val="Hyperlink"/>
          </w:rPr>
          <w:t xml:space="preserve">[25]</w:t>
        </w:r>
      </w:hyperlink>
      <w:r>
        <w:t xml:space="preserve"> </w:t>
      </w:r>
      <w:hyperlink r:id="rId46">
        <w:r>
          <w:rPr>
            <w:rStyle w:val="Hyperlink"/>
          </w:rPr>
          <w:t xml:space="preserve">[26]</w:t>
        </w:r>
      </w:hyperlink>
      <w:r>
        <w:t xml:space="preserve"> </w:t>
      </w:r>
      <w:r>
        <w:t xml:space="preserve">Variable generalization performance of a deep learning model to detect pneumonia in chest radiographs: A cross-sectional study | PLOS Medicine</w:t>
      </w:r>
    </w:p>
    <w:p>
      <w:pPr>
        <w:pStyle w:val="BodyText"/>
      </w:pPr>
      <w:hyperlink r:id="rId71">
        <w:r>
          <w:rPr>
            <w:rStyle w:val="Hyperlink"/>
          </w:rPr>
          <w:t xml:space="preserve">https://journals.plos.org/plosmedicine/article?id=10.1371/journal.pmed.1002683</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rxiv.org/abs/2012.06678" TargetMode="External" /><Relationship Type="http://schemas.openxmlformats.org/officeDocument/2006/relationships/hyperlink" Id="rId32" Target="https://arxiv.org/abs/2012.06678#:~:text=built%20upon%20self,supervised%20setting%20we%20develop%20an" TargetMode="External" /><Relationship Type="http://schemas.openxmlformats.org/officeDocument/2006/relationships/hyperlink" Id="rId67" Target="https://arxiv.org/abs/2106.01342" TargetMode="External" /><Relationship Type="http://schemas.openxmlformats.org/officeDocument/2006/relationships/hyperlink" Id="rId33" Target="https://arxiv.org/abs/2106.01342#:~:text=achieved%20a%20degree%20of%20performance,a%20variety%20of%20benchmark%20tasks" TargetMode="External" /><Relationship Type="http://schemas.openxmlformats.org/officeDocument/2006/relationships/hyperlink" Id="rId60" Target="https://arxiv.org/html/2502.08547v1" TargetMode="External" /><Relationship Type="http://schemas.openxmlformats.org/officeDocument/2006/relationships/hyperlink" Id="rId24" Target="https://arxiv.org/html/2502.08547v1#:~:text=EHR,the%20data%20for%20integrative%20analyses" TargetMode="External" /><Relationship Type="http://schemas.openxmlformats.org/officeDocument/2006/relationships/hyperlink" Id="rId43" Target="https://arxiv.org/html/2502.08547v1#:~:text=Standardized%20coding%20systems%20such%20as,In" TargetMode="External" /><Relationship Type="http://schemas.openxmlformats.org/officeDocument/2006/relationships/hyperlink" Id="rId44" Target="https://arxiv.org/html/2502.08547v1#:~:text=more%20diverse%20populations%2C%20produce%20generalizable,the%20data%20for%20integrative%20analyses" TargetMode="External" /><Relationship Type="http://schemas.openxmlformats.org/officeDocument/2006/relationships/hyperlink" Id="rId68" Target="https://arxiv.org/pdf/2106.11959" TargetMode="External" /><Relationship Type="http://schemas.openxmlformats.org/officeDocument/2006/relationships/hyperlink" Id="rId35" Target="https://arxiv.org/pdf/2106.11959#:~:text=3.%20We%20introduce%20FT,among%20GBDT%20and%20deep%20models" TargetMode="External" /><Relationship Type="http://schemas.openxmlformats.org/officeDocument/2006/relationships/hyperlink" Id="rId34" Target="https://arxiv.org/pdf/2106.11959#:~:text=ResNet,models%20to%20GBDT%20and%20conclude" TargetMode="External" /><Relationship Type="http://schemas.openxmlformats.org/officeDocument/2006/relationships/hyperlink" Id="rId71" Target="https://journals.plos.org/plosmedicine/article?id=10.1371/journal.pmed.1002683" TargetMode="External" /><Relationship Type="http://schemas.openxmlformats.org/officeDocument/2006/relationships/hyperlink" Id="rId45" Target="https://journals.plos.org/plosmedicine/article?id=10.1371/journal.pmed.1002683#:~:text=pneumonia%20and%20compared%20performance%20on,the%20hospital%20system%20used%20for" TargetMode="External" /><Relationship Type="http://schemas.openxmlformats.org/officeDocument/2006/relationships/hyperlink" Id="rId46" Target="https://journals.plos.org/plosmedicine/article?id=10.1371/journal.pmed.1002683#:~:text=sites%2C%20internal%20test%20performance%20improved,contributing%20to%20hospital%20system%E2%80%93specific%20biases" TargetMode="External" /><Relationship Type="http://schemas.openxmlformats.org/officeDocument/2006/relationships/hyperlink" Id="rId70" Target="https://pmc.ncbi.nlm.nih.gov/articles/PMC8046258/" TargetMode="External" /><Relationship Type="http://schemas.openxmlformats.org/officeDocument/2006/relationships/hyperlink" Id="rId38" Target="https://pmc.ncbi.nlm.nih.gov/articles/PMC8046258/#:~:text=...%20pmc.ncbi.nlm.nih.gov%20%20MetaPred%3A%20Meta,with%20limited%20data%20samples" TargetMode="External" /><Relationship Type="http://schemas.openxmlformats.org/officeDocument/2006/relationships/hyperlink" Id="rId63" Target="https://portlandpress.com/bioscirep/article/40/2/BSR20193875/222159/Evaluation-of-models-for-predicting-the" TargetMode="External" /><Relationship Type="http://schemas.openxmlformats.org/officeDocument/2006/relationships/hyperlink" Id="rId28" Target="https://portlandpress.com/bioscirep/article/40/2/BSR20193875/222159/Evaluation-of-models-for-predicting-the#:~:text=,of%20AUC%20of%20VA" TargetMode="External" /><Relationship Type="http://schemas.openxmlformats.org/officeDocument/2006/relationships/hyperlink" Id="rId59" Target="https://pubmed.ncbi.nlm.nih.gov/35987449/" TargetMode="External" /><Relationship Type="http://schemas.openxmlformats.org/officeDocument/2006/relationships/hyperlink" Id="rId22" Target="https://pubmed.ncbi.nlm.nih.gov/35987449/#:~:text=Early%20detection%20of%20heart%20failure,methods%20to%20adaptively%20reduce%20the" TargetMode="External" /><Relationship Type="http://schemas.openxmlformats.org/officeDocument/2006/relationships/hyperlink" Id="rId26" Target="https://pubmed.ncbi.nlm.nih.gov/35987449/#:~:text=attributed%20to%20a%20range%20of,clinical%20event%20sequence%20data%20sources" TargetMode="External" /><Relationship Type="http://schemas.openxmlformats.org/officeDocument/2006/relationships/hyperlink" Id="rId64" Target="https://www.binasss.sa.cr/mar25/17.pdf" TargetMode="External" /><Relationship Type="http://schemas.openxmlformats.org/officeDocument/2006/relationships/hyperlink" Id="rId29" Target="https://www.binasss.sa.cr/mar25/17.pdf#:~:text=,%C2%B7%20Brock%20model%20to" TargetMode="External" /><Relationship Type="http://schemas.openxmlformats.org/officeDocument/2006/relationships/hyperlink" Id="rId62" Target="https://www.medrxiv.org/content/10.1101/2024.03.27.24304781v1.full-text" TargetMode="External" /><Relationship Type="http://schemas.openxmlformats.org/officeDocument/2006/relationships/hyperlink" Id="rId27" Target="https://www.medrxiv.org/content/10.1101/2024.03.27.24304781v1.full-text#:~:text=In%20this%20paper%2C%20we%20hence,novel%20method%20that%20leverages" TargetMode="External" /><Relationship Type="http://schemas.openxmlformats.org/officeDocument/2006/relationships/hyperlink" Id="rId69" Target="https://www.nature.com/articles/s41586-024-08328-6?error=cookies_not_supported&amp;code=43a75f52-7071-4e27-83d5-d6a5fdd0d2a5" TargetMode="External" /><Relationship Type="http://schemas.openxmlformats.org/officeDocument/2006/relationships/hyperlink" Id="rId50" Target="https://www.nature.com/articles/s41586-024-08328-6?error=cookies_not_supported&amp;code=43a75f52-7071-4e27-83d5-d6a5fdd0d2a5#:~:text=Deep%20learning%20methods%20have%20traditionally,contender%20so%20far14%20%2C%2046" TargetMode="External" /><Relationship Type="http://schemas.openxmlformats.org/officeDocument/2006/relationships/hyperlink" Id="rId49" Target="https://www.nature.com/articles/s41586-024-08328-6?error=cookies_not_supported&amp;code=43a75f52-7071-4e27-83d5-d6a5fdd0d2a5#:~:text=However%2C%20these%20traditional%20machine%20learning,they%20do%20not%20propagate%20gradients" TargetMode="External" /><Relationship Type="http://schemas.openxmlformats.org/officeDocument/2006/relationships/hyperlink" Id="rId40" Target="https://www.nature.com/articles/s41586-024-08328-6?error=cookies_not_supported&amp;code=43a75f52-7071-4e27-83d5-d6a5fdd0d2a5#:~:text=The%20diversity%20of%20tabular%20data%C2%A0sets,at%20the%20time%20of%20writing" TargetMode="External" /><Relationship Type="http://schemas.openxmlformats.org/officeDocument/2006/relationships/hyperlink" Id="rId39" Target="https://www.nature.com/articles/s41586-024-08328-6?error=cookies_not_supported&amp;code=43a75f52-7071-4e27-83d5-d6a5fdd0d2a5#:~:text=The%20diversity%20of%20tabular%20data%C2%A0sets,of%20the" TargetMode="External" /><Relationship Type="http://schemas.openxmlformats.org/officeDocument/2006/relationships/hyperlink" Id="rId36" Target="https://www.nature.com/articles/s41586-024-08328-6?error=cookies_not_supported&amp;code=43a75f52-7071-4e27-83d5-d6a5fdd0d2a5#:~:text=data%20and%20led%20to%20numerous,estimation%20and%20learning%20reusable%20embeddings" TargetMode="External" /><Relationship Type="http://schemas.openxmlformats.org/officeDocument/2006/relationships/hyperlink" Id="rId37" Target="https://www.nature.com/articles/s41586-024-08328-6?error=cookies_not_supported&amp;code=43a75f52-7071-4e27-83d5-d6a5fdd0d2a5#:~:text=the%20strongest%20baselines%20tuned%20for,making%20in%20various%20domains" TargetMode="External" /><Relationship Type="http://schemas.openxmlformats.org/officeDocument/2006/relationships/hyperlink" Id="rId61" Target="https://www.nature.com/articles/s41598-022-06484-1?error=cookies_not_supported&amp;code=b2a1cfb2-4262-4dfe-aeed-b670aab4fe6a" TargetMode="External" /><Relationship Type="http://schemas.openxmlformats.org/officeDocument/2006/relationships/hyperlink" Id="rId55" Target="https://www.nature.com/articles/s41598-022-06484-1?error=cookies_not_supported&amp;code=b2a1cfb2-4262-4dfe-aeed-b670aab4fe6a#:~:text=false,over%20time%20in%20clinical%20medicine" TargetMode="External" /><Relationship Type="http://schemas.openxmlformats.org/officeDocument/2006/relationships/hyperlink" Id="rId25" Target="https://www.nature.com/articles/s41598-022-06484-1?error=cookies_not_supported&amp;code=b2a1cfb2-4262-4dfe-aeed-b670aab4fe6a#:~:text=generalization%20,source%20environment%20as%20well%20as" TargetMode="External" /><Relationship Type="http://schemas.openxmlformats.org/officeDocument/2006/relationships/hyperlink" Id="rId53" Target="https://www.nature.com/articles/s41598-022-06484-1?error=cookies_not_supported&amp;code=b2a1cfb2-4262-4dfe-aeed-b670aab4fe6a#:~:text=match%20at%20L800%2045,2091281%20%282011" TargetMode="External" /><Relationship Type="http://schemas.openxmlformats.org/officeDocument/2006/relationships/hyperlink" Id="rId52" Target="https://www.nature.com/articles/s41598-022-06484-1?error=cookies_not_supported&amp;code=b2a1cfb2-4262-4dfe-aeed-b670aab4fe6a#:~:text=strategies,Alternate%20approaches%20are%20required%20to" TargetMode="External" /><Relationship Type="http://schemas.openxmlformats.org/officeDocument/2006/relationships/hyperlink" Id="rId58" Target="https://www.nature.com/articles/s41746-024-01085-w?error=cookies_not_supported&amp;code=3fbfd139-e4dd-469b-a1bf-3afaa1df4ceb" TargetMode="External" /><Relationship Type="http://schemas.openxmlformats.org/officeDocument/2006/relationships/hyperlink" Id="rId54" Target="https://www.nature.com/articles/s41746-024-01085-w?error=cookies_not_supported&amp;code=3fbfd139-e4dd-469b-a1bf-3afaa1df4ceb#:~:text=Distribution%20shifts%20remain%20a%20problem,We%20implemented%20and" TargetMode="External" /><Relationship Type="http://schemas.openxmlformats.org/officeDocument/2006/relationships/hyperlink" Id="rId48" Target="https://www.nature.com/articles/s41746-024-01085-w?error=cookies_not_supported&amp;code=3fbfd139-e4dd-469b-a1bf-3afaa1df4ceb#:~:text=Distribution%20shifts%20remain%20a%20problem,be%20important%20for%20monitoring%20AI" TargetMode="External" /><Relationship Type="http://schemas.openxmlformats.org/officeDocument/2006/relationships/hyperlink" Id="rId47" Target="https://www.nature.com/articles/s41746-024-01085-w?error=cookies_not_supported&amp;code=3fbfd139-e4dd-469b-a1bf-3afaa1df4ceb#:~:text=learning%20classifier%20for%20diabetic%20retinopathy,with%20perfect%20detection%20rates%20for" TargetMode="External" /><Relationship Type="http://schemas.openxmlformats.org/officeDocument/2006/relationships/hyperlink" Id="rId21" Target="https://www.nature.com/articles/s41746-024-01085-w?error=cookies_not_supported&amp;code=3fbfd139-e4dd-469b-a1bf-3afaa1df4ceb#:~:text=medical%20AI%20systems%2C%20and%20may,We%20implemented%20and" TargetMode="External" /><Relationship Type="http://schemas.openxmlformats.org/officeDocument/2006/relationships/hyperlink" Id="rId23" Target="https://www.nature.com/articles/s41746-024-01085-w?error=cookies_not_supported&amp;code=3fbfd139-e4dd-469b-a1bf-3afaa1df4ceb#:~:text=various%20acquisition%20settings%20and%20a,We%20implemented%20and" TargetMode="External" /><Relationship Type="http://schemas.openxmlformats.org/officeDocument/2006/relationships/hyperlink" Id="rId65" Target="https://www.nature.com/articles/s41746-024-01166-w?error=cookies_not_supported&amp;code=bb39d30a-f375-4d92-962c-471bbe06868b" TargetMode="External" /><Relationship Type="http://schemas.openxmlformats.org/officeDocument/2006/relationships/hyperlink" Id="rId51" Target="https://www.nature.com/articles/s41746-024-01166-w?error=cookies_not_supported&amp;code=bb39d30a-f375-4d92-962c-471bbe06868b#:~:text=Evaluations%20on%208%20clinical%20prediction,base%20foundation%20models%20as%20modular" TargetMode="External" /><Relationship Type="http://schemas.openxmlformats.org/officeDocument/2006/relationships/hyperlink" Id="rId31" Target="https://www.nature.com/articles/s41746-024-01166-w?error=cookies_not_supported&amp;code=bb39d30a-f375-4d92-962c-471bbe06868b#:~:text=Foundation%20models1%20%2C%20large,Structured%20EHR%20foundation%20models%2C%20trained" TargetMode="External" /><Relationship Type="http://schemas.openxmlformats.org/officeDocument/2006/relationships/hyperlink" Id="rId30" Target="https://www.nature.com/articles/s41746-024-01166-w?error=cookies_not_supported&amp;code=bb39d30a-f375-4d92-962c-471bbe06868b#:~:text=Recent%20EHR%20foundation%20models%20report,such%20as%20their%20skills%2C%20domain" TargetMode="External" /><Relationship Type="http://schemas.openxmlformats.org/officeDocument/2006/relationships/hyperlink" Id="rId42" Target="https://www.nature.com/articles/s41746-024-01166-w?error=cookies_not_supported&amp;code=bb39d30a-f375-4d92-962c-471bbe06868b#:~:text=adaptability%20of%20a%20publicly%20accessible,pretraining%20on%20local%20data%20showed" TargetMode="External" /><Relationship Type="http://schemas.openxmlformats.org/officeDocument/2006/relationships/hyperlink" Id="rId41" Target="https://www.nature.com/articles/s41746-024-01166-w?error=cookies_not_supported&amp;code=bb39d30a-f375-4d92-962c-471bbe06868b#:~:text=questions%20remain%20on%20the%20feasibility,including%20a%20local%20foundation%20model" TargetMode="External" /></Relationships>
</file>

<file path=word/_rels/footnotes.xml.rels><?xml version="1.0" encoding="UTF-8"?><Relationships xmlns="http://schemas.openxmlformats.org/package/2006/relationships"><Relationship Type="http://schemas.openxmlformats.org/officeDocument/2006/relationships/hyperlink" Id="rId66" Target="https://arxiv.org/abs/2012.06678" TargetMode="External" /><Relationship Type="http://schemas.openxmlformats.org/officeDocument/2006/relationships/hyperlink" Id="rId32" Target="https://arxiv.org/abs/2012.06678#:~:text=built%20upon%20self,supervised%20setting%20we%20develop%20an" TargetMode="External" /><Relationship Type="http://schemas.openxmlformats.org/officeDocument/2006/relationships/hyperlink" Id="rId67" Target="https://arxiv.org/abs/2106.01342" TargetMode="External" /><Relationship Type="http://schemas.openxmlformats.org/officeDocument/2006/relationships/hyperlink" Id="rId33" Target="https://arxiv.org/abs/2106.01342#:~:text=achieved%20a%20degree%20of%20performance,a%20variety%20of%20benchmark%20tasks" TargetMode="External" /><Relationship Type="http://schemas.openxmlformats.org/officeDocument/2006/relationships/hyperlink" Id="rId60" Target="https://arxiv.org/html/2502.08547v1" TargetMode="External" /><Relationship Type="http://schemas.openxmlformats.org/officeDocument/2006/relationships/hyperlink" Id="rId24" Target="https://arxiv.org/html/2502.08547v1#:~:text=EHR,the%20data%20for%20integrative%20analyses" TargetMode="External" /><Relationship Type="http://schemas.openxmlformats.org/officeDocument/2006/relationships/hyperlink" Id="rId43" Target="https://arxiv.org/html/2502.08547v1#:~:text=Standardized%20coding%20systems%20such%20as,In" TargetMode="External" /><Relationship Type="http://schemas.openxmlformats.org/officeDocument/2006/relationships/hyperlink" Id="rId44" Target="https://arxiv.org/html/2502.08547v1#:~:text=more%20diverse%20populations%2C%20produce%20generalizable,the%20data%20for%20integrative%20analyses" TargetMode="External" /><Relationship Type="http://schemas.openxmlformats.org/officeDocument/2006/relationships/hyperlink" Id="rId68" Target="https://arxiv.org/pdf/2106.11959" TargetMode="External" /><Relationship Type="http://schemas.openxmlformats.org/officeDocument/2006/relationships/hyperlink" Id="rId35" Target="https://arxiv.org/pdf/2106.11959#:~:text=3.%20We%20introduce%20FT,among%20GBDT%20and%20deep%20models" TargetMode="External" /><Relationship Type="http://schemas.openxmlformats.org/officeDocument/2006/relationships/hyperlink" Id="rId34" Target="https://arxiv.org/pdf/2106.11959#:~:text=ResNet,models%20to%20GBDT%20and%20conclude" TargetMode="External" /><Relationship Type="http://schemas.openxmlformats.org/officeDocument/2006/relationships/hyperlink" Id="rId71" Target="https://journals.plos.org/plosmedicine/article?id=10.1371/journal.pmed.1002683" TargetMode="External" /><Relationship Type="http://schemas.openxmlformats.org/officeDocument/2006/relationships/hyperlink" Id="rId45" Target="https://journals.plos.org/plosmedicine/article?id=10.1371/journal.pmed.1002683#:~:text=pneumonia%20and%20compared%20performance%20on,the%20hospital%20system%20used%20for" TargetMode="External" /><Relationship Type="http://schemas.openxmlformats.org/officeDocument/2006/relationships/hyperlink" Id="rId46" Target="https://journals.plos.org/plosmedicine/article?id=10.1371/journal.pmed.1002683#:~:text=sites%2C%20internal%20test%20performance%20improved,contributing%20to%20hospital%20system%E2%80%93specific%20biases" TargetMode="External" /><Relationship Type="http://schemas.openxmlformats.org/officeDocument/2006/relationships/hyperlink" Id="rId70" Target="https://pmc.ncbi.nlm.nih.gov/articles/PMC8046258/" TargetMode="External" /><Relationship Type="http://schemas.openxmlformats.org/officeDocument/2006/relationships/hyperlink" Id="rId38" Target="https://pmc.ncbi.nlm.nih.gov/articles/PMC8046258/#:~:text=...%20pmc.ncbi.nlm.nih.gov%20%20MetaPred%3A%20Meta,with%20limited%20data%20samples" TargetMode="External" /><Relationship Type="http://schemas.openxmlformats.org/officeDocument/2006/relationships/hyperlink" Id="rId63" Target="https://portlandpress.com/bioscirep/article/40/2/BSR20193875/222159/Evaluation-of-models-for-predicting-the" TargetMode="External" /><Relationship Type="http://schemas.openxmlformats.org/officeDocument/2006/relationships/hyperlink" Id="rId28" Target="https://portlandpress.com/bioscirep/article/40/2/BSR20193875/222159/Evaluation-of-models-for-predicting-the#:~:text=,of%20AUC%20of%20VA" TargetMode="External" /><Relationship Type="http://schemas.openxmlformats.org/officeDocument/2006/relationships/hyperlink" Id="rId59" Target="https://pubmed.ncbi.nlm.nih.gov/35987449/" TargetMode="External" /><Relationship Type="http://schemas.openxmlformats.org/officeDocument/2006/relationships/hyperlink" Id="rId22" Target="https://pubmed.ncbi.nlm.nih.gov/35987449/#:~:text=Early%20detection%20of%20heart%20failure,methods%20to%20adaptively%20reduce%20the" TargetMode="External" /><Relationship Type="http://schemas.openxmlformats.org/officeDocument/2006/relationships/hyperlink" Id="rId26" Target="https://pubmed.ncbi.nlm.nih.gov/35987449/#:~:text=attributed%20to%20a%20range%20of,clinical%20event%20sequence%20data%20sources" TargetMode="External" /><Relationship Type="http://schemas.openxmlformats.org/officeDocument/2006/relationships/hyperlink" Id="rId64" Target="https://www.binasss.sa.cr/mar25/17.pdf" TargetMode="External" /><Relationship Type="http://schemas.openxmlformats.org/officeDocument/2006/relationships/hyperlink" Id="rId29" Target="https://www.binasss.sa.cr/mar25/17.pdf#:~:text=,%C2%B7%20Brock%20model%20to" TargetMode="External" /><Relationship Type="http://schemas.openxmlformats.org/officeDocument/2006/relationships/hyperlink" Id="rId62" Target="https://www.medrxiv.org/content/10.1101/2024.03.27.24304781v1.full-text" TargetMode="External" /><Relationship Type="http://schemas.openxmlformats.org/officeDocument/2006/relationships/hyperlink" Id="rId27" Target="https://www.medrxiv.org/content/10.1101/2024.03.27.24304781v1.full-text#:~:text=In%20this%20paper%2C%20we%20hence,novel%20method%20that%20leverages" TargetMode="External" /><Relationship Type="http://schemas.openxmlformats.org/officeDocument/2006/relationships/hyperlink" Id="rId69" Target="https://www.nature.com/articles/s41586-024-08328-6?error=cookies_not_supported&amp;code=43a75f52-7071-4e27-83d5-d6a5fdd0d2a5" TargetMode="External" /><Relationship Type="http://schemas.openxmlformats.org/officeDocument/2006/relationships/hyperlink" Id="rId50" Target="https://www.nature.com/articles/s41586-024-08328-6?error=cookies_not_supported&amp;code=43a75f52-7071-4e27-83d5-d6a5fdd0d2a5#:~:text=Deep%20learning%20methods%20have%20traditionally,contender%20so%20far14%20%2C%2046" TargetMode="External" /><Relationship Type="http://schemas.openxmlformats.org/officeDocument/2006/relationships/hyperlink" Id="rId49" Target="https://www.nature.com/articles/s41586-024-08328-6?error=cookies_not_supported&amp;code=43a75f52-7071-4e27-83d5-d6a5fdd0d2a5#:~:text=However%2C%20these%20traditional%20machine%20learning,they%20do%20not%20propagate%20gradients" TargetMode="External" /><Relationship Type="http://schemas.openxmlformats.org/officeDocument/2006/relationships/hyperlink" Id="rId40" Target="https://www.nature.com/articles/s41586-024-08328-6?error=cookies_not_supported&amp;code=43a75f52-7071-4e27-83d5-d6a5fdd0d2a5#:~:text=The%20diversity%20of%20tabular%20data%C2%A0sets,at%20the%20time%20of%20writing" TargetMode="External" /><Relationship Type="http://schemas.openxmlformats.org/officeDocument/2006/relationships/hyperlink" Id="rId39" Target="https://www.nature.com/articles/s41586-024-08328-6?error=cookies_not_supported&amp;code=43a75f52-7071-4e27-83d5-d6a5fdd0d2a5#:~:text=The%20diversity%20of%20tabular%20data%C2%A0sets,of%20the" TargetMode="External" /><Relationship Type="http://schemas.openxmlformats.org/officeDocument/2006/relationships/hyperlink" Id="rId36" Target="https://www.nature.com/articles/s41586-024-08328-6?error=cookies_not_supported&amp;code=43a75f52-7071-4e27-83d5-d6a5fdd0d2a5#:~:text=data%20and%20led%20to%20numerous,estimation%20and%20learning%20reusable%20embeddings" TargetMode="External" /><Relationship Type="http://schemas.openxmlformats.org/officeDocument/2006/relationships/hyperlink" Id="rId37" Target="https://www.nature.com/articles/s41586-024-08328-6?error=cookies_not_supported&amp;code=43a75f52-7071-4e27-83d5-d6a5fdd0d2a5#:~:text=the%20strongest%20baselines%20tuned%20for,making%20in%20various%20domains" TargetMode="External" /><Relationship Type="http://schemas.openxmlformats.org/officeDocument/2006/relationships/hyperlink" Id="rId61" Target="https://www.nature.com/articles/s41598-022-06484-1?error=cookies_not_supported&amp;code=b2a1cfb2-4262-4dfe-aeed-b670aab4fe6a" TargetMode="External" /><Relationship Type="http://schemas.openxmlformats.org/officeDocument/2006/relationships/hyperlink" Id="rId55" Target="https://www.nature.com/articles/s41598-022-06484-1?error=cookies_not_supported&amp;code=b2a1cfb2-4262-4dfe-aeed-b670aab4fe6a#:~:text=false,over%20time%20in%20clinical%20medicine" TargetMode="External" /><Relationship Type="http://schemas.openxmlformats.org/officeDocument/2006/relationships/hyperlink" Id="rId25" Target="https://www.nature.com/articles/s41598-022-06484-1?error=cookies_not_supported&amp;code=b2a1cfb2-4262-4dfe-aeed-b670aab4fe6a#:~:text=generalization%20,source%20environment%20as%20well%20as" TargetMode="External" /><Relationship Type="http://schemas.openxmlformats.org/officeDocument/2006/relationships/hyperlink" Id="rId53" Target="https://www.nature.com/articles/s41598-022-06484-1?error=cookies_not_supported&amp;code=b2a1cfb2-4262-4dfe-aeed-b670aab4fe6a#:~:text=match%20at%20L800%2045,2091281%20%282011" TargetMode="External" /><Relationship Type="http://schemas.openxmlformats.org/officeDocument/2006/relationships/hyperlink" Id="rId52" Target="https://www.nature.com/articles/s41598-022-06484-1?error=cookies_not_supported&amp;code=b2a1cfb2-4262-4dfe-aeed-b670aab4fe6a#:~:text=strategies,Alternate%20approaches%20are%20required%20to" TargetMode="External" /><Relationship Type="http://schemas.openxmlformats.org/officeDocument/2006/relationships/hyperlink" Id="rId58" Target="https://www.nature.com/articles/s41746-024-01085-w?error=cookies_not_supported&amp;code=3fbfd139-e4dd-469b-a1bf-3afaa1df4ceb" TargetMode="External" /><Relationship Type="http://schemas.openxmlformats.org/officeDocument/2006/relationships/hyperlink" Id="rId54" Target="https://www.nature.com/articles/s41746-024-01085-w?error=cookies_not_supported&amp;code=3fbfd139-e4dd-469b-a1bf-3afaa1df4ceb#:~:text=Distribution%20shifts%20remain%20a%20problem,We%20implemented%20and" TargetMode="External" /><Relationship Type="http://schemas.openxmlformats.org/officeDocument/2006/relationships/hyperlink" Id="rId48" Target="https://www.nature.com/articles/s41746-024-01085-w?error=cookies_not_supported&amp;code=3fbfd139-e4dd-469b-a1bf-3afaa1df4ceb#:~:text=Distribution%20shifts%20remain%20a%20problem,be%20important%20for%20monitoring%20AI" TargetMode="External" /><Relationship Type="http://schemas.openxmlformats.org/officeDocument/2006/relationships/hyperlink" Id="rId47" Target="https://www.nature.com/articles/s41746-024-01085-w?error=cookies_not_supported&amp;code=3fbfd139-e4dd-469b-a1bf-3afaa1df4ceb#:~:text=learning%20classifier%20for%20diabetic%20retinopathy,with%20perfect%20detection%20rates%20for" TargetMode="External" /><Relationship Type="http://schemas.openxmlformats.org/officeDocument/2006/relationships/hyperlink" Id="rId21" Target="https://www.nature.com/articles/s41746-024-01085-w?error=cookies_not_supported&amp;code=3fbfd139-e4dd-469b-a1bf-3afaa1df4ceb#:~:text=medical%20AI%20systems%2C%20and%20may,We%20implemented%20and" TargetMode="External" /><Relationship Type="http://schemas.openxmlformats.org/officeDocument/2006/relationships/hyperlink" Id="rId23" Target="https://www.nature.com/articles/s41746-024-01085-w?error=cookies_not_supported&amp;code=3fbfd139-e4dd-469b-a1bf-3afaa1df4ceb#:~:text=various%20acquisition%20settings%20and%20a,We%20implemented%20and" TargetMode="External" /><Relationship Type="http://schemas.openxmlformats.org/officeDocument/2006/relationships/hyperlink" Id="rId65" Target="https://www.nature.com/articles/s41746-024-01166-w?error=cookies_not_supported&amp;code=bb39d30a-f375-4d92-962c-471bbe06868b" TargetMode="External" /><Relationship Type="http://schemas.openxmlformats.org/officeDocument/2006/relationships/hyperlink" Id="rId51" Target="https://www.nature.com/articles/s41746-024-01166-w?error=cookies_not_supported&amp;code=bb39d30a-f375-4d92-962c-471bbe06868b#:~:text=Evaluations%20on%208%20clinical%20prediction,base%20foundation%20models%20as%20modular" TargetMode="External" /><Relationship Type="http://schemas.openxmlformats.org/officeDocument/2006/relationships/hyperlink" Id="rId31" Target="https://www.nature.com/articles/s41746-024-01166-w?error=cookies_not_supported&amp;code=bb39d30a-f375-4d92-962c-471bbe06868b#:~:text=Foundation%20models1%20%2C%20large,Structured%20EHR%20foundation%20models%2C%20trained" TargetMode="External" /><Relationship Type="http://schemas.openxmlformats.org/officeDocument/2006/relationships/hyperlink" Id="rId30" Target="https://www.nature.com/articles/s41746-024-01166-w?error=cookies_not_supported&amp;code=bb39d30a-f375-4d92-962c-471bbe06868b#:~:text=Recent%20EHR%20foundation%20models%20report,such%20as%20their%20skills%2C%20domain" TargetMode="External" /><Relationship Type="http://schemas.openxmlformats.org/officeDocument/2006/relationships/hyperlink" Id="rId42" Target="https://www.nature.com/articles/s41746-024-01166-w?error=cookies_not_supported&amp;code=bb39d30a-f375-4d92-962c-471bbe06868b#:~:text=adaptability%20of%20a%20publicly%20accessible,pretraining%20on%20local%20data%20showed" TargetMode="External" /><Relationship Type="http://schemas.openxmlformats.org/officeDocument/2006/relationships/hyperlink" Id="rId41" Target="https://www.nature.com/articles/s41746-024-01166-w?error=cookies_not_supported&amp;code=bb39d30a-f375-4d92-962c-471bbe06868b#:~:text=questions%20remain%20on%20the%20feasibility,including%20a%20local%20foundation%20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2025-11-19T06:27:23Z</dcterms:created>
  <dcterms:modified xsi:type="dcterms:W3CDTF">2025-11-19T06:27:23Z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