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jc w:val="center"/>
      </w:pPr>
      <w:r>
        <w:rPr>
          <w:sz w:val="36"/>
          <w:szCs w:val="36"/>
          <w:rFonts w:ascii="Microsoft YaHei, 微软雅黑, STXihei, 华文细黑, sans-serif" w:cs="Microsoft YaHei, 微软雅黑, STXihei, 华文细黑, sans-serif" w:eastAsia="Microsoft YaHei, 微软雅黑, STXihei, 华文细黑, sans-serif" w:hAnsi="Microsoft YaHei, 微软雅黑, STXihei, 华文细黑, sans-serif"/>
          <w:b w:val="true"/>
          <w:bCs w:val="true"/>
        </w:rPr>
        <w:t xml:space="preserve">推荐报告</w:t>
      </w:r>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顾问评价</w:t>
      </w:r>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智能评估</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1.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候选人与该职位的总体匹配度为78%。</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2.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召乎智能系统发现候选人有7处简历疑点和0处简历亮点。</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a) 疑点1_无真实姓名：</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候选人简历中缺少真实姓名。</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b) 疑点2_毕业年龄不合理：</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候选人本科毕业时的实际年龄大于24岁，建议与候选人核对教育情况。</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c) 疑点3_教育经历过短：</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候选人本科学习时间短于国家要求学制，仅为1.8年。建议和候选人后续确认教育情况和学历证书。</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d) 疑点4_教育经历空窗期：</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候选人本科和专业学位硕士学习时间间隔较长，建议和候选人确认教育情况。</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e) 疑点5_专业信息有误：</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根据教育部公开数据，候选人教育履历中提及的【北京科技大学】未在【专业学位硕士】阶段开设【工商管理】，建议与候选人核对教育情况并获取学历证书。</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f) 疑点6_第一学历较低：</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相较于候选人的研究生学历，本科教育院校较为普通。</w:t>
      </w:r>
    </w:p>
    <w:p>
      <w:pPr>
        <w:ind w:start="480"/>
        <w:ind w:start="7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g) 疑点7_职责描述过于简单：</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候选人部分工作职责描述较为简单，建议进一步了解候选人工作经历。</w:t>
      </w:r>
    </w:p>
    <w:p>
      <w:pPr>
        <w:ind w:start="480"/>
      </w:pPr>
      <w:r>
        <w:t xml:space="preserve"/>
      </w:r>
      <w:r>
        <w:t xml:space="preserve"/>
      </w:r>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基本信息</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候选人：</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人才</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出生年月：</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1988年01月</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婚姻状况：</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已婚</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现居住地：</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深圳</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期望地点：</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广东、深圳</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期望职位：</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当前状态：</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正在找工作</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最快到岗：</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30天内</w:t>
      </w:r>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薪资要求</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目前薪资：</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未知</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期望薪资：</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30-42万/年</w:t>
      </w:r>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工作经历</w:t>
      </w:r>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一、2016.07 - 至今 宏信证券有限责任公司深圳分公司</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所属行业：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企业简介：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公司规模：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公司性质：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职位名称：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机构业务部总监</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所在部门：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汇报对象：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下属人数：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工作地点：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工作描述：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1.负责分公司以及下属营业部机构业务推进及落地2.对分公司以及营业部进行机构业务培训和指导3.根据公司发展及市场状况,制定业务发展计划并组织实施4.带领机构业务团队,负责银行、私募公司、信托公司、基金公司等战略客户的开发与维护5.协助商业银行委外投资,完成私募投顾筛选,产品成立5亿6.配合私募FOF完成投顾尽调,策略定制,产品成立落地,产品投资,业绩分析等工作,产品规模3亿7.完成信托结构化配资6笔,总业务规模12亿8.推动落地场外期权业务落地,名义本金2亿</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工作业绩：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离职原因：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二、2012.07 - 2016.07 中信证券股份有限公司深圳分公司</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所属行业：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企业简介：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公司规模：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10000人 - 60人</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公司性质：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上市公司</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职位名称：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金融产品经理</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所在部门：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汇报对象：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下属人数：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工作地点：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工作描述：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1、参与私募基金产品发行和设计近30个,产品类型包括结构化、管理型、FOF、MOM,投资范围涉及二级市场、新三板、非标产品等,投资策略包括量化对冲、股票多头、CTA等,服务内容包含产品设计、合同拟定、协会备案及产品注册登记等相关事务,并为产品存续期出现的问题提供解决方案以及为新产品发行提供建议.2、私募产品的结构设计,要素确认,合同撰写,以及发行沟通和产品备案,全方位流程一手操办.涉及到会计师事务所以及律师事务所的相关沟通以便帮助管理人完成产品成立.负责将近500家私募管理人的咨询事宜.3、举办私募系列活动,为私募提供投研服务以及创新业务解决方案,增强客户粘性,加速业务落地.4、加强私募基金、基金子公司、信托、期货资管等同业的业务协作,丰富加强渠道资源,为服务客户做铺垫.5、整合第三方销售机构的资源,为二线城市三方团队提供强有力的产品,助于打开当地市场,同时为客户解决募集难题.6、有较强的学习能力,熟悉最新的证券市场业务知识,如股票收益互换、房地产信托、个股期权等.7、擅长信托、基金子公司、期货公司、阳光私募、新三板、融资融券,熟悉中小企业私募债、资产管理,了解信贷资产证券化、股权质押.</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工作业绩：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离职原因：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三、2012.03 - 2012.07 中银国际证券有限责任公司</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所属行业：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企业简介：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公司规模：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1000人 - 9999人</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公司性质：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合资</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职位名称：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金融产品销售</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所在部门：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汇报对象：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下属人数：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工作地点：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工作描述：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1、拓展并维护银行渠道,协助银行渠道办理投资者教育活动并销售理财产品.2、结合研究员提供的研究报告,为投资者提供咨询.3、结合客户情况,提供资产配置方案,为客户分散风险.4、组织营业部的早会以及每周两次的学习研讨会.</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工作业绩：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离职原因：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
      </w:r>
    </w:p>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项目经历</w:t>
      </w:r>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b w:val="true"/>
          <w:bCs w:val="true"/>
        </w:rPr>
        <w:t xml:space="preserve">一、2012.11 - 至今 深圳青年金融学会</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项目职务：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项目描述：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以业务交流和学术研讨为目的,发起组织将近500人的"深圳青年金融学会".举办将近30余场活动,包含学术研讨、业务交流、企业巡访等,并多次组织百人级别的大规模论坛.</w:t>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项目职责：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
      </w:r>
    </w:p>
    <w:p>
      <w:pPr>
        <w:ind w:start="48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项目成果： </w:t>
      </w: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作为"深圳青年金融学会"发起人,整合会员行业资源,促进业务落地,拟定学会发展方向,壮大学会规模.</w:t>
      </w:r>
    </w:p>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教育背景</w:t>
      </w:r>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2015.09 - 2017.06  北京科技大学  学历：专业学位硕士  专业：工商管理</w:t>
      </w:r>
    </w:p>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2010.09 - 2012.07  重庆师范大学  学历：本科  专业：新闻学</w:t>
      </w:r>
    </w:p>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2007.09 - 2010.06  重庆海联职业技术学院  学历：专科  专业：金融与证券</w:t>
      </w:r>
    </w:p>
    <w:p/>
    <w:p/>
    <w:p>
      <w:pPr>
        <w:jc w:val="center"/>
        <w:spacing w:after="240"/>
      </w:pPr>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32"/>
          <w:szCs w:val="32"/>
          <w:b w:val="true"/>
          <w:bCs w:val="true"/>
        </w:rPr>
        <w:t xml:space="preserve">其他信息</w:t>
      </w:r>
    </w:p>
    <w:p>
      <w:r>
        <w:rPr>
          <w:rFonts w:ascii="Microsoft YaHei, 微软雅黑, STXihei, 华文细黑, sans-serif" w:cs="Microsoft YaHei, 微软雅黑, STXihei, 华文细黑, sans-serif" w:eastAsia="Microsoft YaHei, 微软雅黑, STXihei, 华文细黑, sans-serif" w:hAnsi="Microsoft YaHei, 微软雅黑, STXihei, 华文细黑, sans-serif"/>
          <w:sz w:val="25"/>
          <w:szCs w:val="25"/>
        </w:rPr>
        <w:t xml:space="preserve">技能证书： 会计从业资格、英语</w:t>
      </w:r>
    </w:p>
    <w:p/>
    <w:sectPr>
      <w:pgSz w:w="11906" w:h="16838" w:orient="portrait"/>
      <w:pgMar w:top="1440" w:right="1440" w:bottom="1440" w:left="1440" w:header="708" w:footer="708" w:gutter="0" w:mirrorMargins="false"/>
      <w:cols w:space="708"/>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jc w:val="right"/>
      <w:jc w:val="right"/>
      <w:jc w:val="right"/>
      <w:jc w:val="right"/>
      <w:pBdr>
        <w:bottom w:color="auto" w:space="1" w:val="single" w:sz="6"/>
      </w:pBdr>
      <w:pBdr>
        <w:bottom w:color="auto" w:space="1" w:val="single" w:sz="6"/>
      </w:pBdr>
    </w:pP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金融行业demo</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https://www.mesoor.com</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admin@mesoor.com</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649 W 34TH STREET</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Slogan Slogan
Test Test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right"/>
      <w:jc w:val="right"/>
      <w:jc w:val="right"/>
      <w:jc w:val="right"/>
      <w:jc w:val="right"/>
      <w:pBdr>
        <w:bottom w:color="auto" w:space="1" w:val="single" w:sz="6"/>
      </w:pBdr>
      <w:pBdr>
        <w:bottom w:color="auto" w:space="1" w:val="single" w:sz="6"/>
      </w:pBdr>
    </w:pP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金融行业demo</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https://www.mesoor.com</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admin@mesoor.com</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649 W 34TH STREET</w:t>
    </w:r>
    <w:r>
      <w:rPr>
        <w:rFonts w:ascii="STXinwei, 华文新魏, Weibei SC, 魏碑-简, sans-serif" w:cs="STXinwei, 华文新魏, Weibei SC, 魏碑-简, sans-serif" w:eastAsia="STXinwei, 华文新魏, Weibei SC, 魏碑-简, sans-serif" w:hAnsi="STXinwei, 华文新魏, Weibei SC, 魏碑-简, sans-serif"/>
        <w:sz w:val="20"/>
        <w:szCs w:val="20"/>
        <w:b w:val="true"/>
        <w:bCs w:val="true"/>
      </w:rPr>
      <w:br/>
      <w:t xml:space="preserve">Slogan Slogan
Test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2019-07-01T10:55:28Z</dcterms:created>
  <dcterms:modified xsi:type="dcterms:W3CDTF">2019-07-01T10:55:28Z</dcterms:modified>
</cp:coreProperties>
</file>