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无人机搜救算法预选与训练计划书</w:t>
      </w:r>
    </w:p>
    <w:p>
      <w:r>
        <w:t>版本 v1.0    冻结日期 2026年11月1日    对象 HYRA 项目研究与复核</w:t>
      </w:r>
    </w:p>
    <w:p>
      <w:r>
        <w:t>本计划先完成失败回放和五候选预选，再按证据决定是否训练新的分层策略。推荐研究主线为 HATRPO 任务分配加覆盖规划，双学习器候选为 HATRPO 任务分配加 HASAC 局部导航。首轮执行仅更新诊断和选择记录，使用冻结模型；后续学习设有明确进入条件。</w:t>
      </w:r>
    </w:p>
    <w:p>
      <w:pPr>
        <w:pStyle w:val="Heading1"/>
      </w:pPr>
      <w:r>
        <w:t>1 当前依据与研究目标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392"/>
        <w:gridCol w:w="3931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F1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已有结果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F1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观察</w:t>
            </w:r>
          </w:p>
        </w:tc>
        <w:tc>
          <w:tcPr>
            <w:tcW w:type="dxa" w:w="39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F1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对决策的影响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较强单模型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HATRPO1024 加共同施救和重试控制，覆盖96.65%，获救99.38%，整场完成0/16</w:t>
            </w:r>
          </w:p>
        </w:tc>
        <w:tc>
          <w:tcPr>
            <w:tcW w:type="dxa" w:w="39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保留为强对照，不能只和较弱组合比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联合训练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HASAC加HATRPO保留64回合版：获救94.53%，覆盖94.45%；256回合冲突及较弱分工退化</w:t>
            </w:r>
          </w:p>
        </w:tc>
        <w:tc>
          <w:tcPr>
            <w:tcW w:type="dxa" w:w="39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已有组合未证明优于单模型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覆盖补漏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六种256回合模型加补漏在旧8次验证均完成；部分候选冲突仍高</w:t>
            </w:r>
          </w:p>
        </w:tc>
        <w:tc>
          <w:tcPr>
            <w:tcW w:type="dxa" w:w="39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先查规划层，明确接管比例与规则贡献</w:t>
            </w:r>
          </w:p>
        </w:tc>
      </w:tr>
    </w:tbl>
    <w:p>
      <w:pPr>
        <w:spacing w:after="20"/>
      </w:pPr>
    </w:p>
    <w:p>
      <w:r>
        <w:t>主目标是在固定300个联合步内完成全部实际观测和全部20名目标的模拟服务，并降低完成时间及潜在冲突。水情正确性、模拟服务完成和真实救援能力是不同结论。当前数据为合成水场，本计划不宣称现场搜救有效。</w:t>
      </w:r>
    </w:p>
    <w:p>
      <w:r>
        <w:t>禁止使用 MAPPO、QMIX、VDN、IPPO、DQN、DDPG。旧模型、坏结果、原环境及封存50场测试保留。最多一项重负载，CPU两线程串行；不自动推送、发消息或改变系统安全设置。</w:t>
      </w:r>
    </w:p>
    <w:p>
      <w:r>
        <w:br w:type="page"/>
      </w:r>
    </w:p>
    <w:p>
      <w:pPr>
        <w:pStyle w:val="Heading1"/>
      </w:pPr>
      <w:r>
        <w:t>2 候选路线与预选对象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5184"/>
        <w:gridCol w:w="2736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F1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路线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F1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职责划分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F1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本轮定位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纯规划基线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已观测历史重建加分区搜索、补漏、发现后分配和连续服务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必做；量化不使用神经模型时的表现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HATRPO 加覆盖规划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新高层选择搜索区或已发现目标，规划器实现低层移动和协调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优先研究方向；高层接口尚未实现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HATRPO 加 HASAC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高层分工，低层按公开目标和历史观测导航，统一服务和安全规则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备选；需先证明层级接口和训练有效</w:t>
            </w:r>
          </w:p>
        </w:tc>
      </w:tr>
    </w:tbl>
    <w:p>
      <w:pPr>
        <w:spacing w:after="20"/>
      </w:pPr>
    </w:p>
    <w:p>
      <w:r>
        <w:t>当前 HATRPO 和 HASAC 权重直接输出逐步动作，不能直接冒充高层任务分配器。本轮先筛选可复用的低层基线及规划组合；任何新高层都须另登记输入、动作、奖励与检查点身份。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120"/>
        <w:gridCol w:w="3024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F1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预选编号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F1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冻结策略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F1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覆盖规划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纯规划加相同服务和重试控制，零模型训练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从第1步启用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HATRPO1024 加服务和 RetryGuard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关闭，作强单模型对照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P2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同一 HATRPO1024 权重及控制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连续5步无新增覆盖后启用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P3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HASAC256 加同一服务和 RetryGuard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相同补漏条件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P4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MAAC256 加同一服务和 RetryGuard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相同补漏条件</w:t>
            </w:r>
          </w:p>
        </w:tc>
      </w:tr>
    </w:tbl>
    <w:p>
      <w:pPr>
        <w:spacing w:after="20"/>
      </w:pPr>
    </w:p>
    <w:p>
      <w:r>
        <w:t>选择 MAAC 为补充候选，是因为其旧小批补漏组合冲突较低，并非证明 MAAC 最优。暂不扩大 MAT 或 COMA 的长训练；其历史失败保留。联合64回合候选继续归档，本轮不以增加组合数量代替机制诊断。</w:t>
      </w:r>
    </w:p>
    <w:p>
      <w:r>
        <w:br w:type="page"/>
      </w:r>
    </w:p>
    <w:p>
      <w:pPr>
        <w:pStyle w:val="Heading1"/>
      </w:pPr>
      <w:r>
        <w:t>3 共同环境与信息权限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F1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F1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冻结口径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空间和资源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1000米见方、100×100格、4架无人机、20名固定目标；300步，每步5秒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感知和运动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180度扇形、半径100米、仅决策时刻采样；9种离散动作，正常每步50米路径预算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模拟服务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已发现目标10米范围内，同机连续悬停10秒；水深不高于0.08米、流速不高于0.3米每秒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通信假设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理想全连接共享已允许的观测和自身状态；没有验证丢包、带宽、建筑或真实续航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完成条件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全部10000格实际被观察且20人全部完成模拟服务；不得降低覆盖要求或延长300步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冲突计数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原始意图的轨迹潜在冲突，按机对计数；环境拦停后的零碰撞不抹除原始冲突</w:t>
            </w:r>
          </w:p>
        </w:tc>
      </w:tr>
    </w:tbl>
    <w:p>
      <w:pPr>
        <w:spacing w:after="20"/>
      </w:pPr>
    </w:p>
    <w:p>
      <w:r>
        <w:t>决策仅使用当时已取得的观测、公开位置朝向、已发现目标和观察历史。未知水情保持未知；不可读隐藏目标、未来水情或后台完整覆盖真值。洪水受淹不自动构成无人机禁飞区。</w:t>
      </w:r>
    </w:p>
    <w:p>
      <w:r>
        <w:t>评价器可以在回合结束后读取真值，核对遗漏位置、服务窗口和失败类型，但这些诊断结果不能回流到同一回合控制器。复现旧对照时保持服务控制、重试控制、动作选择和随机种子一致。</w:t>
      </w:r>
    </w:p>
    <w:p>
      <w:r>
        <w:t>首轮逐步保存原策略动作、规划后动作、服务状态、位移、新增覆盖、目标发现与服务事件、潜在冲突及拦停。每回合保留全部20人最终状态、漏扫格坐标和未完成原因；不删除失败目标或失败场景。</w:t>
      </w:r>
    </w:p>
    <w:p>
      <w:r>
        <w:br w:type="page"/>
      </w:r>
    </w:p>
    <w:p>
      <w:pPr>
        <w:pStyle w:val="Heading1"/>
      </w:pPr>
      <w:r>
        <w:t>4 首轮回放与预选协议</w:t>
      </w:r>
    </w:p>
    <w:p>
      <w:r>
        <w:t>复用2个既有合成验证父水场。旧布局固定为9001至9004，新增布局固定为9401至9404。新增布局只能说明同一水场中的布局适应性，不能称新的洪水事件或独立最终测试。冻结后再运行候选，原场景及源码和模型哈希随协议保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F1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执行项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F1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次数与口径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2父水场×8布局，固定规划，16次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P1 至 P4 随机执行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每候选2父水场×8布局×2动作种子3101和3102，32次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P1 至 P4 固定执行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每候选2父水场×8布局，每次取概率最高动作，16次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208次回放，新增训练0回合；动作种子不是训练种子</w:t>
            </w:r>
          </w:p>
        </w:tc>
      </w:tr>
    </w:tbl>
    <w:p>
      <w:pPr>
        <w:spacing w:after="20"/>
      </w:pPr>
    </w:p>
    <w:p>
      <w:r>
        <w:t>先作独立短检查：观测重建的覆盖不能超过环境实际覆盖，强制服务动作必须满足已登记掩码，评价记录不得改变策略动作，源码和父权重不能被更新；旧布局P1随机回放必须复现已存对应指标。任何不一致先定位，失败日志保留，不以改结果文件解决。</w:t>
      </w:r>
    </w:p>
    <w:p>
      <w:r>
        <w:t>失败类型分别记录：未发现；已发现未完成服务且从发现时刻起存在连续合法服务窗口；已发现未完成且没有这样的窗口。后一类仅表示发现后的窗口缺失，不证明整个任务不可行。另记冲突拦停、无新增覆盖、普通悬停及施救中断。可重叠原因不能相加冒充独立失败人数。</w:t>
      </w:r>
    </w:p>
    <w:p>
      <w:r>
        <w:t>旧布局、新布局分别报告。随机方式先在每个父水场和布局上平均动作种子，再汇总；固定方式单列。指标包含整场完成、获救、覆盖、300步截断完成时间、首次服务、全员服务时间、潜在冲突与规划接管比例。</w:t>
      </w:r>
    </w:p>
    <w:p>
      <w:r>
        <w:br w:type="page"/>
      </w:r>
    </w:p>
    <w:p>
      <w:pPr>
        <w:pStyle w:val="Heading1"/>
      </w:pPr>
      <w:r>
        <w:t>5 预选条件与停止规则</w:t>
      </w:r>
    </w:p>
    <w:p>
      <w:r>
        <w:t>本轮首要决定是是否值得继续扩大当前逐步策略组合。分层研究方向的预选仅为待验证假设，不因冻结权重加补漏有效就宣称高层学习有效。以下条件在预选结果出现前固定。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  <w:tblHeader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F1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门槛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F1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预定要求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数值与信息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参数有限、动作合法、原数据和源码哈希一致、无控制器读取隐藏真值；全部必要检查通过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工程可用候选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在旧与新增布局各自的随机和固定执行中，完成比例和获救比例均不低于P0，平均潜在冲突每步不高于0.02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学习值得投入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满足工程门槛，并在旧与新两组随机执行中分别增加至少一个场景等效的完成量，或同等完成和获救下平均截断步数少至少5步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并列选择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整场完成、获救、截断步数、冲突依次比较，仍相同选计算量更低者；结果全保留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无候选通过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不追加原方案1024回合；保留纯规划及强单模型，转为记录具体失效机制和下一项单因素接口试验</w:t>
            </w:r>
          </w:p>
        </w:tc>
      </w:tr>
    </w:tbl>
    <w:p>
      <w:pPr>
        <w:spacing w:after="20"/>
      </w:pPr>
    </w:p>
    <w:p>
      <w:r>
        <w:t>0.02是本研究开发筛选阈值，不是实物飞行安全标准。平均冲突之外保留每场原始计数及最大值；高均值获救不能掩盖差场景或冲突退步。失败回合的截断时间记300步，禁止只在成功回合上挑选更短时间。</w:t>
      </w:r>
    </w:p>
    <w:p>
      <w:r>
        <w:t>每项修复先写明改动、物理或优化理由、缺口、最小试验、成本和否决条件。奖励、学习率、控制接管和场景扩展分开改，避免同时改动后无法判断原因。预选无收益不等于分层方法永远无效，也不构成无限盲调的理由。</w:t>
      </w:r>
    </w:p>
    <w:p>
      <w:r>
        <w:br w:type="page"/>
      </w:r>
    </w:p>
    <w:p>
      <w:pPr>
        <w:pStyle w:val="Heading1"/>
      </w:pPr>
      <w:r>
        <w:t>6 分层接口与训练预算</w:t>
      </w:r>
    </w:p>
    <w:p>
      <w:r>
        <w:t>进入分层阶段前新增高层接口：高层每10个低层步或任务完成时选择公开候选区、已发现目标或继续当前任务；连续施救期间不随意改派。候选列表由已观测历史和未覆盖区域构造，禁止隐藏人员位置。低层仍输出原9动作，环境仍每5秒推进一次。</w:t>
      </w:r>
    </w:p>
    <w:p>
      <w:r>
        <w:t>HATRPO加规划路线先训练任务分配头，低层规划固定。双学习器路线先固定高层训练HASAC目标导航，再固定低层训练高层，最后才做小学习率交替适配。高层任务或动作空间变化时重新初始化相应输出头；不把旧逐步动作权重称为已训练的任务分配器。</w:t>
      </w:r>
    </w:p>
    <w:p>
      <w:r>
        <w:t>训练必须记录实际执行动作及其正确概率、服务/规划/安全接管来源、高层决策区间和区间折扣回报。低层受接管动作不能伪装成神经策略采样；旧经验回放在接口或奖励变化时清空并注明。对未知水情的预测和实际观测分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528"/>
        <w:gridCol w:w="4752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F1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F1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预算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F1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接口检查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每候选64回合成本及正确性试跑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语义一致，指标可复现，回放和保存恢复正确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方案筛选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每候选累计128回合，先1个训练种子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超过匹配纯规划或已有强基线，冲突及获救无退步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稳定性确认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有效候选3种训练种子，各累计256回合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三种子分布及差场景支持改善，失败完整保留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有条件扩训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各累计512再至1024，每32保存、64验证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连续3次验证无预定收益则停止该候选扩训</w:t>
            </w:r>
          </w:p>
        </w:tc>
      </w:tr>
    </w:tbl>
    <w:p>
      <w:pPr>
        <w:spacing w:after="20"/>
      </w:pPr>
    </w:p>
    <w:p>
      <w:r>
        <w:t>两条学习路线全部进入时，正式训练上限为2路线×3种子×1024＝6144个任务回合，含已完成的阶段预算。另列最多256回合低层预训练预算，不与联合回合重复加总。筛选种子1001；稳定性种子1001、1002、1003。本轮回放不占训练预算。</w:t>
      </w:r>
    </w:p>
    <w:p>
      <w:r>
        <w:br w:type="page"/>
      </w:r>
    </w:p>
    <w:p>
      <w:pPr>
        <w:pStyle w:val="Heading1"/>
      </w:pPr>
      <w:r>
        <w:t>7 数据扩展和最终验收</w:t>
      </w:r>
    </w:p>
    <w:p>
      <w:r>
        <w:t>真正扩大训练前，先把独立合成父水场从4个训练扩到16个，从2个开发验证扩到总计6个；若生成成本和内部数值检查允许，再增至32和8个。同一父水场的所有人员布局留在同一分组，参数或空间近重复的来源按组拆分。新场景的有限非负、稳定性、守恒及时间坐标单位检查沿用水情要求。</w:t>
      </w:r>
    </w:p>
    <w:p>
      <w:r>
        <w:t>旧2个开发父水场保留作历史对照，新增开发父场景单列。新旧开发结果不能混成现场准确率。最终50场仅在模型、控制规则、执行方式、奖励、阈值和选择规则全部冻结后运行一次；之后的调参必须另建开发和最终测试划分，不能把50场当调参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F1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要证明的能力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F1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所需对照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规划收益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同一冻结模型，补漏开关配对；纯规划单列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学习收益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同一控制条件下训练前后对比；规则接管比例及神经自由动作表现同时报告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分层收益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高层规则加低层规划、学习高层加低层规划、双学习器分别比较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部署方式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随机执行与固定选动作分开；不能用随机较好成绩代替固定策略检验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现实约束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建筑、通信、返航、续航和实际服务动作另登记，逐项有证据后再增加</w:t>
            </w:r>
          </w:p>
        </w:tc>
      </w:tr>
    </w:tbl>
    <w:p>
      <w:pPr>
        <w:spacing w:after="20"/>
      </w:pPr>
    </w:p>
    <w:p>
      <w:r>
        <w:t>结果表必须列明模型父版本、累计与新增回合、联合回合口径、训练种子、独立父水场数、布局数、执行方式、接管比例和失败计数。获救比例不等于全员获救回合比例，全员获救也不等于整场完成。</w:t>
      </w:r>
    </w:p>
    <w:p>
      <w:r>
        <w:br w:type="page"/>
      </w:r>
    </w:p>
    <w:p>
      <w:pPr>
        <w:pStyle w:val="Heading1"/>
      </w:pPr>
      <w:r>
        <w:t>8 排期交付和依据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5040"/>
        <w:gridCol w:w="3456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F1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顺序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F1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交付物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F1"/>
          </w:tcPr>
          <w:p>
            <w:pPr>
              <w:spacing w:after="40" w:line="269" w:lineRule="auto"/>
            </w:pPr>
            <w:r>
              <w:rPr>
                <w:b/>
                <w:color w:val="000000"/>
                <w:sz w:val="21"/>
              </w:rPr>
              <w:t>成本与完成定义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本轮先执行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冻结计划书与protocol；启动检查；208次完整预选；失败清单与选择结论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回放设30分钟上限；越限保存部分结果并标未完成，不缩分母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候选通过后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分层接口、短检查、64及128回合结果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先实测64回合速度，再估后续预算；接口改动时间另计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稳定性阶段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扩大场景记录、3训练种子、256至1024阶段表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旧联合试验256回合耗时6.94至10.71分钟，仅作旧代码参考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最终冻结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50场最终测试与对照报告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21"/>
              </w:rPr>
              <w:t>全部失败保留；计划、执行及实测结论分开归档</w:t>
            </w:r>
          </w:p>
        </w:tc>
      </w:tr>
    </w:tbl>
    <w:p>
      <w:pPr>
        <w:spacing w:after="20"/>
      </w:pPr>
    </w:p>
    <w:p>
      <w:r>
        <w:t>交付至 outputs/uav-plan-preselection-20261101，项目 uav-workbench/docs 同名目录双份归档。完整轨迹、末态及来源哈希保留；新代码隔离，原入口和父检查点可直接回退。</w:t>
      </w:r>
    </w:p>
    <w:p>
      <w:r>
        <w:t>计划冻结后不改门槛。结果另附：无候选通过则停止当前组合扩训，后续分层阶段保留为未完成，不把计划写成已完成训练。</w:t>
      </w:r>
    </w:p>
    <w:p>
      <w:pPr>
        <w:pStyle w:val="Heading2"/>
      </w:pPr>
      <w:r>
        <w:t>来源与证据</w:t>
      </w:r>
    </w:p>
    <w:p>
      <w:r>
        <w:t>本地依据为20261101的 combinations、joint-training、total256 三份实验报告。用户v0.4协议是讨论稿；采用当前已实现环境并服从六算法禁用要求。</w:t>
      </w:r>
    </w:p>
    <w:p>
      <w:r>
        <w:t>Zhong等，Heterogeneous-Agent Reinforcement Learning，JMLR 2024：https://www.jmlr.org/papers/v25/23-0488.html。顺序更新为设计参考，本项目混合及分层适配不继承其未经核验的理论保证。</w:t>
      </w:r>
    </w:p>
    <w:p>
      <w:r>
        <w:t>Choset与Pignon，Coverage Path Planning，FSR 1997：https://publications.ri.cmu.edu/coverage-path-planning-the-boustrophedon-decomposition。分区与往返覆盖为参考，扇形视野、固定步长、服务和动态水情仍须按本项目验证。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研究计划 v1.0  |  2026年11月1日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HYRA  无人机集群搜救研究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1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1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1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1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1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