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2418A" w14:textId="36407991" w:rsidR="006644C8" w:rsidRPr="00935BC7" w:rsidRDefault="006644C8" w:rsidP="006B4CB3">
      <w:pPr>
        <w:rPr>
          <w:rFonts w:ascii="Times New Roman" w:hAnsi="Times New Roman" w:cs="Times New Roman"/>
          <w:b/>
          <w:bCs/>
        </w:rPr>
      </w:pPr>
      <w:r w:rsidRPr="00935BC7">
        <w:rPr>
          <w:rFonts w:ascii="Times New Roman" w:hAnsi="Times New Roman" w:cs="Times New Roman"/>
          <w:b/>
          <w:bCs/>
        </w:rPr>
        <w:t>Figure 1: Histogram of Lifetime Data</w:t>
      </w:r>
    </w:p>
    <w:p w14:paraId="574B5D3C" w14:textId="474C86F5" w:rsidR="006B4CB3" w:rsidRPr="00935BC7" w:rsidRDefault="006B4CB3" w:rsidP="006B4CB3">
      <w:pPr>
        <w:rPr>
          <w:rFonts w:ascii="Times New Roman" w:hAnsi="Times New Roman" w:cs="Times New Roman"/>
          <w:b/>
          <w:bCs/>
        </w:rPr>
      </w:pPr>
      <w:r w:rsidRPr="00935BC7">
        <w:rPr>
          <w:rFonts w:ascii="Times New Roman" w:hAnsi="Times New Roman" w:cs="Times New Roman"/>
          <w:b/>
          <w:bCs/>
        </w:rPr>
        <w:t>Description</w:t>
      </w:r>
    </w:p>
    <w:p w14:paraId="0144BACA" w14:textId="77777777" w:rsidR="006B4CB3" w:rsidRPr="00935BC7" w:rsidRDefault="006B4CB3" w:rsidP="006B4CB3">
      <w:pPr>
        <w:rPr>
          <w:rFonts w:ascii="Times New Roman" w:hAnsi="Times New Roman" w:cs="Times New Roman"/>
        </w:rPr>
      </w:pPr>
      <w:r w:rsidRPr="00935BC7">
        <w:rPr>
          <w:rFonts w:ascii="Times New Roman" w:hAnsi="Times New Roman" w:cs="Times New Roman"/>
        </w:rPr>
        <w:t xml:space="preserve">This figure illustrates the </w:t>
      </w:r>
      <w:r w:rsidRPr="00935BC7">
        <w:rPr>
          <w:rFonts w:ascii="Times New Roman" w:hAnsi="Times New Roman" w:cs="Times New Roman"/>
          <w:b/>
          <w:bCs/>
        </w:rPr>
        <w:t>distribution of the observed failure times</w:t>
      </w:r>
      <w:r w:rsidRPr="00935BC7">
        <w:rPr>
          <w:rFonts w:ascii="Times New Roman" w:hAnsi="Times New Roman" w:cs="Times New Roman"/>
        </w:rPr>
        <w:t xml:space="preserve"> collected from the test samples.</w:t>
      </w:r>
      <w:r w:rsidRPr="00935BC7">
        <w:rPr>
          <w:rFonts w:ascii="Times New Roman" w:hAnsi="Times New Roman" w:cs="Times New Roman"/>
        </w:rPr>
        <w:br/>
        <w:t xml:space="preserve">Each bar in the histogram represents the </w:t>
      </w:r>
      <w:r w:rsidRPr="00935BC7">
        <w:rPr>
          <w:rFonts w:ascii="Times New Roman" w:hAnsi="Times New Roman" w:cs="Times New Roman"/>
          <w:b/>
          <w:bCs/>
        </w:rPr>
        <w:t>frequency</w:t>
      </w:r>
      <w:r w:rsidRPr="00935BC7">
        <w:rPr>
          <w:rFonts w:ascii="Times New Roman" w:hAnsi="Times New Roman" w:cs="Times New Roman"/>
        </w:rPr>
        <w:t xml:space="preserve"> of failures occurring within a specific range of lifetime cycles.</w:t>
      </w:r>
      <w:r w:rsidRPr="00935BC7">
        <w:rPr>
          <w:rFonts w:ascii="Times New Roman" w:hAnsi="Times New Roman" w:cs="Times New Roman"/>
        </w:rPr>
        <w:br/>
        <w:t>By examining the overall shape of the histogram, we can identify how the failures are distributed over time — for instance, whether most components fail early (indicating early-life issues), steadily (indicating random failures), or predominantly at later stages (indicating wear-out mechanisms).</w:t>
      </w:r>
    </w:p>
    <w:p w14:paraId="5DEA5FB2" w14:textId="77777777" w:rsidR="006B4CB3" w:rsidRPr="00935BC7" w:rsidRDefault="006B4CB3" w:rsidP="006B4CB3">
      <w:pPr>
        <w:rPr>
          <w:rFonts w:ascii="Times New Roman" w:hAnsi="Times New Roman" w:cs="Times New Roman"/>
          <w:b/>
          <w:bCs/>
        </w:rPr>
      </w:pPr>
      <w:r w:rsidRPr="00935BC7">
        <w:rPr>
          <w:rFonts w:ascii="Times New Roman" w:hAnsi="Times New Roman" w:cs="Times New Roman"/>
          <w:b/>
          <w:bCs/>
        </w:rPr>
        <w:t>Engineering Significance</w:t>
      </w:r>
    </w:p>
    <w:p w14:paraId="03661904" w14:textId="77777777" w:rsidR="006B4CB3" w:rsidRPr="00935BC7" w:rsidRDefault="006B4CB3" w:rsidP="006B4CB3">
      <w:pPr>
        <w:rPr>
          <w:rFonts w:ascii="Times New Roman" w:hAnsi="Times New Roman" w:cs="Times New Roman"/>
        </w:rPr>
      </w:pPr>
      <w:r w:rsidRPr="00935BC7">
        <w:rPr>
          <w:rFonts w:ascii="Times New Roman" w:hAnsi="Times New Roman" w:cs="Times New Roman"/>
        </w:rPr>
        <w:t>Understanding the failure-time distribution allows engineers to:</w:t>
      </w:r>
    </w:p>
    <w:p w14:paraId="7EDA70C3" w14:textId="77777777" w:rsidR="006B4CB3" w:rsidRPr="00935BC7" w:rsidRDefault="006B4CB3" w:rsidP="006B4CB3">
      <w:pPr>
        <w:numPr>
          <w:ilvl w:val="0"/>
          <w:numId w:val="1"/>
        </w:numPr>
        <w:rPr>
          <w:rFonts w:ascii="Times New Roman" w:hAnsi="Times New Roman" w:cs="Times New Roman"/>
        </w:rPr>
      </w:pPr>
      <w:r w:rsidRPr="00935BC7">
        <w:rPr>
          <w:rFonts w:ascii="Times New Roman" w:hAnsi="Times New Roman" w:cs="Times New Roman"/>
          <w:b/>
          <w:bCs/>
        </w:rPr>
        <w:t>Assess failure behavior</w:t>
      </w:r>
      <w:r w:rsidRPr="00935BC7">
        <w:rPr>
          <w:rFonts w:ascii="Times New Roman" w:hAnsi="Times New Roman" w:cs="Times New Roman"/>
        </w:rPr>
        <w:t xml:space="preserve"> — For example, a right-skewed distribution with a long tail may suggest a small portion of components last significantly longer than average, while a steep early peak could imply process or material inconsistency.</w:t>
      </w:r>
    </w:p>
    <w:p w14:paraId="1D24DF87" w14:textId="77777777" w:rsidR="006B4CB3" w:rsidRPr="00935BC7" w:rsidRDefault="006B4CB3" w:rsidP="006B4CB3">
      <w:pPr>
        <w:numPr>
          <w:ilvl w:val="0"/>
          <w:numId w:val="1"/>
        </w:numPr>
        <w:rPr>
          <w:rFonts w:ascii="Times New Roman" w:hAnsi="Times New Roman" w:cs="Times New Roman"/>
        </w:rPr>
      </w:pPr>
      <w:r w:rsidRPr="00935BC7">
        <w:rPr>
          <w:rFonts w:ascii="Times New Roman" w:hAnsi="Times New Roman" w:cs="Times New Roman"/>
          <w:b/>
          <w:bCs/>
        </w:rPr>
        <w:t>Choose an appropriate statistical model</w:t>
      </w:r>
      <w:r w:rsidRPr="00935BC7">
        <w:rPr>
          <w:rFonts w:ascii="Times New Roman" w:hAnsi="Times New Roman" w:cs="Times New Roman"/>
        </w:rPr>
        <w:t xml:space="preserve"> — The histogram’s shape provides visual cues for model selection (e.g., Weibull for wear-out failures, Exponential for constant failure rates).</w:t>
      </w:r>
    </w:p>
    <w:p w14:paraId="2AA00D18" w14:textId="77777777" w:rsidR="006B4CB3" w:rsidRPr="00935BC7" w:rsidRDefault="006B4CB3" w:rsidP="006B4CB3">
      <w:pPr>
        <w:numPr>
          <w:ilvl w:val="0"/>
          <w:numId w:val="1"/>
        </w:numPr>
        <w:rPr>
          <w:rFonts w:ascii="Times New Roman" w:hAnsi="Times New Roman" w:cs="Times New Roman"/>
        </w:rPr>
      </w:pPr>
      <w:r w:rsidRPr="00935BC7">
        <w:rPr>
          <w:rFonts w:ascii="Times New Roman" w:hAnsi="Times New Roman" w:cs="Times New Roman"/>
          <w:b/>
          <w:bCs/>
        </w:rPr>
        <w:t>Guide reliability improvements</w:t>
      </w:r>
      <w:r w:rsidRPr="00935BC7">
        <w:rPr>
          <w:rFonts w:ascii="Times New Roman" w:hAnsi="Times New Roman" w:cs="Times New Roman"/>
        </w:rPr>
        <w:t xml:space="preserve"> — If failures are concentrated in early cycles, process control or burn-in testing may be needed; if they appear in later cycles, focus should shift toward material fatigue, corrosion, or long-term degradation mechanisms.</w:t>
      </w:r>
    </w:p>
    <w:p w14:paraId="59231D65" w14:textId="6D85DCFD" w:rsidR="009E371B" w:rsidRPr="00935BC7" w:rsidRDefault="006B4CB3" w:rsidP="006B4CB3">
      <w:pPr>
        <w:rPr>
          <w:rFonts w:ascii="Times New Roman" w:hAnsi="Times New Roman" w:cs="Times New Roman"/>
        </w:rPr>
      </w:pPr>
      <w:r w:rsidRPr="00935BC7">
        <w:rPr>
          <w:rFonts w:ascii="Times New Roman" w:hAnsi="Times New Roman" w:cs="Times New Roman"/>
        </w:rPr>
        <w:t xml:space="preserve">This figure thus establishes the </w:t>
      </w:r>
      <w:r w:rsidRPr="00935BC7">
        <w:rPr>
          <w:rFonts w:ascii="Times New Roman" w:hAnsi="Times New Roman" w:cs="Times New Roman"/>
          <w:b/>
          <w:bCs/>
        </w:rPr>
        <w:t>empirical baseline</w:t>
      </w:r>
      <w:r w:rsidRPr="00935BC7">
        <w:rPr>
          <w:rFonts w:ascii="Times New Roman" w:hAnsi="Times New Roman" w:cs="Times New Roman"/>
        </w:rPr>
        <w:t xml:space="preserve"> of the product’s lifetime characteristics, forming the foundation for quantitative modeling and predictive reliability assessment in later stages.</w:t>
      </w:r>
    </w:p>
    <w:p w14:paraId="437BD3A4" w14:textId="77777777" w:rsidR="009E371B" w:rsidRDefault="009E371B">
      <w:r>
        <w:br w:type="page"/>
      </w:r>
    </w:p>
    <w:p w14:paraId="555EF665" w14:textId="77777777" w:rsidR="0041382D" w:rsidRPr="0041382D" w:rsidRDefault="0041382D" w:rsidP="004138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382D">
        <w:rPr>
          <w:rFonts w:ascii="Times New Roman" w:eastAsia="Times New Roman" w:hAnsi="Times New Roman" w:cs="Times New Roman"/>
          <w:b/>
          <w:bCs/>
          <w:kern w:val="0"/>
          <w:sz w:val="27"/>
          <w:szCs w:val="27"/>
          <w14:ligatures w14:val="none"/>
        </w:rPr>
        <w:lastRenderedPageBreak/>
        <w:t>Figure 2: Probability Density Function (PDF) Comparison</w:t>
      </w:r>
    </w:p>
    <w:p w14:paraId="371F6373" w14:textId="77777777" w:rsidR="0041382D" w:rsidRPr="0041382D" w:rsidRDefault="0041382D" w:rsidP="0041382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1382D">
        <w:rPr>
          <w:rFonts w:ascii="Times New Roman" w:eastAsia="Times New Roman" w:hAnsi="Times New Roman" w:cs="Times New Roman"/>
          <w:b/>
          <w:bCs/>
          <w:kern w:val="0"/>
          <w14:ligatures w14:val="none"/>
        </w:rPr>
        <w:t>Description</w:t>
      </w:r>
    </w:p>
    <w:p w14:paraId="4A36F5B0" w14:textId="5ACAB661" w:rsidR="0041382D" w:rsidRPr="0041382D" w:rsidRDefault="0041382D" w:rsidP="0041382D">
      <w:pPr>
        <w:spacing w:before="100" w:beforeAutospacing="1" w:after="100" w:afterAutospacing="1" w:line="240" w:lineRule="auto"/>
        <w:rPr>
          <w:rFonts w:ascii="Times New Roman" w:eastAsia="Times New Roman" w:hAnsi="Times New Roman" w:cs="Times New Roman"/>
          <w:kern w:val="0"/>
          <w14:ligatures w14:val="none"/>
        </w:rPr>
      </w:pPr>
      <w:r w:rsidRPr="0041382D">
        <w:rPr>
          <w:rFonts w:ascii="Times New Roman" w:eastAsia="Times New Roman" w:hAnsi="Times New Roman" w:cs="Times New Roman"/>
          <w:kern w:val="0"/>
          <w14:ligatures w14:val="none"/>
        </w:rPr>
        <w:t>This figure compares three lifetime models</w:t>
      </w:r>
      <w:r>
        <w:rPr>
          <w:rFonts w:ascii="Times New Roman" w:hAnsi="Times New Roman" w:cs="Times New Roman" w:hint="eastAsia"/>
          <w:kern w:val="0"/>
          <w14:ligatures w14:val="none"/>
        </w:rPr>
        <w:t xml:space="preserve">, </w:t>
      </w:r>
      <w:r w:rsidRPr="0041382D">
        <w:rPr>
          <w:rFonts w:ascii="Times New Roman" w:eastAsia="Times New Roman" w:hAnsi="Times New Roman" w:cs="Times New Roman"/>
          <w:b/>
          <w:bCs/>
          <w:kern w:val="0"/>
          <w14:ligatures w14:val="none"/>
        </w:rPr>
        <w:t>Weibull</w:t>
      </w:r>
      <w:r w:rsidRPr="0041382D">
        <w:rPr>
          <w:rFonts w:ascii="Times New Roman" w:eastAsia="Times New Roman" w:hAnsi="Times New Roman" w:cs="Times New Roman"/>
          <w:kern w:val="0"/>
          <w14:ligatures w14:val="none"/>
        </w:rPr>
        <w:t xml:space="preserve">, </w:t>
      </w:r>
      <w:r w:rsidRPr="0041382D">
        <w:rPr>
          <w:rFonts w:ascii="Times New Roman" w:eastAsia="Times New Roman" w:hAnsi="Times New Roman" w:cs="Times New Roman"/>
          <w:b/>
          <w:bCs/>
          <w:kern w:val="0"/>
          <w14:ligatures w14:val="none"/>
        </w:rPr>
        <w:t>Lognormal</w:t>
      </w:r>
      <w:r w:rsidRPr="0041382D">
        <w:rPr>
          <w:rFonts w:ascii="Times New Roman" w:eastAsia="Times New Roman" w:hAnsi="Times New Roman" w:cs="Times New Roman"/>
          <w:kern w:val="0"/>
          <w14:ligatures w14:val="none"/>
        </w:rPr>
        <w:t xml:space="preserve">, and </w:t>
      </w:r>
      <w:r w:rsidRPr="0041382D">
        <w:rPr>
          <w:rFonts w:ascii="Times New Roman" w:eastAsia="Times New Roman" w:hAnsi="Times New Roman" w:cs="Times New Roman"/>
          <w:b/>
          <w:bCs/>
          <w:kern w:val="0"/>
          <w14:ligatures w14:val="none"/>
        </w:rPr>
        <w:t>Exponentia</w:t>
      </w:r>
      <w:r>
        <w:rPr>
          <w:rFonts w:ascii="Times New Roman" w:hAnsi="Times New Roman" w:cs="Times New Roman" w:hint="eastAsia"/>
          <w:b/>
          <w:bCs/>
          <w:kern w:val="0"/>
          <w14:ligatures w14:val="none"/>
        </w:rPr>
        <w:t>l</w:t>
      </w:r>
      <w:r>
        <w:rPr>
          <w:rFonts w:ascii="PMingLiU" w:eastAsia="PMingLiU" w:hAnsi="PMingLiU" w:cs="PMingLiU" w:hint="eastAsia"/>
          <w:b/>
          <w:bCs/>
          <w:kern w:val="0"/>
          <w14:ligatures w14:val="none"/>
        </w:rPr>
        <w:t xml:space="preserve">. </w:t>
      </w:r>
      <w:r>
        <w:rPr>
          <w:rFonts w:ascii="Times New Roman" w:hAnsi="Times New Roman" w:cs="Times New Roman" w:hint="eastAsia"/>
          <w:kern w:val="0"/>
          <w14:ligatures w14:val="none"/>
        </w:rPr>
        <w:t>E</w:t>
      </w:r>
      <w:r w:rsidRPr="0041382D">
        <w:rPr>
          <w:rFonts w:ascii="Times New Roman" w:eastAsia="Times New Roman" w:hAnsi="Times New Roman" w:cs="Times New Roman"/>
          <w:kern w:val="0"/>
          <w14:ligatures w14:val="none"/>
        </w:rPr>
        <w:t xml:space="preserve">ach fitted to the observed failure data using the </w:t>
      </w:r>
      <w:r w:rsidRPr="0041382D">
        <w:rPr>
          <w:rFonts w:ascii="Times New Roman" w:eastAsia="Times New Roman" w:hAnsi="Times New Roman" w:cs="Times New Roman"/>
          <w:b/>
          <w:bCs/>
          <w:kern w:val="0"/>
          <w14:ligatures w14:val="none"/>
        </w:rPr>
        <w:t>Maximum Likelihood Estimation (MLE)</w:t>
      </w:r>
      <w:r w:rsidRPr="0041382D">
        <w:rPr>
          <w:rFonts w:ascii="Times New Roman" w:eastAsia="Times New Roman" w:hAnsi="Times New Roman" w:cs="Times New Roman"/>
          <w:kern w:val="0"/>
          <w14:ligatures w14:val="none"/>
        </w:rPr>
        <w:t xml:space="preserve"> method.</w:t>
      </w:r>
      <w:r w:rsidRPr="0041382D">
        <w:rPr>
          <w:rFonts w:ascii="Times New Roman" w:eastAsia="Times New Roman" w:hAnsi="Times New Roman" w:cs="Times New Roman"/>
          <w:kern w:val="0"/>
          <w14:ligatures w14:val="none"/>
        </w:rPr>
        <w:br/>
        <w:t>MLE is a statistical approach that finds the most plausible model parameters so that the fitted curve best represents how failures occur over time.</w:t>
      </w:r>
    </w:p>
    <w:p w14:paraId="15EFAE4B" w14:textId="77777777" w:rsidR="007909A4" w:rsidRDefault="0041382D" w:rsidP="0041382D">
      <w:pPr>
        <w:spacing w:before="100" w:beforeAutospacing="1" w:after="100" w:afterAutospacing="1" w:line="240" w:lineRule="auto"/>
        <w:rPr>
          <w:rFonts w:ascii="Times New Roman" w:hAnsi="Times New Roman" w:cs="Times New Roman"/>
          <w:kern w:val="0"/>
          <w14:ligatures w14:val="none"/>
        </w:rPr>
      </w:pPr>
      <w:r w:rsidRPr="0041382D">
        <w:rPr>
          <w:rFonts w:ascii="Times New Roman" w:eastAsia="Times New Roman" w:hAnsi="Times New Roman" w:cs="Times New Roman"/>
          <w:kern w:val="0"/>
          <w14:ligatures w14:val="none"/>
        </w:rPr>
        <w:t xml:space="preserve">Each colored curve represents a </w:t>
      </w:r>
      <w:r w:rsidRPr="0041382D">
        <w:rPr>
          <w:rFonts w:ascii="Times New Roman" w:eastAsia="Times New Roman" w:hAnsi="Times New Roman" w:cs="Times New Roman"/>
          <w:b/>
          <w:bCs/>
          <w:kern w:val="0"/>
          <w14:ligatures w14:val="none"/>
        </w:rPr>
        <w:t>probability density function (PDF)</w:t>
      </w:r>
      <w:r w:rsidRPr="0041382D">
        <w:rPr>
          <w:rFonts w:ascii="Times New Roman" w:eastAsia="Times New Roman" w:hAnsi="Times New Roman" w:cs="Times New Roman"/>
          <w:kern w:val="0"/>
          <w14:ligatures w14:val="none"/>
        </w:rPr>
        <w:t>, which describes the likelihood that a component will fail at a given point in its lifetime.</w:t>
      </w:r>
      <w:r w:rsidRPr="0041382D">
        <w:rPr>
          <w:rFonts w:ascii="Times New Roman" w:eastAsia="Times New Roman" w:hAnsi="Times New Roman" w:cs="Times New Roman"/>
          <w:kern w:val="0"/>
          <w14:ligatures w14:val="none"/>
        </w:rPr>
        <w:br/>
        <w:t xml:space="preserve">The </w:t>
      </w:r>
      <w:r w:rsidRPr="0041382D">
        <w:rPr>
          <w:rFonts w:ascii="Times New Roman" w:eastAsia="Times New Roman" w:hAnsi="Times New Roman" w:cs="Times New Roman"/>
          <w:b/>
          <w:bCs/>
          <w:kern w:val="0"/>
          <w14:ligatures w14:val="none"/>
        </w:rPr>
        <w:t>Weibull distribution</w:t>
      </w:r>
      <w:r w:rsidRPr="0041382D">
        <w:rPr>
          <w:rFonts w:ascii="Times New Roman" w:eastAsia="Times New Roman" w:hAnsi="Times New Roman" w:cs="Times New Roman"/>
          <w:kern w:val="0"/>
          <w14:ligatures w14:val="none"/>
        </w:rPr>
        <w:t xml:space="preserve"> is widely used for mechanical parts because it can represent early-life, random, or wear-out failures depending on its shape.</w:t>
      </w:r>
      <w:r w:rsidR="007909A4">
        <w:rPr>
          <w:rFonts w:ascii="Times New Roman" w:hAnsi="Times New Roman" w:cs="Times New Roman" w:hint="eastAsia"/>
          <w:kern w:val="0"/>
          <w14:ligatures w14:val="none"/>
        </w:rPr>
        <w:t xml:space="preserve"> </w:t>
      </w:r>
      <w:r w:rsidRPr="0041382D">
        <w:rPr>
          <w:rFonts w:ascii="Times New Roman" w:eastAsia="Times New Roman" w:hAnsi="Times New Roman" w:cs="Times New Roman"/>
          <w:kern w:val="0"/>
          <w14:ligatures w14:val="none"/>
        </w:rPr>
        <w:t xml:space="preserve">The </w:t>
      </w:r>
      <w:r w:rsidRPr="0041382D">
        <w:rPr>
          <w:rFonts w:ascii="Times New Roman" w:eastAsia="Times New Roman" w:hAnsi="Times New Roman" w:cs="Times New Roman"/>
          <w:b/>
          <w:bCs/>
          <w:kern w:val="0"/>
          <w14:ligatures w14:val="none"/>
        </w:rPr>
        <w:t>Lognormal distribution</w:t>
      </w:r>
      <w:r w:rsidRPr="0041382D">
        <w:rPr>
          <w:rFonts w:ascii="Times New Roman" w:eastAsia="Times New Roman" w:hAnsi="Times New Roman" w:cs="Times New Roman"/>
          <w:kern w:val="0"/>
          <w14:ligatures w14:val="none"/>
        </w:rPr>
        <w:t xml:space="preserve"> often models chemical or environmental degradation, where aging accumulates gradually.</w:t>
      </w:r>
      <w:r w:rsidR="007909A4">
        <w:rPr>
          <w:rFonts w:ascii="Times New Roman" w:hAnsi="Times New Roman" w:cs="Times New Roman" w:hint="eastAsia"/>
          <w:kern w:val="0"/>
          <w14:ligatures w14:val="none"/>
        </w:rPr>
        <w:t xml:space="preserve"> </w:t>
      </w:r>
      <w:r w:rsidRPr="0041382D">
        <w:rPr>
          <w:rFonts w:ascii="Times New Roman" w:eastAsia="Times New Roman" w:hAnsi="Times New Roman" w:cs="Times New Roman"/>
          <w:kern w:val="0"/>
          <w14:ligatures w14:val="none"/>
        </w:rPr>
        <w:t xml:space="preserve">The </w:t>
      </w:r>
      <w:r w:rsidRPr="0041382D">
        <w:rPr>
          <w:rFonts w:ascii="Times New Roman" w:eastAsia="Times New Roman" w:hAnsi="Times New Roman" w:cs="Times New Roman"/>
          <w:b/>
          <w:bCs/>
          <w:kern w:val="0"/>
          <w14:ligatures w14:val="none"/>
        </w:rPr>
        <w:t>Exponential distribution</w:t>
      </w:r>
      <w:r w:rsidRPr="0041382D">
        <w:rPr>
          <w:rFonts w:ascii="Times New Roman" w:eastAsia="Times New Roman" w:hAnsi="Times New Roman" w:cs="Times New Roman"/>
          <w:kern w:val="0"/>
          <w14:ligatures w14:val="none"/>
        </w:rPr>
        <w:t xml:space="preserve"> assumes a constant failure rate and is typical for electronic or random-stress failures.</w:t>
      </w:r>
    </w:p>
    <w:p w14:paraId="55F5D8A9" w14:textId="79D840D1" w:rsidR="007909A4" w:rsidRPr="00847D65" w:rsidRDefault="0041382D" w:rsidP="00847D65">
      <w:pPr>
        <w:spacing w:before="100" w:beforeAutospacing="1" w:after="100" w:afterAutospacing="1" w:line="240" w:lineRule="auto"/>
        <w:rPr>
          <w:rFonts w:ascii="Times New Roman" w:hAnsi="Times New Roman" w:cs="Times New Roman"/>
          <w:b/>
          <w:bCs/>
          <w:kern w:val="0"/>
          <w14:ligatures w14:val="none"/>
        </w:rPr>
      </w:pPr>
      <w:r w:rsidRPr="0041382D">
        <w:rPr>
          <w:rFonts w:ascii="Times New Roman" w:eastAsia="Times New Roman" w:hAnsi="Times New Roman" w:cs="Times New Roman"/>
          <w:kern w:val="0"/>
          <w14:ligatures w14:val="none"/>
        </w:rPr>
        <w:t xml:space="preserve">Once the models are fitted, the </w:t>
      </w:r>
      <w:r w:rsidRPr="0041382D">
        <w:rPr>
          <w:rFonts w:ascii="Times New Roman" w:eastAsia="Times New Roman" w:hAnsi="Times New Roman" w:cs="Times New Roman"/>
          <w:b/>
          <w:bCs/>
          <w:kern w:val="0"/>
          <w14:ligatures w14:val="none"/>
        </w:rPr>
        <w:t>Mean Time To Failure (MTTF)</w:t>
      </w:r>
      <w:r w:rsidRPr="0041382D">
        <w:rPr>
          <w:rFonts w:ascii="Times New Roman" w:eastAsia="Times New Roman" w:hAnsi="Times New Roman" w:cs="Times New Roman"/>
          <w:kern w:val="0"/>
          <w14:ligatures w14:val="none"/>
        </w:rPr>
        <w:t xml:space="preserve"> can be calculated directly from their estimated parameters</w:t>
      </w:r>
      <w:r w:rsidR="00847D65">
        <w:rPr>
          <w:rFonts w:ascii="Times New Roman" w:hAnsi="Times New Roman" w:cs="Times New Roman" w:hint="eastAsia"/>
          <w:kern w:val="0"/>
          <w14:ligatures w14:val="none"/>
        </w:rPr>
        <w:t>.</w:t>
      </w:r>
    </w:p>
    <w:p w14:paraId="5948C831" w14:textId="29494290" w:rsidR="0041382D" w:rsidRPr="009030CB" w:rsidRDefault="0041382D" w:rsidP="009030C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030CB">
        <w:rPr>
          <w:rFonts w:ascii="Times New Roman" w:eastAsia="Times New Roman" w:hAnsi="Times New Roman" w:cs="Times New Roman"/>
          <w:b/>
          <w:bCs/>
          <w:kern w:val="0"/>
          <w14:ligatures w14:val="none"/>
        </w:rPr>
        <w:t>Engineering Significance</w:t>
      </w:r>
    </w:p>
    <w:p w14:paraId="5834E64D" w14:textId="77777777" w:rsidR="0041382D" w:rsidRPr="0041382D" w:rsidRDefault="0041382D" w:rsidP="0041382D">
      <w:pPr>
        <w:spacing w:before="100" w:beforeAutospacing="1" w:after="100" w:afterAutospacing="1" w:line="240" w:lineRule="auto"/>
        <w:rPr>
          <w:rFonts w:ascii="Times New Roman" w:eastAsia="Times New Roman" w:hAnsi="Times New Roman" w:cs="Times New Roman"/>
          <w:kern w:val="0"/>
          <w14:ligatures w14:val="none"/>
        </w:rPr>
      </w:pPr>
      <w:r w:rsidRPr="0041382D">
        <w:rPr>
          <w:rFonts w:ascii="Times New Roman" w:eastAsia="Times New Roman" w:hAnsi="Times New Roman" w:cs="Times New Roman"/>
          <w:kern w:val="0"/>
          <w14:ligatures w14:val="none"/>
        </w:rPr>
        <w:t>This comparison highlights how different assumptions lead to different reliability interpretations.</w:t>
      </w:r>
      <w:r w:rsidRPr="0041382D">
        <w:rPr>
          <w:rFonts w:ascii="Times New Roman" w:eastAsia="Times New Roman" w:hAnsi="Times New Roman" w:cs="Times New Roman"/>
          <w:kern w:val="0"/>
          <w14:ligatures w14:val="none"/>
        </w:rPr>
        <w:br/>
        <w:t>By observing which model best fits the data:</w:t>
      </w:r>
    </w:p>
    <w:p w14:paraId="3217F695" w14:textId="0A23A1EB" w:rsidR="009030CB" w:rsidRPr="009030CB" w:rsidRDefault="009030CB" w:rsidP="009030CB">
      <w:pPr>
        <w:pStyle w:val="a9"/>
        <w:numPr>
          <w:ilvl w:val="0"/>
          <w:numId w:val="10"/>
        </w:numPr>
        <w:spacing w:before="100" w:beforeAutospacing="1" w:after="100" w:afterAutospacing="1" w:line="240" w:lineRule="auto"/>
        <w:outlineLvl w:val="2"/>
        <w:rPr>
          <w:rFonts w:ascii="Times New Roman" w:hAnsi="Times New Roman" w:cs="Times New Roman"/>
          <w:kern w:val="0"/>
          <w14:ligatures w14:val="none"/>
        </w:rPr>
      </w:pPr>
      <w:r w:rsidRPr="009030CB">
        <w:rPr>
          <w:rFonts w:ascii="Times New Roman" w:eastAsia="Times New Roman" w:hAnsi="Times New Roman" w:cs="Times New Roman"/>
          <w:b/>
          <w:bCs/>
          <w:kern w:val="0"/>
          <w14:ligatures w14:val="none"/>
        </w:rPr>
        <w:t>Model Selection Insight:</w:t>
      </w:r>
      <w:r w:rsidRPr="009030CB">
        <w:rPr>
          <w:rFonts w:ascii="Times New Roman" w:eastAsia="Times New Roman" w:hAnsi="Times New Roman" w:cs="Times New Roman"/>
          <w:kern w:val="0"/>
          <w14:ligatures w14:val="none"/>
        </w:rPr>
        <w:br/>
        <w:t>Identifying which distribution best fits the data helps engineers infer whether failures are due to material aging, process variability, or random stress.</w:t>
      </w:r>
    </w:p>
    <w:p w14:paraId="3CB5F3B0" w14:textId="56022A59" w:rsidR="009030CB" w:rsidRPr="009030CB" w:rsidRDefault="009030CB" w:rsidP="009030CB">
      <w:pPr>
        <w:pStyle w:val="a9"/>
        <w:numPr>
          <w:ilvl w:val="0"/>
          <w:numId w:val="10"/>
        </w:numPr>
        <w:spacing w:before="100" w:beforeAutospacing="1" w:after="100" w:afterAutospacing="1" w:line="240" w:lineRule="auto"/>
        <w:outlineLvl w:val="2"/>
        <w:rPr>
          <w:rFonts w:ascii="Times New Roman" w:hAnsi="Times New Roman" w:cs="Times New Roman"/>
          <w:kern w:val="0"/>
          <w14:ligatures w14:val="none"/>
        </w:rPr>
      </w:pPr>
      <w:r w:rsidRPr="009030CB">
        <w:rPr>
          <w:rFonts w:ascii="Times New Roman" w:eastAsia="Times New Roman" w:hAnsi="Times New Roman" w:cs="Times New Roman"/>
          <w:b/>
          <w:bCs/>
          <w:kern w:val="0"/>
          <w14:ligatures w14:val="none"/>
        </w:rPr>
        <w:t>Quantitative Lifetime Estimation:</w:t>
      </w:r>
      <w:r w:rsidRPr="009030CB">
        <w:rPr>
          <w:rFonts w:ascii="Times New Roman" w:eastAsia="Times New Roman" w:hAnsi="Times New Roman" w:cs="Times New Roman"/>
          <w:kern w:val="0"/>
          <w14:ligatures w14:val="none"/>
        </w:rPr>
        <w:br/>
        <w:t>The fitted model provides a consistent way to compute MTTF, transforming test results into measurable reliability metrics.</w:t>
      </w:r>
    </w:p>
    <w:p w14:paraId="3BEF3397" w14:textId="34EBF225" w:rsidR="00935BC7" w:rsidRDefault="009030CB" w:rsidP="0041382D">
      <w:pPr>
        <w:pStyle w:val="a9"/>
        <w:numPr>
          <w:ilvl w:val="0"/>
          <w:numId w:val="10"/>
        </w:numPr>
        <w:spacing w:before="100" w:beforeAutospacing="1" w:after="100" w:afterAutospacing="1" w:line="240" w:lineRule="auto"/>
        <w:outlineLvl w:val="2"/>
        <w:rPr>
          <w:rFonts w:ascii="Times New Roman" w:eastAsia="Times New Roman" w:hAnsi="Times New Roman" w:cs="Times New Roman"/>
          <w:kern w:val="0"/>
          <w14:ligatures w14:val="none"/>
        </w:rPr>
      </w:pPr>
      <w:r w:rsidRPr="009030CB">
        <w:rPr>
          <w:rFonts w:ascii="Times New Roman" w:eastAsia="Times New Roman" w:hAnsi="Times New Roman" w:cs="Times New Roman"/>
          <w:b/>
          <w:bCs/>
          <w:kern w:val="0"/>
          <w14:ligatures w14:val="none"/>
        </w:rPr>
        <w:t xml:space="preserve">Design &amp; </w:t>
      </w:r>
      <w:r w:rsidR="00FB676D" w:rsidRPr="00FB676D">
        <w:rPr>
          <w:rFonts w:ascii="Times New Roman" w:eastAsia="Times New Roman" w:hAnsi="Times New Roman" w:cs="Times New Roman" w:hint="eastAsia"/>
          <w:b/>
          <w:bCs/>
          <w:kern w:val="0"/>
          <w14:ligatures w14:val="none"/>
        </w:rPr>
        <w:t>Clarity</w:t>
      </w:r>
      <w:r w:rsidRPr="009030CB">
        <w:rPr>
          <w:rFonts w:ascii="Times New Roman" w:eastAsia="Times New Roman" w:hAnsi="Times New Roman" w:cs="Times New Roman"/>
          <w:b/>
          <w:bCs/>
          <w:kern w:val="0"/>
          <w14:ligatures w14:val="none"/>
        </w:rPr>
        <w:t xml:space="preserve"> Guidance:</w:t>
      </w:r>
      <w:r w:rsidRPr="009030CB">
        <w:rPr>
          <w:rFonts w:ascii="Times New Roman" w:eastAsia="Times New Roman" w:hAnsi="Times New Roman" w:cs="Times New Roman"/>
          <w:kern w:val="0"/>
          <w14:ligatures w14:val="none"/>
        </w:rPr>
        <w:br/>
      </w:r>
      <w:r w:rsidR="00FB676D" w:rsidRPr="00FB676D">
        <w:rPr>
          <w:rFonts w:ascii="Times New Roman" w:eastAsia="Times New Roman" w:hAnsi="Times New Roman" w:cs="Times New Roman"/>
          <w:kern w:val="0"/>
          <w14:ligatures w14:val="none"/>
        </w:rPr>
        <w:t>Comparing these model curves visually demonstrates how mathematical modeling translates raw test data into practical engineering understanding.</w:t>
      </w:r>
    </w:p>
    <w:p w14:paraId="5AB54889" w14:textId="77777777" w:rsidR="00935BC7" w:rsidRDefault="00935BC7">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49837883" w14:textId="77777777" w:rsidR="00935BC7" w:rsidRPr="00935BC7" w:rsidRDefault="00935BC7" w:rsidP="00935BC7">
      <w:pPr>
        <w:spacing w:before="100" w:beforeAutospacing="1" w:after="100" w:afterAutospacing="1" w:line="240" w:lineRule="auto"/>
        <w:outlineLvl w:val="2"/>
        <w:rPr>
          <w:rFonts w:ascii="Times New Roman" w:hAnsi="Times New Roman" w:cs="Times New Roman"/>
          <w:b/>
          <w:bCs/>
          <w:kern w:val="0"/>
          <w14:ligatures w14:val="none"/>
        </w:rPr>
      </w:pPr>
      <w:r w:rsidRPr="00935BC7">
        <w:rPr>
          <w:rFonts w:ascii="Times New Roman" w:hAnsi="Times New Roman" w:cs="Times New Roman"/>
          <w:b/>
          <w:bCs/>
          <w:kern w:val="0"/>
          <w14:ligatures w14:val="none"/>
        </w:rPr>
        <w:lastRenderedPageBreak/>
        <w:t>Figure 3: Survival Function Comparison</w:t>
      </w:r>
    </w:p>
    <w:p w14:paraId="73F12CD6" w14:textId="77777777" w:rsidR="00A12C61" w:rsidRDefault="00A12C61" w:rsidP="00A12C61">
      <w:pPr>
        <w:spacing w:before="100" w:beforeAutospacing="1" w:after="100" w:afterAutospacing="1" w:line="240" w:lineRule="auto"/>
        <w:outlineLvl w:val="2"/>
        <w:rPr>
          <w:rFonts w:ascii="Times New Roman" w:hAnsi="Times New Roman" w:cs="Times New Roman"/>
          <w:kern w:val="0"/>
          <w14:ligatures w14:val="none"/>
        </w:rPr>
      </w:pPr>
      <w:r w:rsidRPr="00A12C61">
        <w:rPr>
          <w:rFonts w:ascii="Times New Roman" w:hAnsi="Times New Roman" w:cs="Times New Roman"/>
          <w:b/>
          <w:bCs/>
          <w:kern w:val="0"/>
          <w14:ligatures w14:val="none"/>
        </w:rPr>
        <w:t>Description</w:t>
      </w:r>
      <w:r w:rsidRPr="00A12C61">
        <w:rPr>
          <w:rFonts w:ascii="Times New Roman" w:hAnsi="Times New Roman" w:cs="Times New Roman"/>
          <w:kern w:val="0"/>
          <w14:ligatures w14:val="none"/>
        </w:rPr>
        <w:t xml:space="preserve"> </w:t>
      </w:r>
    </w:p>
    <w:p w14:paraId="36209064" w14:textId="257E65FA" w:rsidR="00A12C61" w:rsidRPr="00A12C61" w:rsidRDefault="00A12C61" w:rsidP="00A12C61">
      <w:pPr>
        <w:spacing w:before="100" w:beforeAutospacing="1" w:after="100" w:afterAutospacing="1" w:line="240" w:lineRule="auto"/>
        <w:outlineLvl w:val="2"/>
        <w:rPr>
          <w:rFonts w:ascii="Times New Roman" w:hAnsi="Times New Roman" w:cs="Times New Roman"/>
          <w:kern w:val="0"/>
          <w14:ligatures w14:val="none"/>
        </w:rPr>
      </w:pPr>
      <w:r w:rsidRPr="00A12C61">
        <w:rPr>
          <w:rFonts w:ascii="Times New Roman" w:hAnsi="Times New Roman" w:cs="Times New Roman"/>
          <w:kern w:val="0"/>
          <w14:ligatures w14:val="none"/>
        </w:rPr>
        <w:t xml:space="preserve">This figure presents the </w:t>
      </w:r>
      <w:r w:rsidRPr="00A12C61">
        <w:rPr>
          <w:rFonts w:ascii="Times New Roman" w:hAnsi="Times New Roman" w:cs="Times New Roman"/>
          <w:b/>
          <w:bCs/>
          <w:kern w:val="0"/>
          <w14:ligatures w14:val="none"/>
        </w:rPr>
        <w:t>Survival Function</w:t>
      </w:r>
      <w:r w:rsidRPr="00A12C61">
        <w:rPr>
          <w:rFonts w:ascii="Times New Roman" w:hAnsi="Times New Roman" w:cs="Times New Roman"/>
          <w:kern w:val="0"/>
          <w14:ligatures w14:val="none"/>
        </w:rPr>
        <w:t xml:space="preserve">, denoted as </w:t>
      </w:r>
      <w:r>
        <w:rPr>
          <w:rFonts w:ascii="Times New Roman" w:hAnsi="Times New Roman" w:cs="Times New Roman" w:hint="eastAsia"/>
          <w:kern w:val="0"/>
          <w14:ligatures w14:val="none"/>
        </w:rPr>
        <w:t>S(t)</w:t>
      </w:r>
      <w:r w:rsidRPr="00A12C61">
        <w:rPr>
          <w:rFonts w:ascii="Times New Roman" w:hAnsi="Times New Roman" w:cs="Times New Roman"/>
          <w:kern w:val="0"/>
          <w14:ligatures w14:val="none"/>
        </w:rPr>
        <w:t xml:space="preserve">, for the analyzed failure data compared against the fitted probability distributions (e.g., Weibull, Lognormal, and Exponential). The curve represents the probability that a component will perform its required function without failure for a specific </w:t>
      </w:r>
      <w:r w:rsidR="00C8458E" w:rsidRPr="00A12C61">
        <w:rPr>
          <w:rFonts w:ascii="Times New Roman" w:hAnsi="Times New Roman" w:cs="Times New Roman"/>
          <w:kern w:val="0"/>
          <w14:ligatures w14:val="none"/>
        </w:rPr>
        <w:t>period</w:t>
      </w:r>
      <w:r w:rsidRPr="00A12C61">
        <w:rPr>
          <w:rFonts w:ascii="Times New Roman" w:hAnsi="Times New Roman" w:cs="Times New Roman"/>
          <w:kern w:val="0"/>
          <w14:ligatures w14:val="none"/>
        </w:rPr>
        <w:t xml:space="preserve">. Starting at a probability of 1.0 (100%), the curve monotonically decreases over time, visually depicting the reliability decay of the product. The model that best aligns with the empirical data (in this case, the </w:t>
      </w:r>
      <w:r>
        <w:rPr>
          <w:rFonts w:ascii="Times New Roman" w:hAnsi="Times New Roman" w:cs="Times New Roman" w:hint="eastAsia"/>
          <w:b/>
          <w:bCs/>
          <w:kern w:val="0"/>
          <w14:ligatures w14:val="none"/>
        </w:rPr>
        <w:t>{</w:t>
      </w:r>
      <w:proofErr w:type="spellStart"/>
      <w:r>
        <w:rPr>
          <w:rFonts w:ascii="Times New Roman" w:hAnsi="Times New Roman" w:cs="Times New Roman" w:hint="eastAsia"/>
          <w:b/>
          <w:bCs/>
          <w:kern w:val="0"/>
          <w14:ligatures w14:val="none"/>
        </w:rPr>
        <w:t>best_fit_model</w:t>
      </w:r>
      <w:proofErr w:type="spellEnd"/>
      <w:r>
        <w:rPr>
          <w:rFonts w:ascii="Times New Roman" w:hAnsi="Times New Roman" w:cs="Times New Roman" w:hint="eastAsia"/>
          <w:b/>
          <w:bCs/>
          <w:kern w:val="0"/>
          <w14:ligatures w14:val="none"/>
        </w:rPr>
        <w:t xml:space="preserve">} </w:t>
      </w:r>
      <w:r w:rsidRPr="00A12C61">
        <w:rPr>
          <w:rFonts w:ascii="Times New Roman" w:hAnsi="Times New Roman" w:cs="Times New Roman"/>
          <w:kern w:val="0"/>
          <w14:ligatures w14:val="none"/>
        </w:rPr>
        <w:t>distribution) provides the most accurate baseline for predicting the remaining population at any given cycle count.</w:t>
      </w:r>
    </w:p>
    <w:p w14:paraId="13FC5987" w14:textId="77777777" w:rsidR="00A12C61" w:rsidRDefault="00A12C61" w:rsidP="00A12C61">
      <w:pPr>
        <w:spacing w:before="100" w:beforeAutospacing="1" w:after="100" w:afterAutospacing="1" w:line="240" w:lineRule="auto"/>
        <w:outlineLvl w:val="2"/>
        <w:rPr>
          <w:rFonts w:ascii="Times New Roman" w:hAnsi="Times New Roman" w:cs="Times New Roman"/>
          <w:kern w:val="0"/>
          <w14:ligatures w14:val="none"/>
        </w:rPr>
      </w:pPr>
      <w:r w:rsidRPr="00A12C61">
        <w:rPr>
          <w:rFonts w:ascii="Times New Roman" w:hAnsi="Times New Roman" w:cs="Times New Roman"/>
          <w:b/>
          <w:bCs/>
          <w:kern w:val="0"/>
          <w14:ligatures w14:val="none"/>
        </w:rPr>
        <w:t>Engineering Significance</w:t>
      </w:r>
      <w:r w:rsidRPr="00A12C61">
        <w:rPr>
          <w:rFonts w:ascii="Times New Roman" w:hAnsi="Times New Roman" w:cs="Times New Roman"/>
          <w:kern w:val="0"/>
          <w14:ligatures w14:val="none"/>
        </w:rPr>
        <w:t xml:space="preserve"> </w:t>
      </w:r>
    </w:p>
    <w:p w14:paraId="1A501E14" w14:textId="065207A8" w:rsidR="00A12C61" w:rsidRPr="00A12C61" w:rsidRDefault="00A12C61" w:rsidP="00A12C61">
      <w:pPr>
        <w:spacing w:before="100" w:beforeAutospacing="1" w:after="100" w:afterAutospacing="1" w:line="240" w:lineRule="auto"/>
        <w:outlineLvl w:val="2"/>
        <w:rPr>
          <w:rFonts w:ascii="Times New Roman" w:hAnsi="Times New Roman" w:cs="Times New Roman"/>
          <w:kern w:val="0"/>
          <w14:ligatures w14:val="none"/>
        </w:rPr>
      </w:pPr>
      <w:r w:rsidRPr="00A12C61">
        <w:rPr>
          <w:rFonts w:ascii="Times New Roman" w:hAnsi="Times New Roman" w:cs="Times New Roman"/>
          <w:kern w:val="0"/>
          <w14:ligatures w14:val="none"/>
        </w:rPr>
        <w:t>The Survival Function is the primary tool for communicating reliability to stakeholders and guides several critical decisions:</w:t>
      </w:r>
    </w:p>
    <w:p w14:paraId="0E9E9F43" w14:textId="2AB45B94" w:rsidR="00A12C61" w:rsidRPr="00A12C61" w:rsidRDefault="00A12C61" w:rsidP="00A12C61">
      <w:pPr>
        <w:numPr>
          <w:ilvl w:val="0"/>
          <w:numId w:val="12"/>
        </w:numPr>
        <w:spacing w:before="100" w:beforeAutospacing="1" w:after="100" w:afterAutospacing="1" w:line="240" w:lineRule="auto"/>
        <w:outlineLvl w:val="2"/>
        <w:rPr>
          <w:rFonts w:ascii="Times New Roman" w:hAnsi="Times New Roman" w:cs="Times New Roman"/>
          <w:kern w:val="0"/>
          <w14:ligatures w14:val="none"/>
        </w:rPr>
      </w:pPr>
      <w:r w:rsidRPr="00A12C61">
        <w:rPr>
          <w:rFonts w:ascii="Times New Roman" w:hAnsi="Times New Roman" w:cs="Times New Roman"/>
          <w:b/>
          <w:bCs/>
          <w:kern w:val="0"/>
          <w14:ligatures w14:val="none"/>
        </w:rPr>
        <w:t>Determine Warranty Periods</w:t>
      </w:r>
      <w:r w:rsidRPr="00A12C61">
        <w:rPr>
          <w:rFonts w:ascii="Times New Roman" w:hAnsi="Times New Roman" w:cs="Times New Roman"/>
          <w:kern w:val="0"/>
          <w14:ligatures w14:val="none"/>
        </w:rPr>
        <w:t xml:space="preserve"> — By pinpointing the time at which the survival probability remains high (e.g., </w:t>
      </w:r>
      <w:r>
        <w:rPr>
          <w:rFonts w:ascii="Times New Roman" w:hAnsi="Times New Roman" w:cs="Times New Roman" w:hint="eastAsia"/>
          <w:kern w:val="0"/>
          <w14:ligatures w14:val="none"/>
        </w:rPr>
        <w:t>roughly {B10_cycles} cycles at 90% reliability</w:t>
      </w:r>
      <w:r w:rsidRPr="00A12C61">
        <w:rPr>
          <w:rFonts w:ascii="Times New Roman" w:hAnsi="Times New Roman" w:cs="Times New Roman"/>
          <w:kern w:val="0"/>
          <w14:ligatures w14:val="none"/>
        </w:rPr>
        <w:t>), engineers can set warranty limits that minimize financial risk from returns.</w:t>
      </w:r>
    </w:p>
    <w:p w14:paraId="76509771" w14:textId="77777777" w:rsidR="00A12C61" w:rsidRPr="00A12C61" w:rsidRDefault="00A12C61" w:rsidP="00A12C61">
      <w:pPr>
        <w:numPr>
          <w:ilvl w:val="0"/>
          <w:numId w:val="12"/>
        </w:numPr>
        <w:spacing w:before="100" w:beforeAutospacing="1" w:after="100" w:afterAutospacing="1" w:line="240" w:lineRule="auto"/>
        <w:outlineLvl w:val="2"/>
        <w:rPr>
          <w:rFonts w:ascii="Times New Roman" w:hAnsi="Times New Roman" w:cs="Times New Roman"/>
          <w:kern w:val="0"/>
          <w14:ligatures w14:val="none"/>
        </w:rPr>
      </w:pPr>
      <w:r w:rsidRPr="00A12C61">
        <w:rPr>
          <w:rFonts w:ascii="Times New Roman" w:hAnsi="Times New Roman" w:cs="Times New Roman"/>
          <w:b/>
          <w:bCs/>
          <w:kern w:val="0"/>
          <w14:ligatures w14:val="none"/>
        </w:rPr>
        <w:t>Plan Maintenance Schedules</w:t>
      </w:r>
      <w:r w:rsidRPr="00A12C61">
        <w:rPr>
          <w:rFonts w:ascii="Times New Roman" w:hAnsi="Times New Roman" w:cs="Times New Roman"/>
          <w:kern w:val="0"/>
          <w14:ligatures w14:val="none"/>
        </w:rPr>
        <w:t xml:space="preserve"> — The slope of the curve indicates how quickly reliability is lost. A steep drop suggests a need for preventive maintenance before the "knee" of the curve is reached.</w:t>
      </w:r>
    </w:p>
    <w:p w14:paraId="0CCEBC8B" w14:textId="77777777" w:rsidR="00A12C61" w:rsidRDefault="00A12C61" w:rsidP="00A12C61">
      <w:pPr>
        <w:numPr>
          <w:ilvl w:val="0"/>
          <w:numId w:val="12"/>
        </w:numPr>
        <w:spacing w:before="100" w:beforeAutospacing="1" w:after="100" w:afterAutospacing="1" w:line="240" w:lineRule="auto"/>
        <w:outlineLvl w:val="2"/>
        <w:rPr>
          <w:rFonts w:ascii="Times New Roman" w:hAnsi="Times New Roman" w:cs="Times New Roman"/>
          <w:kern w:val="0"/>
          <w14:ligatures w14:val="none"/>
        </w:rPr>
      </w:pPr>
      <w:r w:rsidRPr="00A12C61">
        <w:rPr>
          <w:rFonts w:ascii="Times New Roman" w:hAnsi="Times New Roman" w:cs="Times New Roman"/>
          <w:b/>
          <w:bCs/>
          <w:kern w:val="0"/>
          <w14:ligatures w14:val="none"/>
        </w:rPr>
        <w:t>Predict Fleet Availability</w:t>
      </w:r>
      <w:r w:rsidRPr="00A12C61">
        <w:rPr>
          <w:rFonts w:ascii="Times New Roman" w:hAnsi="Times New Roman" w:cs="Times New Roman"/>
          <w:kern w:val="0"/>
          <w14:ligatures w14:val="none"/>
        </w:rPr>
        <w:t xml:space="preserve"> — For large-scale deployments, this function estimates the percentage of units that will remain operational at a future date, aiding in spare parts inventory planning.</w:t>
      </w:r>
    </w:p>
    <w:p w14:paraId="2A0B70CB" w14:textId="39621836" w:rsidR="00124836" w:rsidRPr="0075065C" w:rsidRDefault="00124836">
      <w:pPr>
        <w:rPr>
          <w:rFonts w:ascii="Times New Roman" w:hAnsi="Times New Roman" w:cs="Times New Roman"/>
          <w:b/>
          <w:bCs/>
          <w:kern w:val="0"/>
          <w14:ligatures w14:val="none"/>
        </w:rPr>
      </w:pPr>
      <w:r>
        <w:rPr>
          <w:rFonts w:ascii="Times New Roman" w:hAnsi="Times New Roman" w:cs="Times New Roman"/>
          <w:kern w:val="0"/>
          <w14:ligatures w14:val="none"/>
        </w:rPr>
        <w:br w:type="page"/>
      </w:r>
    </w:p>
    <w:p w14:paraId="79FC4FD3" w14:textId="34E175EC" w:rsidR="006D0C15" w:rsidRPr="006D0C15" w:rsidRDefault="006D0C15" w:rsidP="006D0C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0C15">
        <w:rPr>
          <w:rFonts w:ascii="Times New Roman" w:eastAsia="Times New Roman" w:hAnsi="Times New Roman" w:cs="Times New Roman"/>
          <w:b/>
          <w:bCs/>
          <w:kern w:val="0"/>
          <w:sz w:val="27"/>
          <w:szCs w:val="27"/>
          <w14:ligatures w14:val="none"/>
        </w:rPr>
        <w:lastRenderedPageBreak/>
        <w:t xml:space="preserve">Figure 6: Bootstrap Distribution of Beta (Shape Parameter) </w:t>
      </w:r>
    </w:p>
    <w:p w14:paraId="66539B4A" w14:textId="77777777" w:rsidR="006D0C15" w:rsidRDefault="006D0C15" w:rsidP="006D0C15">
      <w:pPr>
        <w:spacing w:before="100" w:beforeAutospacing="1" w:after="100" w:afterAutospacing="1" w:line="240" w:lineRule="auto"/>
        <w:rPr>
          <w:rFonts w:ascii="Times New Roman" w:hAnsi="Times New Roman" w:cs="Times New Roman"/>
          <w:kern w:val="0"/>
          <w14:ligatures w14:val="none"/>
        </w:rPr>
      </w:pPr>
      <w:r w:rsidRPr="006D0C15">
        <w:rPr>
          <w:rFonts w:ascii="Times New Roman" w:eastAsia="Times New Roman" w:hAnsi="Times New Roman" w:cs="Times New Roman"/>
          <w:b/>
          <w:bCs/>
          <w:kern w:val="0"/>
          <w14:ligatures w14:val="none"/>
        </w:rPr>
        <w:t>Description</w:t>
      </w:r>
      <w:r w:rsidRPr="006D0C15">
        <w:rPr>
          <w:rFonts w:ascii="Times New Roman" w:eastAsia="Times New Roman" w:hAnsi="Times New Roman" w:cs="Times New Roman"/>
          <w:kern w:val="0"/>
          <w14:ligatures w14:val="none"/>
        </w:rPr>
        <w:t xml:space="preserve"> </w:t>
      </w:r>
    </w:p>
    <w:p w14:paraId="195803E5" w14:textId="4875B2A7" w:rsidR="006D0C15" w:rsidRPr="006D0C15" w:rsidRDefault="006D0C15" w:rsidP="006D0C15">
      <w:pPr>
        <w:spacing w:before="100" w:beforeAutospacing="1" w:after="100" w:afterAutospacing="1" w:line="240" w:lineRule="auto"/>
        <w:rPr>
          <w:rFonts w:ascii="Times New Roman" w:eastAsia="Times New Roman" w:hAnsi="Times New Roman" w:cs="Times New Roman"/>
          <w:kern w:val="0"/>
          <w14:ligatures w14:val="none"/>
        </w:rPr>
      </w:pPr>
      <w:r w:rsidRPr="006D0C15">
        <w:rPr>
          <w:rFonts w:ascii="Times New Roman" w:eastAsia="Times New Roman" w:hAnsi="Times New Roman" w:cs="Times New Roman"/>
          <w:kern w:val="0"/>
          <w14:ligatures w14:val="none"/>
        </w:rPr>
        <w:t xml:space="preserve">This histogram illustrates the uncertainty associated with the Weibull Shape Parameter (), generated using the </w:t>
      </w:r>
      <w:r w:rsidRPr="006D0C15">
        <w:rPr>
          <w:rFonts w:ascii="Times New Roman" w:eastAsia="Times New Roman" w:hAnsi="Times New Roman" w:cs="Times New Roman"/>
          <w:b/>
          <w:bCs/>
          <w:kern w:val="0"/>
          <w14:ligatures w14:val="none"/>
        </w:rPr>
        <w:t>Bootstrap Resampling</w:t>
      </w:r>
      <w:r w:rsidRPr="006D0C15">
        <w:rPr>
          <w:rFonts w:ascii="Times New Roman" w:eastAsia="Times New Roman" w:hAnsi="Times New Roman" w:cs="Times New Roman"/>
          <w:kern w:val="0"/>
          <w14:ligatures w14:val="none"/>
        </w:rPr>
        <w:t xml:space="preserve"> method (e.g., 1000 iterations). Instead of calculating a single static value, this technique simulates hundreds of "virtual experiments" by resampling the original data with replacement. The resulting distribution shows the range of probable values for Beta. The red vertical line indicates the mean estimated Beta, while the dashed green lines define the </w:t>
      </w:r>
      <w:r w:rsidRPr="006D0C15">
        <w:rPr>
          <w:rFonts w:ascii="Times New Roman" w:eastAsia="Times New Roman" w:hAnsi="Times New Roman" w:cs="Times New Roman"/>
          <w:b/>
          <w:bCs/>
          <w:kern w:val="0"/>
          <w14:ligatures w14:val="none"/>
        </w:rPr>
        <w:t>95% Confidence Interval (CI)</w:t>
      </w:r>
      <w:r w:rsidRPr="006D0C15">
        <w:rPr>
          <w:rFonts w:ascii="Times New Roman" w:eastAsia="Times New Roman" w:hAnsi="Times New Roman" w:cs="Times New Roman"/>
          <w:kern w:val="0"/>
          <w14:ligatures w14:val="none"/>
        </w:rPr>
        <w:t xml:space="preserve"> (spanning from the 2.5th to the 97.5th percentile). This visualization transforms a single point estimate into a probability distribution, revealing the statistical stability of the calculated failure mode.</w:t>
      </w:r>
    </w:p>
    <w:p w14:paraId="3948EE74" w14:textId="77777777" w:rsidR="006D0C15" w:rsidRDefault="006D0C15" w:rsidP="006D0C15">
      <w:pPr>
        <w:spacing w:before="100" w:beforeAutospacing="1" w:after="100" w:afterAutospacing="1" w:line="240" w:lineRule="auto"/>
        <w:rPr>
          <w:rFonts w:ascii="Times New Roman" w:hAnsi="Times New Roman" w:cs="Times New Roman"/>
          <w:kern w:val="0"/>
          <w14:ligatures w14:val="none"/>
        </w:rPr>
      </w:pPr>
      <w:r w:rsidRPr="006D0C15">
        <w:rPr>
          <w:rFonts w:ascii="Times New Roman" w:eastAsia="Times New Roman" w:hAnsi="Times New Roman" w:cs="Times New Roman"/>
          <w:b/>
          <w:bCs/>
          <w:kern w:val="0"/>
          <w14:ligatures w14:val="none"/>
        </w:rPr>
        <w:t>Engineering Significance</w:t>
      </w:r>
      <w:r w:rsidRPr="006D0C15">
        <w:rPr>
          <w:rFonts w:ascii="Times New Roman" w:eastAsia="Times New Roman" w:hAnsi="Times New Roman" w:cs="Times New Roman"/>
          <w:kern w:val="0"/>
          <w14:ligatures w14:val="none"/>
        </w:rPr>
        <w:t xml:space="preserve"> </w:t>
      </w:r>
    </w:p>
    <w:p w14:paraId="609A1632" w14:textId="307951EE" w:rsidR="006D0C15" w:rsidRPr="006D0C15" w:rsidRDefault="006D0C15" w:rsidP="006D0C15">
      <w:pPr>
        <w:spacing w:before="100" w:beforeAutospacing="1" w:after="100" w:afterAutospacing="1" w:line="240" w:lineRule="auto"/>
        <w:rPr>
          <w:rFonts w:ascii="Times New Roman" w:eastAsia="Times New Roman" w:hAnsi="Times New Roman" w:cs="Times New Roman"/>
          <w:kern w:val="0"/>
          <w14:ligatures w14:val="none"/>
        </w:rPr>
      </w:pPr>
      <w:r w:rsidRPr="006D0C15">
        <w:rPr>
          <w:rFonts w:ascii="Times New Roman" w:eastAsia="Times New Roman" w:hAnsi="Times New Roman" w:cs="Times New Roman"/>
          <w:kern w:val="0"/>
          <w14:ligatures w14:val="none"/>
        </w:rPr>
        <w:t>Quantifying the uncertainty of the shape parameter is critical for validating the physics of failure:</w:t>
      </w:r>
    </w:p>
    <w:p w14:paraId="12526A3D" w14:textId="475C86AC" w:rsidR="006D0C15" w:rsidRPr="006D0C15" w:rsidRDefault="006D0C15" w:rsidP="006D0C1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D0C15">
        <w:rPr>
          <w:rFonts w:ascii="Times New Roman" w:eastAsia="Times New Roman" w:hAnsi="Times New Roman" w:cs="Times New Roman"/>
          <w:b/>
          <w:bCs/>
          <w:kern w:val="0"/>
          <w14:ligatures w14:val="none"/>
        </w:rPr>
        <w:t>Confirm Failure Mode Statistically</w:t>
      </w:r>
      <w:r>
        <w:rPr>
          <w:rFonts w:asciiTheme="minorEastAsia" w:hAnsiTheme="minorEastAsia" w:cs="Times New Roman" w:hint="eastAsia"/>
          <w:kern w:val="0"/>
          <w14:ligatures w14:val="none"/>
        </w:rPr>
        <w:t>:</w:t>
      </w:r>
      <w:r w:rsidRPr="006D0C15">
        <w:rPr>
          <w:rFonts w:ascii="Times New Roman" w:eastAsia="Times New Roman" w:hAnsi="Times New Roman" w:cs="Times New Roman"/>
          <w:kern w:val="0"/>
          <w14:ligatures w14:val="none"/>
        </w:rPr>
        <w:t xml:space="preserve"> A Beta value greater than 1.0 implies wear-out. However, this chart proves it rigorously. If the lower bound of the 95% CI is also strictly greater than 1.0, engineers can claim with 95% statistical confidence that the failure mechanism is indeed wear-out, ruling out random variation.</w:t>
      </w:r>
    </w:p>
    <w:p w14:paraId="7EC2531D" w14:textId="4E5FD0FB" w:rsidR="006D0C15" w:rsidRPr="006D0C15" w:rsidRDefault="006D0C15" w:rsidP="006D0C1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D0C15">
        <w:rPr>
          <w:rFonts w:ascii="Times New Roman" w:eastAsia="Times New Roman" w:hAnsi="Times New Roman" w:cs="Times New Roman"/>
          <w:b/>
          <w:bCs/>
          <w:kern w:val="0"/>
          <w14:ligatures w14:val="none"/>
        </w:rPr>
        <w:t>Assess Data Quality</w:t>
      </w:r>
      <w:r>
        <w:rPr>
          <w:rFonts w:asciiTheme="minorEastAsia" w:hAnsiTheme="minorEastAsia" w:cs="Times New Roman" w:hint="eastAsia"/>
          <w:kern w:val="0"/>
          <w14:ligatures w14:val="none"/>
        </w:rPr>
        <w:t>:</w:t>
      </w:r>
      <w:r w:rsidRPr="006D0C15">
        <w:rPr>
          <w:rFonts w:ascii="Times New Roman" w:eastAsia="Times New Roman" w:hAnsi="Times New Roman" w:cs="Times New Roman"/>
          <w:kern w:val="0"/>
          <w14:ligatures w14:val="none"/>
        </w:rPr>
        <w:t xml:space="preserve"> The width of the distribution reflects the "tightness" of the data. A narrow, sharp peak indicates high consistency and sufficient sample size, whereas a wide, flat distribution suggests noisy data or too few samples, warning that the model parameters may be volatile.</w:t>
      </w:r>
    </w:p>
    <w:p w14:paraId="7FFB7F22" w14:textId="7A24A22A" w:rsidR="006D0C15" w:rsidRDefault="006D0C15" w:rsidP="006D0C1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D0C15">
        <w:rPr>
          <w:rFonts w:ascii="Times New Roman" w:eastAsia="Times New Roman" w:hAnsi="Times New Roman" w:cs="Times New Roman"/>
          <w:b/>
          <w:bCs/>
          <w:kern w:val="0"/>
          <w14:ligatures w14:val="none"/>
        </w:rPr>
        <w:t>Support Robust Decision Making</w:t>
      </w:r>
      <w:r>
        <w:rPr>
          <w:rFonts w:asciiTheme="minorEastAsia" w:hAnsiTheme="minorEastAsia" w:cs="Times New Roman" w:hint="eastAsia"/>
          <w:kern w:val="0"/>
          <w14:ligatures w14:val="none"/>
        </w:rPr>
        <w:t>:</w:t>
      </w:r>
      <w:r w:rsidRPr="006D0C15">
        <w:rPr>
          <w:rFonts w:ascii="Times New Roman" w:eastAsia="Times New Roman" w:hAnsi="Times New Roman" w:cs="Times New Roman"/>
          <w:kern w:val="0"/>
          <w14:ligatures w14:val="none"/>
        </w:rPr>
        <w:t xml:space="preserve"> By understanding the potential range of Beta, engineering teams can base their maintenance strategies not just on the "average" scenario, but on conservative estimates that account for sampling error.</w:t>
      </w:r>
    </w:p>
    <w:p w14:paraId="6A6E1CD7" w14:textId="77777777" w:rsidR="006D0C15" w:rsidRDefault="006D0C15">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78AE5D82" w14:textId="49CCB311" w:rsidR="006D0C15" w:rsidRPr="006D0C15" w:rsidRDefault="006D0C15" w:rsidP="006D0C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0C15">
        <w:rPr>
          <w:rFonts w:ascii="Times New Roman" w:eastAsia="Times New Roman" w:hAnsi="Times New Roman" w:cs="Times New Roman"/>
          <w:b/>
          <w:bCs/>
          <w:kern w:val="0"/>
          <w:sz w:val="27"/>
          <w:szCs w:val="27"/>
          <w14:ligatures w14:val="none"/>
        </w:rPr>
        <w:lastRenderedPageBreak/>
        <w:t xml:space="preserve">Figure 7: Bootstrap Distribution of Eta (Scale Parameter) </w:t>
      </w:r>
    </w:p>
    <w:p w14:paraId="55AC3B04" w14:textId="77777777" w:rsidR="006D0C15" w:rsidRDefault="006D0C15" w:rsidP="006D0C15">
      <w:pPr>
        <w:spacing w:before="100" w:beforeAutospacing="1" w:after="100" w:afterAutospacing="1" w:line="240" w:lineRule="auto"/>
        <w:rPr>
          <w:rFonts w:ascii="Times New Roman" w:hAnsi="Times New Roman" w:cs="Times New Roman"/>
          <w:kern w:val="0"/>
          <w14:ligatures w14:val="none"/>
        </w:rPr>
      </w:pPr>
      <w:r w:rsidRPr="006D0C15">
        <w:rPr>
          <w:rFonts w:ascii="Times New Roman" w:eastAsia="Times New Roman" w:hAnsi="Times New Roman" w:cs="Times New Roman"/>
          <w:b/>
          <w:bCs/>
          <w:kern w:val="0"/>
          <w14:ligatures w14:val="none"/>
        </w:rPr>
        <w:t>Description</w:t>
      </w:r>
      <w:r w:rsidRPr="006D0C15">
        <w:rPr>
          <w:rFonts w:ascii="Times New Roman" w:eastAsia="Times New Roman" w:hAnsi="Times New Roman" w:cs="Times New Roman"/>
          <w:kern w:val="0"/>
          <w14:ligatures w14:val="none"/>
        </w:rPr>
        <w:t xml:space="preserve"> </w:t>
      </w:r>
    </w:p>
    <w:p w14:paraId="2779B92D" w14:textId="4B5B956C" w:rsidR="006D0C15" w:rsidRPr="006D0C15" w:rsidRDefault="006D0C15" w:rsidP="006D0C15">
      <w:pPr>
        <w:spacing w:before="100" w:beforeAutospacing="1" w:after="100" w:afterAutospacing="1" w:line="240" w:lineRule="auto"/>
        <w:rPr>
          <w:rFonts w:ascii="Times New Roman" w:eastAsia="Times New Roman" w:hAnsi="Times New Roman" w:cs="Times New Roman"/>
          <w:kern w:val="0"/>
          <w14:ligatures w14:val="none"/>
        </w:rPr>
      </w:pPr>
      <w:r w:rsidRPr="006D0C15">
        <w:rPr>
          <w:rFonts w:ascii="Times New Roman" w:eastAsia="Times New Roman" w:hAnsi="Times New Roman" w:cs="Times New Roman"/>
          <w:kern w:val="0"/>
          <w14:ligatures w14:val="none"/>
        </w:rPr>
        <w:t>This histogram depicts the uncertainty distribution of the Weibull Scale Parameter (</w:t>
      </w:r>
      <w:r w:rsidR="005E5CEC">
        <w:rPr>
          <w:rFonts w:ascii="PMingLiU" w:eastAsia="PMingLiU" w:hAnsi="PMingLiU" w:cs="PMingLiU" w:hint="eastAsia"/>
          <w:kern w:val="0"/>
          <w14:ligatures w14:val="none"/>
        </w:rPr>
        <w:t>eta</w:t>
      </w:r>
      <w:r w:rsidRPr="006D0C15">
        <w:rPr>
          <w:rFonts w:ascii="Times New Roman" w:eastAsia="Times New Roman" w:hAnsi="Times New Roman" w:cs="Times New Roman"/>
          <w:kern w:val="0"/>
          <w14:ligatures w14:val="none"/>
        </w:rPr>
        <w:t xml:space="preserve">), also known as the </w:t>
      </w:r>
      <w:r w:rsidRPr="006D0C15">
        <w:rPr>
          <w:rFonts w:ascii="Times New Roman" w:eastAsia="Times New Roman" w:hAnsi="Times New Roman" w:cs="Times New Roman"/>
          <w:b/>
          <w:bCs/>
          <w:kern w:val="0"/>
          <w14:ligatures w14:val="none"/>
        </w:rPr>
        <w:t>Characteristic Life</w:t>
      </w:r>
      <w:r w:rsidRPr="006D0C15">
        <w:rPr>
          <w:rFonts w:ascii="Times New Roman" w:eastAsia="Times New Roman" w:hAnsi="Times New Roman" w:cs="Times New Roman"/>
          <w:kern w:val="0"/>
          <w14:ligatures w14:val="none"/>
        </w:rPr>
        <w:t xml:space="preserve">. Mathematically, Eta represents the time at which 63.2% of the population is expected to fail. By applying bootstrap resampling, this chart reveals the potential variability in the product's longevity due to sampling error. The central red line marks the mean estimated Characteristic Life (e.g., </w:t>
      </w:r>
      <w:r w:rsidRPr="006D0C15">
        <w:rPr>
          <w:rFonts w:ascii="Courier New" w:eastAsia="Times New Roman" w:hAnsi="Courier New" w:cs="Courier New"/>
          <w:kern w:val="0"/>
          <w:sz w:val="20"/>
          <w:szCs w:val="20"/>
          <w14:ligatures w14:val="none"/>
        </w:rPr>
        <w:t>{</w:t>
      </w:r>
      <w:proofErr w:type="spellStart"/>
      <w:r w:rsidRPr="006D0C15">
        <w:rPr>
          <w:rFonts w:ascii="Courier New" w:eastAsia="Times New Roman" w:hAnsi="Courier New" w:cs="Courier New"/>
          <w:kern w:val="0"/>
          <w:sz w:val="20"/>
          <w:szCs w:val="20"/>
          <w14:ligatures w14:val="none"/>
        </w:rPr>
        <w:t>eta_mean</w:t>
      </w:r>
      <w:proofErr w:type="spellEnd"/>
      <w:r w:rsidRPr="006D0C15">
        <w:rPr>
          <w:rFonts w:ascii="Courier New" w:eastAsia="Times New Roman" w:hAnsi="Courier New" w:cs="Courier New"/>
          <w:kern w:val="0"/>
          <w:sz w:val="20"/>
          <w:szCs w:val="20"/>
          <w14:ligatures w14:val="none"/>
        </w:rPr>
        <w:t>}</w:t>
      </w:r>
      <w:r w:rsidRPr="006D0C15">
        <w:rPr>
          <w:rFonts w:ascii="Times New Roman" w:eastAsia="Times New Roman" w:hAnsi="Times New Roman" w:cs="Times New Roman"/>
          <w:kern w:val="0"/>
          <w14:ligatures w14:val="none"/>
        </w:rPr>
        <w:t xml:space="preserve"> cycles), while the green dashed lines delineate the </w:t>
      </w:r>
      <w:r w:rsidRPr="006D0C15">
        <w:rPr>
          <w:rFonts w:ascii="Times New Roman" w:eastAsia="Times New Roman" w:hAnsi="Times New Roman" w:cs="Times New Roman"/>
          <w:b/>
          <w:bCs/>
          <w:kern w:val="0"/>
          <w14:ligatures w14:val="none"/>
        </w:rPr>
        <w:t>95% Confidence Interval</w:t>
      </w:r>
      <w:r w:rsidRPr="006D0C15">
        <w:rPr>
          <w:rFonts w:ascii="Times New Roman" w:eastAsia="Times New Roman" w:hAnsi="Times New Roman" w:cs="Times New Roman"/>
          <w:kern w:val="0"/>
          <w14:ligatures w14:val="none"/>
        </w:rPr>
        <w:t xml:space="preserve">. This interval (from </w:t>
      </w:r>
      <w:r w:rsidRPr="006D0C15">
        <w:rPr>
          <w:rFonts w:ascii="Courier New" w:eastAsia="Times New Roman" w:hAnsi="Courier New" w:cs="Courier New"/>
          <w:kern w:val="0"/>
          <w:sz w:val="20"/>
          <w:szCs w:val="20"/>
          <w14:ligatures w14:val="none"/>
        </w:rPr>
        <w:t>{</w:t>
      </w:r>
      <w:proofErr w:type="spellStart"/>
      <w:r w:rsidRPr="006D0C15">
        <w:rPr>
          <w:rFonts w:ascii="Courier New" w:eastAsia="Times New Roman" w:hAnsi="Courier New" w:cs="Courier New"/>
          <w:kern w:val="0"/>
          <w:sz w:val="20"/>
          <w:szCs w:val="20"/>
          <w14:ligatures w14:val="none"/>
        </w:rPr>
        <w:t>eta_lower</w:t>
      </w:r>
      <w:proofErr w:type="spellEnd"/>
      <w:r w:rsidRPr="006D0C15">
        <w:rPr>
          <w:rFonts w:ascii="Courier New" w:eastAsia="Times New Roman" w:hAnsi="Courier New" w:cs="Courier New"/>
          <w:kern w:val="0"/>
          <w:sz w:val="20"/>
          <w:szCs w:val="20"/>
          <w14:ligatures w14:val="none"/>
        </w:rPr>
        <w:t>}</w:t>
      </w:r>
      <w:r w:rsidRPr="006D0C15">
        <w:rPr>
          <w:rFonts w:ascii="Times New Roman" w:eastAsia="Times New Roman" w:hAnsi="Times New Roman" w:cs="Times New Roman"/>
          <w:kern w:val="0"/>
          <w14:ligatures w14:val="none"/>
        </w:rPr>
        <w:t xml:space="preserve"> to </w:t>
      </w:r>
      <w:r w:rsidRPr="006D0C15">
        <w:rPr>
          <w:rFonts w:ascii="Courier New" w:eastAsia="Times New Roman" w:hAnsi="Courier New" w:cs="Courier New"/>
          <w:kern w:val="0"/>
          <w:sz w:val="20"/>
          <w:szCs w:val="20"/>
          <w14:ligatures w14:val="none"/>
        </w:rPr>
        <w:t>{</w:t>
      </w:r>
      <w:proofErr w:type="spellStart"/>
      <w:r w:rsidRPr="006D0C15">
        <w:rPr>
          <w:rFonts w:ascii="Courier New" w:eastAsia="Times New Roman" w:hAnsi="Courier New" w:cs="Courier New"/>
          <w:kern w:val="0"/>
          <w:sz w:val="20"/>
          <w:szCs w:val="20"/>
          <w14:ligatures w14:val="none"/>
        </w:rPr>
        <w:t>eta_upper</w:t>
      </w:r>
      <w:proofErr w:type="spellEnd"/>
      <w:r w:rsidRPr="006D0C15">
        <w:rPr>
          <w:rFonts w:ascii="Courier New" w:eastAsia="Times New Roman" w:hAnsi="Courier New" w:cs="Courier New"/>
          <w:kern w:val="0"/>
          <w:sz w:val="20"/>
          <w:szCs w:val="20"/>
          <w14:ligatures w14:val="none"/>
        </w:rPr>
        <w:t>}</w:t>
      </w:r>
      <w:r w:rsidRPr="006D0C15">
        <w:rPr>
          <w:rFonts w:ascii="Times New Roman" w:eastAsia="Times New Roman" w:hAnsi="Times New Roman" w:cs="Times New Roman"/>
          <w:kern w:val="0"/>
          <w14:ligatures w14:val="none"/>
        </w:rPr>
        <w:t>) provides a realistic "best-case" and "worst-case" scenario for the product's lifespan.</w:t>
      </w:r>
    </w:p>
    <w:p w14:paraId="5ED908C9" w14:textId="77777777" w:rsidR="006D0C15" w:rsidRDefault="006D0C15" w:rsidP="006D0C15">
      <w:pPr>
        <w:spacing w:before="100" w:beforeAutospacing="1" w:after="100" w:afterAutospacing="1" w:line="240" w:lineRule="auto"/>
        <w:rPr>
          <w:rFonts w:ascii="Times New Roman" w:hAnsi="Times New Roman" w:cs="Times New Roman"/>
          <w:kern w:val="0"/>
          <w14:ligatures w14:val="none"/>
        </w:rPr>
      </w:pPr>
      <w:r w:rsidRPr="006D0C15">
        <w:rPr>
          <w:rFonts w:ascii="Times New Roman" w:eastAsia="Times New Roman" w:hAnsi="Times New Roman" w:cs="Times New Roman"/>
          <w:b/>
          <w:bCs/>
          <w:kern w:val="0"/>
          <w14:ligatures w14:val="none"/>
        </w:rPr>
        <w:t>Engineering Significance</w:t>
      </w:r>
      <w:r w:rsidRPr="006D0C15">
        <w:rPr>
          <w:rFonts w:ascii="Times New Roman" w:eastAsia="Times New Roman" w:hAnsi="Times New Roman" w:cs="Times New Roman"/>
          <w:kern w:val="0"/>
          <w14:ligatures w14:val="none"/>
        </w:rPr>
        <w:t xml:space="preserve"> </w:t>
      </w:r>
    </w:p>
    <w:p w14:paraId="03C1A9E6" w14:textId="4B60E25E" w:rsidR="006D0C15" w:rsidRPr="006D0C15" w:rsidRDefault="006D0C15" w:rsidP="006D0C15">
      <w:pPr>
        <w:spacing w:before="100" w:beforeAutospacing="1" w:after="100" w:afterAutospacing="1" w:line="240" w:lineRule="auto"/>
        <w:rPr>
          <w:rFonts w:ascii="Times New Roman" w:eastAsia="Times New Roman" w:hAnsi="Times New Roman" w:cs="Times New Roman"/>
          <w:kern w:val="0"/>
          <w14:ligatures w14:val="none"/>
        </w:rPr>
      </w:pPr>
      <w:r w:rsidRPr="006D0C15">
        <w:rPr>
          <w:rFonts w:ascii="Times New Roman" w:eastAsia="Times New Roman" w:hAnsi="Times New Roman" w:cs="Times New Roman"/>
          <w:kern w:val="0"/>
          <w14:ligatures w14:val="none"/>
        </w:rPr>
        <w:t>Understanding the range of the Scale Parameter is essential for logistics and financial planning:</w:t>
      </w:r>
    </w:p>
    <w:p w14:paraId="379F9906" w14:textId="77777777" w:rsidR="006D0C15" w:rsidRPr="006D0C15" w:rsidRDefault="006D0C15" w:rsidP="006D0C1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D0C15">
        <w:rPr>
          <w:rFonts w:ascii="Times New Roman" w:eastAsia="Times New Roman" w:hAnsi="Times New Roman" w:cs="Times New Roman"/>
          <w:b/>
          <w:bCs/>
          <w:kern w:val="0"/>
          <w14:ligatures w14:val="none"/>
        </w:rPr>
        <w:t>Plan Spare Parts Inventory</w:t>
      </w:r>
      <w:r w:rsidRPr="006D0C15">
        <w:rPr>
          <w:rFonts w:ascii="Times New Roman" w:eastAsia="Times New Roman" w:hAnsi="Times New Roman" w:cs="Times New Roman"/>
          <w:kern w:val="0"/>
          <w14:ligatures w14:val="none"/>
        </w:rPr>
        <w:t xml:space="preserve"> — The lower bound of the confidence interval (2.5% percentile) is critical for supply chain management. It indicates the earliest timeframe where a significant volume of replacements might be needed, preventing stockouts.</w:t>
      </w:r>
    </w:p>
    <w:p w14:paraId="00BE4510" w14:textId="77777777" w:rsidR="006D0C15" w:rsidRPr="006D0C15" w:rsidRDefault="006D0C15" w:rsidP="006D0C1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D0C15">
        <w:rPr>
          <w:rFonts w:ascii="Times New Roman" w:eastAsia="Times New Roman" w:hAnsi="Times New Roman" w:cs="Times New Roman"/>
          <w:b/>
          <w:bCs/>
          <w:kern w:val="0"/>
          <w14:ligatures w14:val="none"/>
        </w:rPr>
        <w:t>Assess Manufacturing Consistency</w:t>
      </w:r>
      <w:r w:rsidRPr="006D0C15">
        <w:rPr>
          <w:rFonts w:ascii="Times New Roman" w:eastAsia="Times New Roman" w:hAnsi="Times New Roman" w:cs="Times New Roman"/>
          <w:kern w:val="0"/>
          <w14:ligatures w14:val="none"/>
        </w:rPr>
        <w:t xml:space="preserve"> — A narrow distribution for Eta implies a highly controlled manufacturing process where unit-to-unit variation is minimal. A wide spread suggests process instability or inconsistent raw materials, leading to unpredictable product lifetimes.</w:t>
      </w:r>
    </w:p>
    <w:p w14:paraId="591F4C66" w14:textId="6CDA1932" w:rsidR="005E5CEC" w:rsidRDefault="006D0C15" w:rsidP="005E5CE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D0C15">
        <w:rPr>
          <w:rFonts w:ascii="Times New Roman" w:eastAsia="Times New Roman" w:hAnsi="Times New Roman" w:cs="Times New Roman"/>
          <w:b/>
          <w:bCs/>
          <w:kern w:val="0"/>
          <w14:ligatures w14:val="none"/>
        </w:rPr>
        <w:t>Compare Supplier Performance</w:t>
      </w:r>
      <w:r w:rsidRPr="006D0C15">
        <w:rPr>
          <w:rFonts w:ascii="Times New Roman" w:eastAsia="Times New Roman" w:hAnsi="Times New Roman" w:cs="Times New Roman"/>
          <w:kern w:val="0"/>
          <w14:ligatures w14:val="none"/>
        </w:rPr>
        <w:t xml:space="preserve"> — When evaluating components from different vendors, comparing their Eta distributions allows for a statistical decision. Even if two suppliers have the same "average" life, the one with the narrower confidence interval is the superior choice due to its predictability.</w:t>
      </w:r>
    </w:p>
    <w:p w14:paraId="06058356" w14:textId="77777777" w:rsidR="005E5CEC" w:rsidRDefault="005E5CEC">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157D0E96" w14:textId="46C1280D" w:rsidR="005E5CEC" w:rsidRPr="005E5CEC" w:rsidRDefault="005E5CEC" w:rsidP="005E5CEC">
      <w:pPr>
        <w:spacing w:before="100" w:beforeAutospacing="1" w:after="100" w:afterAutospacing="1" w:line="240" w:lineRule="auto"/>
        <w:rPr>
          <w:rFonts w:ascii="Times New Roman" w:hAnsi="Times New Roman" w:cs="Times New Roman"/>
          <w:b/>
          <w:bCs/>
          <w:kern w:val="0"/>
          <w14:ligatures w14:val="none"/>
        </w:rPr>
      </w:pPr>
      <w:r w:rsidRPr="005E5CEC">
        <w:rPr>
          <w:rFonts w:ascii="Times New Roman" w:eastAsia="Times New Roman" w:hAnsi="Times New Roman" w:cs="Times New Roman"/>
          <w:b/>
          <w:bCs/>
          <w:kern w:val="0"/>
          <w14:ligatures w14:val="none"/>
        </w:rPr>
        <w:lastRenderedPageBreak/>
        <w:t>Figure 8: Monte Carlo Lifetime Predictions</w:t>
      </w:r>
    </w:p>
    <w:p w14:paraId="2228E7EB" w14:textId="77777777" w:rsidR="00E91644" w:rsidRDefault="005E5CEC" w:rsidP="005E5CEC">
      <w:pPr>
        <w:spacing w:before="100" w:beforeAutospacing="1" w:after="100" w:afterAutospacing="1" w:line="240" w:lineRule="auto"/>
        <w:rPr>
          <w:rFonts w:ascii="Times New Roman" w:hAnsi="Times New Roman" w:cs="Times New Roman"/>
          <w:kern w:val="0"/>
          <w14:ligatures w14:val="none"/>
        </w:rPr>
      </w:pPr>
      <w:r w:rsidRPr="005E5CEC">
        <w:rPr>
          <w:rFonts w:ascii="Times New Roman" w:eastAsia="Times New Roman" w:hAnsi="Times New Roman" w:cs="Times New Roman"/>
          <w:b/>
          <w:bCs/>
          <w:kern w:val="0"/>
          <w14:ligatures w14:val="none"/>
        </w:rPr>
        <w:t>Description</w:t>
      </w:r>
      <w:r w:rsidRPr="005E5CEC">
        <w:rPr>
          <w:rFonts w:ascii="Times New Roman" w:eastAsia="Times New Roman" w:hAnsi="Times New Roman" w:cs="Times New Roman"/>
          <w:kern w:val="0"/>
          <w14:ligatures w14:val="none"/>
        </w:rPr>
        <w:t xml:space="preserve"> </w:t>
      </w:r>
    </w:p>
    <w:p w14:paraId="57BF69A4" w14:textId="7B2A55C2" w:rsidR="005E5CEC" w:rsidRPr="005E5CEC" w:rsidRDefault="005E5CEC" w:rsidP="005E5CEC">
      <w:pPr>
        <w:spacing w:before="100" w:beforeAutospacing="1" w:after="100" w:afterAutospacing="1" w:line="240" w:lineRule="auto"/>
        <w:rPr>
          <w:rFonts w:ascii="Times New Roman" w:eastAsia="Times New Roman" w:hAnsi="Times New Roman" w:cs="Times New Roman"/>
          <w:kern w:val="0"/>
          <w14:ligatures w14:val="none"/>
        </w:rPr>
      </w:pPr>
      <w:r w:rsidRPr="005E5CEC">
        <w:rPr>
          <w:rFonts w:ascii="Times New Roman" w:eastAsia="Times New Roman" w:hAnsi="Times New Roman" w:cs="Times New Roman"/>
          <w:kern w:val="0"/>
          <w14:ligatures w14:val="none"/>
        </w:rPr>
        <w:t xml:space="preserve">This figure presents the results of a </w:t>
      </w:r>
      <w:r w:rsidRPr="005E5CEC">
        <w:rPr>
          <w:rFonts w:ascii="Times New Roman" w:eastAsia="Times New Roman" w:hAnsi="Times New Roman" w:cs="Times New Roman"/>
          <w:b/>
          <w:bCs/>
          <w:kern w:val="0"/>
          <w14:ligatures w14:val="none"/>
        </w:rPr>
        <w:t>Monte Carlo Simulation</w:t>
      </w:r>
      <w:r w:rsidRPr="005E5CEC">
        <w:rPr>
          <w:rFonts w:ascii="Times New Roman" w:eastAsia="Times New Roman" w:hAnsi="Times New Roman" w:cs="Times New Roman"/>
          <w:kern w:val="0"/>
          <w14:ligatures w14:val="none"/>
        </w:rPr>
        <w:t xml:space="preserve"> (e.g., 10,000 runs) used to forecast the expected lifetime distribution of the population. Unlike simple calculations that rely on single parameter estimates, this simulation inputs the range of probable Weibull parameters (Beta and Eta) derived from the bootstrap analysis to generate thousands of hypothetical failure times. The resulting histogram shows the probability density of these predicted outcomes. Key reliability milestones are explicitly marked: </w:t>
      </w:r>
      <w:r w:rsidRPr="005E5CEC">
        <w:rPr>
          <w:rFonts w:ascii="Times New Roman" w:eastAsia="Times New Roman" w:hAnsi="Times New Roman" w:cs="Times New Roman"/>
          <w:b/>
          <w:bCs/>
          <w:kern w:val="0"/>
          <w14:ligatures w14:val="none"/>
        </w:rPr>
        <w:t>Life</w:t>
      </w:r>
      <w:r w:rsidRPr="005E5CEC">
        <w:rPr>
          <w:rFonts w:ascii="Times New Roman" w:eastAsia="Times New Roman" w:hAnsi="Times New Roman" w:cs="Times New Roman"/>
          <w:kern w:val="0"/>
          <w14:ligatures w14:val="none"/>
        </w:rPr>
        <w:t xml:space="preserve"> (the time by which 10% of units are expected to fail) and </w:t>
      </w:r>
      <w:r w:rsidRPr="005E5CEC">
        <w:rPr>
          <w:rFonts w:ascii="Times New Roman" w:eastAsia="Times New Roman" w:hAnsi="Times New Roman" w:cs="Times New Roman"/>
          <w:b/>
          <w:bCs/>
          <w:kern w:val="0"/>
          <w14:ligatures w14:val="none"/>
        </w:rPr>
        <w:t>Life</w:t>
      </w:r>
      <w:r w:rsidRPr="005E5CEC">
        <w:rPr>
          <w:rFonts w:ascii="Times New Roman" w:eastAsia="Times New Roman" w:hAnsi="Times New Roman" w:cs="Times New Roman"/>
          <w:kern w:val="0"/>
          <w14:ligatures w14:val="none"/>
        </w:rPr>
        <w:t xml:space="preserve"> (the median life, where 50% of units have failed).</w:t>
      </w:r>
    </w:p>
    <w:p w14:paraId="778C2565" w14:textId="77777777" w:rsidR="00E91644" w:rsidRDefault="005E5CEC" w:rsidP="005E5CEC">
      <w:pPr>
        <w:spacing w:before="100" w:beforeAutospacing="1" w:after="100" w:afterAutospacing="1" w:line="240" w:lineRule="auto"/>
        <w:rPr>
          <w:rFonts w:ascii="Times New Roman" w:hAnsi="Times New Roman" w:cs="Times New Roman"/>
          <w:kern w:val="0"/>
          <w14:ligatures w14:val="none"/>
        </w:rPr>
      </w:pPr>
      <w:r w:rsidRPr="005E5CEC">
        <w:rPr>
          <w:rFonts w:ascii="Times New Roman" w:eastAsia="Times New Roman" w:hAnsi="Times New Roman" w:cs="Times New Roman"/>
          <w:b/>
          <w:bCs/>
          <w:kern w:val="0"/>
          <w14:ligatures w14:val="none"/>
        </w:rPr>
        <w:t>Engineering Significance</w:t>
      </w:r>
      <w:r w:rsidRPr="005E5CEC">
        <w:rPr>
          <w:rFonts w:ascii="Times New Roman" w:eastAsia="Times New Roman" w:hAnsi="Times New Roman" w:cs="Times New Roman"/>
          <w:kern w:val="0"/>
          <w14:ligatures w14:val="none"/>
        </w:rPr>
        <w:t xml:space="preserve"> </w:t>
      </w:r>
    </w:p>
    <w:p w14:paraId="053E1054" w14:textId="1655E057" w:rsidR="005E5CEC" w:rsidRPr="005E5CEC" w:rsidRDefault="005E5CEC" w:rsidP="005E5CEC">
      <w:pPr>
        <w:spacing w:before="100" w:beforeAutospacing="1" w:after="100" w:afterAutospacing="1" w:line="240" w:lineRule="auto"/>
        <w:rPr>
          <w:rFonts w:ascii="Times New Roman" w:eastAsia="Times New Roman" w:hAnsi="Times New Roman" w:cs="Times New Roman"/>
          <w:kern w:val="0"/>
          <w14:ligatures w14:val="none"/>
        </w:rPr>
      </w:pPr>
      <w:r w:rsidRPr="005E5CEC">
        <w:rPr>
          <w:rFonts w:ascii="Times New Roman" w:eastAsia="Times New Roman" w:hAnsi="Times New Roman" w:cs="Times New Roman"/>
          <w:kern w:val="0"/>
          <w14:ligatures w14:val="none"/>
        </w:rPr>
        <w:t>This predictive model translates statistical data into actionable business and engineering metrics:</w:t>
      </w:r>
    </w:p>
    <w:p w14:paraId="39051486" w14:textId="77777777" w:rsidR="005E5CEC" w:rsidRPr="005E5CEC" w:rsidRDefault="005E5CEC" w:rsidP="005E5CE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E5CEC">
        <w:rPr>
          <w:rFonts w:ascii="Times New Roman" w:eastAsia="Times New Roman" w:hAnsi="Times New Roman" w:cs="Times New Roman"/>
          <w:b/>
          <w:bCs/>
          <w:kern w:val="0"/>
          <w14:ligatures w14:val="none"/>
        </w:rPr>
        <w:t>Define Warranty Risks ( Focus)</w:t>
      </w:r>
      <w:r w:rsidRPr="005E5CEC">
        <w:rPr>
          <w:rFonts w:ascii="Times New Roman" w:eastAsia="Times New Roman" w:hAnsi="Times New Roman" w:cs="Times New Roman"/>
          <w:kern w:val="0"/>
          <w14:ligatures w14:val="none"/>
        </w:rPr>
        <w:t xml:space="preserve"> — The value (e.g., {B10_value} cycles) is the industry standard for defining warranty periods. Setting a warranty term below this threshold ensures that fewer than 10% of products will fail in the field, keeping replacement costs within the budget.</w:t>
      </w:r>
    </w:p>
    <w:p w14:paraId="42FD21A3" w14:textId="77777777" w:rsidR="005E5CEC" w:rsidRPr="005E5CEC" w:rsidRDefault="005E5CEC" w:rsidP="005E5CEC">
      <w:pPr>
        <w:pStyle w:val="a9"/>
        <w:numPr>
          <w:ilvl w:val="0"/>
          <w:numId w:val="17"/>
        </w:numPr>
        <w:spacing w:after="0" w:line="240" w:lineRule="auto"/>
        <w:rPr>
          <w:rFonts w:ascii="Times New Roman" w:eastAsia="Times New Roman" w:hAnsi="Times New Roman" w:cs="Times New Roman"/>
          <w:kern w:val="0"/>
          <w14:ligatures w14:val="none"/>
        </w:rPr>
      </w:pPr>
      <w:r w:rsidRPr="005E5CEC">
        <w:rPr>
          <w:rFonts w:ascii="Times New Roman" w:eastAsia="Times New Roman" w:hAnsi="Times New Roman" w:cs="Times New Roman"/>
          <w:b/>
          <w:bCs/>
          <w:kern w:val="0"/>
          <w14:ligatures w14:val="none"/>
        </w:rPr>
        <w:t>Schedule Preventive Maintenance ( Focus)</w:t>
      </w:r>
      <w:r w:rsidRPr="005E5CEC">
        <w:rPr>
          <w:rFonts w:ascii="Times New Roman" w:eastAsia="Times New Roman" w:hAnsi="Times New Roman" w:cs="Times New Roman"/>
          <w:kern w:val="0"/>
          <w14:ligatures w14:val="none"/>
        </w:rPr>
        <w:t xml:space="preserve"> — The value (e.g., </w:t>
      </w:r>
      <w:r w:rsidRPr="005E5CEC">
        <w:rPr>
          <w:rFonts w:ascii="Courier New" w:eastAsia="Times New Roman" w:hAnsi="Courier New" w:cs="Courier New"/>
          <w:kern w:val="0"/>
          <w:sz w:val="20"/>
          <w:szCs w:val="20"/>
          <w14:ligatures w14:val="none"/>
        </w:rPr>
        <w:t>{B50_value}</w:t>
      </w:r>
      <w:r w:rsidRPr="005E5CEC">
        <w:rPr>
          <w:rFonts w:ascii="Times New Roman" w:eastAsia="Times New Roman" w:hAnsi="Times New Roman" w:cs="Times New Roman"/>
          <w:kern w:val="0"/>
          <w14:ligatures w14:val="none"/>
        </w:rPr>
        <w:t xml:space="preserve"> cycles) indicates the "average" life expectancy. Maintenance teams can use this metric to plan fleet-wide overhauls or end-of-life replacements before the bulk of the population reaches wear-out.</w:t>
      </w:r>
    </w:p>
    <w:p w14:paraId="6F887E2A" w14:textId="65BF2360" w:rsidR="005E5CEC" w:rsidRPr="00664342" w:rsidRDefault="005E5CEC" w:rsidP="005E5CE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E5CEC">
        <w:rPr>
          <w:rFonts w:ascii="Times New Roman" w:eastAsia="Times New Roman" w:hAnsi="Times New Roman" w:cs="Times New Roman"/>
          <w:b/>
          <w:bCs/>
          <w:kern w:val="0"/>
          <w14:ligatures w14:val="none"/>
        </w:rPr>
        <w:t>Quantify Tail Risk</w:t>
      </w:r>
      <w:r w:rsidRPr="005E5CEC">
        <w:rPr>
          <w:rFonts w:ascii="Times New Roman" w:eastAsia="Times New Roman" w:hAnsi="Times New Roman" w:cs="Times New Roman"/>
          <w:kern w:val="0"/>
          <w14:ligatures w14:val="none"/>
        </w:rPr>
        <w:t xml:space="preserve"> — By visualizing the full spread of outcomes, engineers can assess the risk of "early outliers" (left tail) versus "long-surviving units" (right tail), ensuring the system design accommodates the full variability of the manufacturing process.</w:t>
      </w:r>
    </w:p>
    <w:p w14:paraId="082CC07E" w14:textId="77777777" w:rsidR="00664342" w:rsidRPr="005E5CEC" w:rsidRDefault="00664342" w:rsidP="00664342">
      <w:pPr>
        <w:spacing w:before="100" w:beforeAutospacing="1" w:after="100" w:afterAutospacing="1" w:line="240" w:lineRule="auto"/>
        <w:rPr>
          <w:rFonts w:ascii="Times New Roman" w:eastAsia="Times New Roman" w:hAnsi="Times New Roman" w:cs="Times New Roman" w:hint="eastAsia"/>
          <w:kern w:val="0"/>
          <w14:ligatures w14:val="none"/>
        </w:rPr>
      </w:pPr>
    </w:p>
    <w:p w14:paraId="10C83D08" w14:textId="77777777" w:rsidR="005E5CEC" w:rsidRPr="005E5CEC" w:rsidRDefault="005E5CEC" w:rsidP="005E5CEC">
      <w:pPr>
        <w:spacing w:before="100" w:beforeAutospacing="1" w:after="100" w:afterAutospacing="1" w:line="240" w:lineRule="auto"/>
        <w:rPr>
          <w:rFonts w:ascii="Times New Roman" w:eastAsia="Times New Roman" w:hAnsi="Times New Roman" w:cs="Times New Roman"/>
          <w:kern w:val="0"/>
          <w14:ligatures w14:val="none"/>
        </w:rPr>
      </w:pPr>
    </w:p>
    <w:p w14:paraId="3752E9E2" w14:textId="77777777" w:rsidR="005E5CEC" w:rsidRDefault="005E5CEC">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372BD4CA" w14:textId="20FDFA95" w:rsidR="00124836" w:rsidRDefault="00664342" w:rsidP="00E91644">
      <w:pPr>
        <w:spacing w:before="100" w:beforeAutospacing="1" w:after="100" w:afterAutospacing="1" w:line="240" w:lineRule="auto"/>
        <w:rPr>
          <w:rFonts w:ascii="Times New Roman" w:hAnsi="Times New Roman" w:cs="Times New Roman"/>
          <w:b/>
          <w:bCs/>
          <w:kern w:val="0"/>
          <w14:ligatures w14:val="none"/>
        </w:rPr>
      </w:pPr>
      <w:r w:rsidRPr="00664342">
        <w:rPr>
          <w:rFonts w:ascii="Times New Roman" w:eastAsia="Times New Roman" w:hAnsi="Times New Roman" w:cs="Times New Roman"/>
          <w:b/>
          <w:bCs/>
          <w:kern w:val="0"/>
          <w14:ligatures w14:val="none"/>
        </w:rPr>
        <w:lastRenderedPageBreak/>
        <w:t>Figure 9: Histogram Comparison: Simulated vs Actual Data</w:t>
      </w:r>
    </w:p>
    <w:p w14:paraId="1BD77C51" w14:textId="77777777" w:rsidR="00B5165A" w:rsidRDefault="00B5165A" w:rsidP="00B5165A">
      <w:pPr>
        <w:spacing w:before="100" w:beforeAutospacing="1" w:after="100" w:afterAutospacing="1" w:line="240" w:lineRule="auto"/>
        <w:rPr>
          <w:rFonts w:ascii="Times New Roman" w:hAnsi="Times New Roman" w:cs="Times New Roman"/>
          <w:kern w:val="0"/>
          <w14:ligatures w14:val="none"/>
        </w:rPr>
      </w:pPr>
      <w:r w:rsidRPr="00B5165A">
        <w:rPr>
          <w:rFonts w:ascii="Times New Roman" w:hAnsi="Times New Roman" w:cs="Times New Roman"/>
          <w:b/>
          <w:bCs/>
          <w:kern w:val="0"/>
          <w14:ligatures w14:val="none"/>
        </w:rPr>
        <w:t>Description</w:t>
      </w:r>
      <w:r w:rsidRPr="00B5165A">
        <w:rPr>
          <w:rFonts w:ascii="Times New Roman" w:hAnsi="Times New Roman" w:cs="Times New Roman"/>
          <w:kern w:val="0"/>
          <w14:ligatures w14:val="none"/>
        </w:rPr>
        <w:t xml:space="preserve"> </w:t>
      </w:r>
    </w:p>
    <w:p w14:paraId="57709756" w14:textId="3F939568" w:rsidR="00B5165A" w:rsidRPr="00B5165A" w:rsidRDefault="00B5165A" w:rsidP="00B5165A">
      <w:pPr>
        <w:spacing w:before="100" w:beforeAutospacing="1" w:after="100" w:afterAutospacing="1" w:line="240" w:lineRule="auto"/>
        <w:rPr>
          <w:rFonts w:ascii="Times New Roman" w:hAnsi="Times New Roman" w:cs="Times New Roman"/>
          <w:kern w:val="0"/>
          <w14:ligatures w14:val="none"/>
        </w:rPr>
      </w:pPr>
      <w:r w:rsidRPr="00B5165A">
        <w:rPr>
          <w:rFonts w:ascii="Times New Roman" w:hAnsi="Times New Roman" w:cs="Times New Roman"/>
          <w:kern w:val="0"/>
          <w14:ligatures w14:val="none"/>
        </w:rPr>
        <w:t xml:space="preserve">This figure presents a visual validation of the fitted model by overlaying the histogram of the </w:t>
      </w:r>
      <w:r w:rsidRPr="00B5165A">
        <w:rPr>
          <w:rFonts w:ascii="Times New Roman" w:hAnsi="Times New Roman" w:cs="Times New Roman"/>
          <w:b/>
          <w:bCs/>
          <w:kern w:val="0"/>
          <w14:ligatures w14:val="none"/>
        </w:rPr>
        <w:t>Actual Observed Data</w:t>
      </w:r>
      <w:r w:rsidRPr="00B5165A">
        <w:rPr>
          <w:rFonts w:ascii="Times New Roman" w:hAnsi="Times New Roman" w:cs="Times New Roman"/>
          <w:kern w:val="0"/>
          <w14:ligatures w14:val="none"/>
        </w:rPr>
        <w:t xml:space="preserve"> (blue bars) with the </w:t>
      </w:r>
      <w:r w:rsidRPr="00B5165A">
        <w:rPr>
          <w:rFonts w:ascii="Times New Roman" w:hAnsi="Times New Roman" w:cs="Times New Roman"/>
          <w:b/>
          <w:bCs/>
          <w:kern w:val="0"/>
          <w14:ligatures w14:val="none"/>
        </w:rPr>
        <w:t>Simulated Data</w:t>
      </w:r>
      <w:r w:rsidRPr="00B5165A">
        <w:rPr>
          <w:rFonts w:ascii="Times New Roman" w:hAnsi="Times New Roman" w:cs="Times New Roman"/>
          <w:kern w:val="0"/>
          <w14:ligatures w14:val="none"/>
        </w:rPr>
        <w:t xml:space="preserve"> (yellow bars) generated from the Weibull model. The red dashed line represents the theoretical Probability Density Function (PDF). The height of the bars corresponds to the probability density, allowing for a direct comparison of the distribution shapes. A high degree of overlap between the blue and yellow areas indicates that the simulation accurately replicates the physical failure behavior observed in reality.</w:t>
      </w:r>
    </w:p>
    <w:p w14:paraId="156AAE30" w14:textId="77777777" w:rsidR="00B5165A" w:rsidRPr="00B5165A" w:rsidRDefault="00B5165A" w:rsidP="00B5165A">
      <w:pPr>
        <w:spacing w:before="100" w:beforeAutospacing="1" w:after="100" w:afterAutospacing="1" w:line="240" w:lineRule="auto"/>
        <w:rPr>
          <w:rFonts w:ascii="Times New Roman" w:hAnsi="Times New Roman" w:cs="Times New Roman"/>
          <w:kern w:val="0"/>
          <w14:ligatures w14:val="none"/>
        </w:rPr>
      </w:pPr>
      <w:r w:rsidRPr="00B5165A">
        <w:rPr>
          <w:rFonts w:ascii="Times New Roman" w:hAnsi="Times New Roman" w:cs="Times New Roman"/>
          <w:b/>
          <w:bCs/>
          <w:kern w:val="0"/>
          <w14:ligatures w14:val="none"/>
        </w:rPr>
        <w:t>Engineering Significance</w:t>
      </w:r>
      <w:r w:rsidRPr="00B5165A">
        <w:rPr>
          <w:rFonts w:ascii="Times New Roman" w:hAnsi="Times New Roman" w:cs="Times New Roman"/>
          <w:kern w:val="0"/>
          <w14:ligatures w14:val="none"/>
        </w:rPr>
        <w:t xml:space="preserve"> Visualizing the fit is a crucial first step in model validation:</w:t>
      </w:r>
    </w:p>
    <w:p w14:paraId="38A92926" w14:textId="77777777" w:rsidR="00B5165A" w:rsidRPr="00B5165A" w:rsidRDefault="00B5165A" w:rsidP="00B5165A">
      <w:pPr>
        <w:numPr>
          <w:ilvl w:val="0"/>
          <w:numId w:val="19"/>
        </w:numPr>
        <w:spacing w:before="100" w:beforeAutospacing="1" w:after="100" w:afterAutospacing="1" w:line="240" w:lineRule="auto"/>
        <w:rPr>
          <w:rFonts w:ascii="Times New Roman" w:hAnsi="Times New Roman" w:cs="Times New Roman"/>
          <w:kern w:val="0"/>
          <w14:ligatures w14:val="none"/>
        </w:rPr>
      </w:pPr>
      <w:r w:rsidRPr="00B5165A">
        <w:rPr>
          <w:rFonts w:ascii="Times New Roman" w:hAnsi="Times New Roman" w:cs="Times New Roman"/>
          <w:b/>
          <w:bCs/>
          <w:kern w:val="0"/>
          <w14:ligatures w14:val="none"/>
        </w:rPr>
        <w:t>Verify Distribution Shape</w:t>
      </w:r>
      <w:r w:rsidRPr="00B5165A">
        <w:rPr>
          <w:rFonts w:ascii="Times New Roman" w:hAnsi="Times New Roman" w:cs="Times New Roman"/>
          <w:kern w:val="0"/>
          <w14:ligatures w14:val="none"/>
        </w:rPr>
        <w:t xml:space="preserve"> — It confirms whether the model correctly captures key characteristics such as the peak failure time and the spread (variance). For instance, if the simulated data (yellow) accurately tracks the tail of the actual data (blue), the model is suitable for predicting long-term wear-out.</w:t>
      </w:r>
    </w:p>
    <w:p w14:paraId="4C9C7C1B" w14:textId="73A35FC1" w:rsidR="00B5165A" w:rsidRDefault="00B5165A" w:rsidP="00B5165A">
      <w:pPr>
        <w:numPr>
          <w:ilvl w:val="0"/>
          <w:numId w:val="19"/>
        </w:numPr>
        <w:spacing w:before="100" w:beforeAutospacing="1" w:after="100" w:afterAutospacing="1" w:line="240" w:lineRule="auto"/>
        <w:rPr>
          <w:rFonts w:ascii="Times New Roman" w:hAnsi="Times New Roman" w:cs="Times New Roman"/>
          <w:kern w:val="0"/>
          <w14:ligatures w14:val="none"/>
        </w:rPr>
      </w:pPr>
      <w:r w:rsidRPr="00B5165A">
        <w:rPr>
          <w:rFonts w:ascii="Times New Roman" w:hAnsi="Times New Roman" w:cs="Times New Roman"/>
          <w:b/>
          <w:bCs/>
          <w:kern w:val="0"/>
          <w14:ligatures w14:val="none"/>
        </w:rPr>
        <w:t>Detect Systemic Biases</w:t>
      </w:r>
      <w:r w:rsidRPr="00B5165A">
        <w:rPr>
          <w:rFonts w:ascii="Times New Roman" w:hAnsi="Times New Roman" w:cs="Times New Roman"/>
          <w:kern w:val="0"/>
          <w14:ligatures w14:val="none"/>
        </w:rPr>
        <w:t xml:space="preserve"> — Significant gaps between the actual and simulated histograms would reveal where the model under- or over-estimates risk (e.g., missing early-life failures), prompting a review of the chosen distribution.</w:t>
      </w:r>
    </w:p>
    <w:p w14:paraId="1CF16459" w14:textId="78F2C88E" w:rsidR="00B5165A" w:rsidRPr="00B5165A" w:rsidRDefault="00B5165A" w:rsidP="00B5165A">
      <w:pPr>
        <w:rPr>
          <w:rFonts w:ascii="Times New Roman" w:hAnsi="Times New Roman" w:cs="Times New Roman"/>
          <w:kern w:val="0"/>
          <w14:ligatures w14:val="none"/>
        </w:rPr>
      </w:pPr>
      <w:r>
        <w:rPr>
          <w:rFonts w:ascii="Times New Roman" w:hAnsi="Times New Roman" w:cs="Times New Roman"/>
          <w:kern w:val="0"/>
          <w14:ligatures w14:val="none"/>
        </w:rPr>
        <w:br w:type="page"/>
      </w:r>
    </w:p>
    <w:p w14:paraId="6366F504" w14:textId="77777777" w:rsidR="00B5165A" w:rsidRPr="00B5165A" w:rsidRDefault="00B5165A" w:rsidP="00E91644">
      <w:pPr>
        <w:spacing w:before="100" w:beforeAutospacing="1" w:after="100" w:afterAutospacing="1" w:line="240" w:lineRule="auto"/>
        <w:rPr>
          <w:rFonts w:ascii="Times New Roman" w:hAnsi="Times New Roman" w:cs="Times New Roman" w:hint="eastAsia"/>
          <w:kern w:val="0"/>
          <w14:ligatures w14:val="none"/>
        </w:rPr>
      </w:pPr>
    </w:p>
    <w:p w14:paraId="38DDF352" w14:textId="1765FF73" w:rsidR="00B5165A" w:rsidRDefault="00B5165A" w:rsidP="00E91644">
      <w:pPr>
        <w:spacing w:before="100" w:beforeAutospacing="1" w:after="100" w:afterAutospacing="1" w:line="240" w:lineRule="auto"/>
        <w:rPr>
          <w:rFonts w:ascii="Times New Roman" w:hAnsi="Times New Roman" w:cs="Times New Roman"/>
          <w:b/>
          <w:bCs/>
          <w:kern w:val="0"/>
          <w14:ligatures w14:val="none"/>
        </w:rPr>
      </w:pPr>
      <w:r w:rsidRPr="00664342">
        <w:rPr>
          <w:rFonts w:ascii="Times New Roman" w:eastAsia="Times New Roman" w:hAnsi="Times New Roman" w:cs="Times New Roman"/>
          <w:b/>
          <w:bCs/>
          <w:kern w:val="0"/>
          <w14:ligatures w14:val="none"/>
        </w:rPr>
        <w:t xml:space="preserve">Figure </w:t>
      </w:r>
      <w:r>
        <w:rPr>
          <w:rFonts w:ascii="Times New Roman" w:hAnsi="Times New Roman" w:cs="Times New Roman" w:hint="eastAsia"/>
          <w:b/>
          <w:bCs/>
          <w:kern w:val="0"/>
          <w14:ligatures w14:val="none"/>
        </w:rPr>
        <w:t>10</w:t>
      </w:r>
      <w:r w:rsidRPr="00664342">
        <w:rPr>
          <w:rFonts w:ascii="Times New Roman" w:eastAsia="Times New Roman" w:hAnsi="Times New Roman" w:cs="Times New Roman"/>
          <w:b/>
          <w:bCs/>
          <w:kern w:val="0"/>
          <w14:ligatures w14:val="none"/>
        </w:rPr>
        <w:t xml:space="preserve">: </w:t>
      </w:r>
      <w:r w:rsidRPr="00B5165A">
        <w:rPr>
          <w:rFonts w:ascii="Times New Roman" w:hAnsi="Times New Roman" w:cs="Times New Roman"/>
          <w:b/>
          <w:bCs/>
          <w:kern w:val="0"/>
          <w14:ligatures w14:val="none"/>
        </w:rPr>
        <w:t>CDF Comparison &amp; KS Test</w:t>
      </w:r>
    </w:p>
    <w:p w14:paraId="135792F0" w14:textId="2DE15746" w:rsidR="00664342" w:rsidRDefault="00664342" w:rsidP="00E91644">
      <w:pPr>
        <w:spacing w:before="100" w:beforeAutospacing="1" w:after="100" w:afterAutospacing="1" w:line="240" w:lineRule="auto"/>
        <w:rPr>
          <w:rFonts w:ascii="Times New Roman" w:hAnsi="Times New Roman" w:cs="Times New Roman"/>
          <w:kern w:val="0"/>
          <w14:ligatures w14:val="none"/>
        </w:rPr>
      </w:pPr>
      <w:r w:rsidRPr="00664342">
        <w:rPr>
          <w:rFonts w:ascii="Times New Roman" w:hAnsi="Times New Roman" w:cs="Times New Roman"/>
          <w:b/>
          <w:bCs/>
          <w:kern w:val="0"/>
          <w14:ligatures w14:val="none"/>
        </w:rPr>
        <w:t>Description</w:t>
      </w:r>
      <w:r w:rsidRPr="00664342">
        <w:rPr>
          <w:rFonts w:ascii="Times New Roman" w:hAnsi="Times New Roman" w:cs="Times New Roman"/>
          <w:kern w:val="0"/>
          <w14:ligatures w14:val="none"/>
        </w:rPr>
        <w:t xml:space="preserve"> </w:t>
      </w:r>
    </w:p>
    <w:p w14:paraId="33D21E79" w14:textId="2538E936" w:rsidR="00664342" w:rsidRDefault="00664342" w:rsidP="00E91644">
      <w:pPr>
        <w:spacing w:before="100" w:beforeAutospacing="1" w:after="100" w:afterAutospacing="1" w:line="240" w:lineRule="auto"/>
        <w:rPr>
          <w:rFonts w:ascii="Times New Roman" w:hAnsi="Times New Roman" w:cs="Times New Roman"/>
          <w:kern w:val="0"/>
          <w14:ligatures w14:val="none"/>
        </w:rPr>
      </w:pPr>
      <w:r w:rsidRPr="00664342">
        <w:rPr>
          <w:rFonts w:ascii="Times New Roman" w:hAnsi="Times New Roman" w:cs="Times New Roman"/>
          <w:kern w:val="0"/>
          <w14:ligatures w14:val="none"/>
        </w:rPr>
        <w:t xml:space="preserve">This figure illustrates the quantitative </w:t>
      </w:r>
      <w:r w:rsidRPr="00664342">
        <w:rPr>
          <w:rFonts w:ascii="Times New Roman" w:hAnsi="Times New Roman" w:cs="Times New Roman"/>
          <w:b/>
          <w:bCs/>
          <w:kern w:val="0"/>
          <w14:ligatures w14:val="none"/>
        </w:rPr>
        <w:t>Goodness-of-Fit</w:t>
      </w:r>
      <w:r w:rsidRPr="00664342">
        <w:rPr>
          <w:rFonts w:ascii="Times New Roman" w:hAnsi="Times New Roman" w:cs="Times New Roman"/>
          <w:kern w:val="0"/>
          <w14:ligatures w14:val="none"/>
        </w:rPr>
        <w:t xml:space="preserve"> using the Cumulative Distribution Function (CDF). It compares the </w:t>
      </w:r>
      <w:r w:rsidRPr="00664342">
        <w:rPr>
          <w:rFonts w:ascii="Times New Roman" w:hAnsi="Times New Roman" w:cs="Times New Roman"/>
          <w:b/>
          <w:bCs/>
          <w:kern w:val="0"/>
          <w14:ligatures w14:val="none"/>
        </w:rPr>
        <w:t>Empirical CDF</w:t>
      </w:r>
      <w:r w:rsidRPr="00664342">
        <w:rPr>
          <w:rFonts w:ascii="Times New Roman" w:hAnsi="Times New Roman" w:cs="Times New Roman"/>
          <w:kern w:val="0"/>
          <w14:ligatures w14:val="none"/>
        </w:rPr>
        <w:t xml:space="preserve"> (blue stepped line, representing actual data) against the </w:t>
      </w:r>
      <w:r w:rsidRPr="00664342">
        <w:rPr>
          <w:rFonts w:ascii="Times New Roman" w:hAnsi="Times New Roman" w:cs="Times New Roman"/>
          <w:b/>
          <w:bCs/>
          <w:kern w:val="0"/>
          <w14:ligatures w14:val="none"/>
        </w:rPr>
        <w:t>Theoretical CDF</w:t>
      </w:r>
      <w:r w:rsidRPr="00664342">
        <w:rPr>
          <w:rFonts w:ascii="Times New Roman" w:hAnsi="Times New Roman" w:cs="Times New Roman"/>
          <w:kern w:val="0"/>
          <w14:ligatures w14:val="none"/>
        </w:rPr>
        <w:t xml:space="preserve"> (red smooth curve, representing the fitted model). The plot includes the results of the </w:t>
      </w:r>
      <w:r w:rsidRPr="00664342">
        <w:rPr>
          <w:rFonts w:ascii="Times New Roman" w:hAnsi="Times New Roman" w:cs="Times New Roman"/>
          <w:b/>
          <w:bCs/>
          <w:kern w:val="0"/>
          <w14:ligatures w14:val="none"/>
        </w:rPr>
        <w:t>Kolmogorov-Smirnov (KS) Test</w:t>
      </w:r>
      <w:r w:rsidRPr="00664342">
        <w:rPr>
          <w:rFonts w:ascii="Times New Roman" w:hAnsi="Times New Roman" w:cs="Times New Roman"/>
          <w:kern w:val="0"/>
          <w14:ligatures w14:val="none"/>
        </w:rPr>
        <w:t xml:space="preserve">, a non-parametric statistical method. The "KS Distance" marks the maximum vertical divergence between the two curves, quantifying the error. The displayed </w:t>
      </w:r>
      <w:r w:rsidRPr="00664342">
        <w:rPr>
          <w:rFonts w:ascii="Times New Roman" w:hAnsi="Times New Roman" w:cs="Times New Roman"/>
          <w:b/>
          <w:bCs/>
          <w:kern w:val="0"/>
          <w14:ligatures w14:val="none"/>
        </w:rPr>
        <w:t>p-value</w:t>
      </w:r>
      <w:r w:rsidRPr="00664342">
        <w:rPr>
          <w:rFonts w:ascii="Times New Roman" w:hAnsi="Times New Roman" w:cs="Times New Roman"/>
          <w:kern w:val="0"/>
          <w14:ligatures w14:val="none"/>
        </w:rPr>
        <w:t xml:space="preserve"> (e.g., {</w:t>
      </w:r>
      <w:proofErr w:type="spellStart"/>
      <w:r w:rsidRPr="00664342">
        <w:rPr>
          <w:rFonts w:ascii="Times New Roman" w:hAnsi="Times New Roman" w:cs="Times New Roman"/>
          <w:kern w:val="0"/>
          <w14:ligatures w14:val="none"/>
        </w:rPr>
        <w:t>p_value</w:t>
      </w:r>
      <w:proofErr w:type="spellEnd"/>
      <w:r w:rsidRPr="00664342">
        <w:rPr>
          <w:rFonts w:ascii="Times New Roman" w:hAnsi="Times New Roman" w:cs="Times New Roman"/>
          <w:kern w:val="0"/>
          <w14:ligatures w14:val="none"/>
        </w:rPr>
        <w:t>}) indicates the statistical significance of the fit; a higher p-value suggests that the model is consistent with the observed data.</w:t>
      </w:r>
    </w:p>
    <w:p w14:paraId="2E060F29" w14:textId="77777777" w:rsidR="00664342" w:rsidRPr="00664342" w:rsidRDefault="00664342" w:rsidP="00664342">
      <w:pPr>
        <w:spacing w:before="100" w:beforeAutospacing="1" w:after="100" w:afterAutospacing="1" w:line="240" w:lineRule="auto"/>
        <w:rPr>
          <w:rFonts w:ascii="Times New Roman" w:hAnsi="Times New Roman" w:cs="Times New Roman"/>
          <w:kern w:val="0"/>
          <w14:ligatures w14:val="none"/>
        </w:rPr>
      </w:pPr>
      <w:r w:rsidRPr="00664342">
        <w:rPr>
          <w:rFonts w:ascii="Times New Roman" w:hAnsi="Times New Roman" w:cs="Times New Roman"/>
          <w:b/>
          <w:bCs/>
          <w:kern w:val="0"/>
          <w14:ligatures w14:val="none"/>
        </w:rPr>
        <w:t>Engineering Significance</w:t>
      </w:r>
      <w:r w:rsidRPr="00664342">
        <w:rPr>
          <w:rFonts w:ascii="Times New Roman" w:hAnsi="Times New Roman" w:cs="Times New Roman"/>
          <w:kern w:val="0"/>
          <w14:ligatures w14:val="none"/>
        </w:rPr>
        <w:t xml:space="preserve"> The CDF comparison provides the statistical evidence required for final model acceptance:</w:t>
      </w:r>
    </w:p>
    <w:p w14:paraId="39807063" w14:textId="77777777" w:rsidR="00664342" w:rsidRPr="00664342" w:rsidRDefault="00664342" w:rsidP="00664342">
      <w:pPr>
        <w:numPr>
          <w:ilvl w:val="0"/>
          <w:numId w:val="18"/>
        </w:numPr>
        <w:spacing w:before="100" w:beforeAutospacing="1" w:after="100" w:afterAutospacing="1" w:line="240" w:lineRule="auto"/>
        <w:rPr>
          <w:rFonts w:ascii="Times New Roman" w:hAnsi="Times New Roman" w:cs="Times New Roman"/>
          <w:kern w:val="0"/>
          <w14:ligatures w14:val="none"/>
        </w:rPr>
      </w:pPr>
      <w:r w:rsidRPr="00664342">
        <w:rPr>
          <w:rFonts w:ascii="Times New Roman" w:hAnsi="Times New Roman" w:cs="Times New Roman"/>
          <w:b/>
          <w:bCs/>
          <w:kern w:val="0"/>
          <w14:ligatures w14:val="none"/>
        </w:rPr>
        <w:t>Statistical Acceptance Criteria</w:t>
      </w:r>
      <w:r w:rsidRPr="00664342">
        <w:rPr>
          <w:rFonts w:ascii="Times New Roman" w:hAnsi="Times New Roman" w:cs="Times New Roman"/>
          <w:kern w:val="0"/>
          <w14:ligatures w14:val="none"/>
        </w:rPr>
        <w:t xml:space="preserve"> — The p-value serves as the objective pass/fail metric. Typically, a p-value &gt; 0.05 implies there is no significant evidence to reject the model, validating its use for reliability predictions.</w:t>
      </w:r>
    </w:p>
    <w:p w14:paraId="0F644D4D" w14:textId="77777777" w:rsidR="00664342" w:rsidRPr="00664342" w:rsidRDefault="00664342" w:rsidP="00664342">
      <w:pPr>
        <w:numPr>
          <w:ilvl w:val="0"/>
          <w:numId w:val="18"/>
        </w:numPr>
        <w:spacing w:before="100" w:beforeAutospacing="1" w:after="100" w:afterAutospacing="1" w:line="240" w:lineRule="auto"/>
        <w:rPr>
          <w:rFonts w:ascii="Times New Roman" w:hAnsi="Times New Roman" w:cs="Times New Roman"/>
          <w:kern w:val="0"/>
          <w14:ligatures w14:val="none"/>
        </w:rPr>
      </w:pPr>
      <w:r w:rsidRPr="00664342">
        <w:rPr>
          <w:rFonts w:ascii="Times New Roman" w:hAnsi="Times New Roman" w:cs="Times New Roman"/>
          <w:b/>
          <w:bCs/>
          <w:kern w:val="0"/>
          <w14:ligatures w14:val="none"/>
        </w:rPr>
        <w:t>Assess Prediction Accuracy</w:t>
      </w:r>
      <w:r w:rsidRPr="00664342">
        <w:rPr>
          <w:rFonts w:ascii="Times New Roman" w:hAnsi="Times New Roman" w:cs="Times New Roman"/>
          <w:kern w:val="0"/>
          <w14:ligatures w14:val="none"/>
        </w:rPr>
        <w:t xml:space="preserve"> — The proximity of the blue and red curves, particularly in the upper percentiles, assures engineers that the model is reliable for calculating critical metrics like warranty limits (B10 life) and mean life (MTTF).</w:t>
      </w:r>
    </w:p>
    <w:p w14:paraId="45C21BA6" w14:textId="77777777" w:rsidR="00664342" w:rsidRPr="00664342" w:rsidRDefault="00664342" w:rsidP="00E91644">
      <w:pPr>
        <w:spacing w:before="100" w:beforeAutospacing="1" w:after="100" w:afterAutospacing="1" w:line="240" w:lineRule="auto"/>
        <w:rPr>
          <w:rFonts w:ascii="Times New Roman" w:hAnsi="Times New Roman" w:cs="Times New Roman" w:hint="eastAsia"/>
          <w:kern w:val="0"/>
          <w14:ligatures w14:val="none"/>
        </w:rPr>
      </w:pPr>
    </w:p>
    <w:p w14:paraId="66B58418" w14:textId="77777777" w:rsidR="00124836" w:rsidRPr="00124836" w:rsidRDefault="00124836" w:rsidP="00124836">
      <w:pPr>
        <w:spacing w:before="100" w:beforeAutospacing="1" w:after="100" w:afterAutospacing="1" w:line="240" w:lineRule="auto"/>
        <w:outlineLvl w:val="2"/>
        <w:rPr>
          <w:rFonts w:ascii="Times New Roman" w:hAnsi="Times New Roman" w:cs="Times New Roman"/>
          <w:kern w:val="0"/>
          <w14:ligatures w14:val="none"/>
        </w:rPr>
      </w:pPr>
    </w:p>
    <w:p w14:paraId="2653DE4F" w14:textId="77777777" w:rsidR="00124836" w:rsidRPr="00A12C61" w:rsidRDefault="00124836" w:rsidP="00C8458E">
      <w:pPr>
        <w:spacing w:before="100" w:beforeAutospacing="1" w:after="100" w:afterAutospacing="1" w:line="240" w:lineRule="auto"/>
        <w:outlineLvl w:val="2"/>
        <w:rPr>
          <w:rFonts w:ascii="Times New Roman" w:hAnsi="Times New Roman" w:cs="Times New Roman"/>
          <w:kern w:val="0"/>
          <w14:ligatures w14:val="none"/>
        </w:rPr>
      </w:pPr>
    </w:p>
    <w:p w14:paraId="79FE8973" w14:textId="77777777" w:rsidR="006B4CB3" w:rsidRPr="00935BC7" w:rsidRDefault="006B4CB3" w:rsidP="00935BC7">
      <w:pPr>
        <w:spacing w:before="100" w:beforeAutospacing="1" w:after="100" w:afterAutospacing="1" w:line="240" w:lineRule="auto"/>
        <w:outlineLvl w:val="2"/>
        <w:rPr>
          <w:rFonts w:ascii="Times New Roman" w:hAnsi="Times New Roman" w:cs="Times New Roman"/>
          <w:kern w:val="0"/>
          <w14:ligatures w14:val="none"/>
        </w:rPr>
      </w:pPr>
    </w:p>
    <w:sectPr w:rsidR="006B4CB3" w:rsidRPr="00935BC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C09D5" w14:textId="77777777" w:rsidR="00222630" w:rsidRDefault="00222630" w:rsidP="006644C8">
      <w:pPr>
        <w:spacing w:after="0" w:line="240" w:lineRule="auto"/>
      </w:pPr>
      <w:r>
        <w:separator/>
      </w:r>
    </w:p>
  </w:endnote>
  <w:endnote w:type="continuationSeparator" w:id="0">
    <w:p w14:paraId="29C2ECB6" w14:textId="77777777" w:rsidR="00222630" w:rsidRDefault="00222630" w:rsidP="006644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33CF9" w14:textId="77777777" w:rsidR="00222630" w:rsidRDefault="00222630" w:rsidP="006644C8">
      <w:pPr>
        <w:spacing w:after="0" w:line="240" w:lineRule="auto"/>
      </w:pPr>
      <w:r>
        <w:separator/>
      </w:r>
    </w:p>
  </w:footnote>
  <w:footnote w:type="continuationSeparator" w:id="0">
    <w:p w14:paraId="383C287E" w14:textId="77777777" w:rsidR="00222630" w:rsidRDefault="00222630" w:rsidP="006644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96481"/>
    <w:multiLevelType w:val="multilevel"/>
    <w:tmpl w:val="FD46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75AC7"/>
    <w:multiLevelType w:val="multilevel"/>
    <w:tmpl w:val="878E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75562"/>
    <w:multiLevelType w:val="multilevel"/>
    <w:tmpl w:val="8A9C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CF03C1"/>
    <w:multiLevelType w:val="multilevel"/>
    <w:tmpl w:val="4E9C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6439EC"/>
    <w:multiLevelType w:val="multilevel"/>
    <w:tmpl w:val="8E503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1D3146"/>
    <w:multiLevelType w:val="multilevel"/>
    <w:tmpl w:val="FD92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A26BB"/>
    <w:multiLevelType w:val="multilevel"/>
    <w:tmpl w:val="070C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8F610F"/>
    <w:multiLevelType w:val="multilevel"/>
    <w:tmpl w:val="7534E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0E6D07"/>
    <w:multiLevelType w:val="multilevel"/>
    <w:tmpl w:val="EB802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C00EA5"/>
    <w:multiLevelType w:val="multilevel"/>
    <w:tmpl w:val="286AC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E02854"/>
    <w:multiLevelType w:val="multilevel"/>
    <w:tmpl w:val="8E4C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4B5424"/>
    <w:multiLevelType w:val="multilevel"/>
    <w:tmpl w:val="423C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10378F"/>
    <w:multiLevelType w:val="multilevel"/>
    <w:tmpl w:val="1418479E"/>
    <w:lvl w:ilvl="0">
      <w:start w:val="1"/>
      <w:numFmt w:val="decimal"/>
      <w:lvlText w:val="%1."/>
      <w:lvlJc w:val="left"/>
      <w:pPr>
        <w:tabs>
          <w:tab w:val="num" w:pos="720"/>
        </w:tabs>
        <w:ind w:left="720" w:hanging="360"/>
      </w:pPr>
      <w:rPr>
        <w:rFonts w:ascii="Times New Roman" w:eastAsiaTheme="minorEastAsia"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171F91"/>
    <w:multiLevelType w:val="multilevel"/>
    <w:tmpl w:val="6A14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B53D79"/>
    <w:multiLevelType w:val="multilevel"/>
    <w:tmpl w:val="3320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867BAF"/>
    <w:multiLevelType w:val="multilevel"/>
    <w:tmpl w:val="5334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0D7B0B"/>
    <w:multiLevelType w:val="multilevel"/>
    <w:tmpl w:val="36D8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702DBC"/>
    <w:multiLevelType w:val="multilevel"/>
    <w:tmpl w:val="91DE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F54914"/>
    <w:multiLevelType w:val="hybridMultilevel"/>
    <w:tmpl w:val="F092A7CE"/>
    <w:lvl w:ilvl="0" w:tplc="6A001EE0">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0548818">
    <w:abstractNumId w:val="7"/>
  </w:num>
  <w:num w:numId="2" w16cid:durableId="293414786">
    <w:abstractNumId w:val="1"/>
  </w:num>
  <w:num w:numId="3" w16cid:durableId="883831799">
    <w:abstractNumId w:val="10"/>
  </w:num>
  <w:num w:numId="4" w16cid:durableId="527960175">
    <w:abstractNumId w:val="8"/>
  </w:num>
  <w:num w:numId="5" w16cid:durableId="1545365261">
    <w:abstractNumId w:val="4"/>
  </w:num>
  <w:num w:numId="6" w16cid:durableId="1901355980">
    <w:abstractNumId w:val="3"/>
  </w:num>
  <w:num w:numId="7" w16cid:durableId="622659113">
    <w:abstractNumId w:val="9"/>
  </w:num>
  <w:num w:numId="8" w16cid:durableId="813059045">
    <w:abstractNumId w:val="0"/>
  </w:num>
  <w:num w:numId="9" w16cid:durableId="91781140">
    <w:abstractNumId w:val="12"/>
  </w:num>
  <w:num w:numId="10" w16cid:durableId="331220929">
    <w:abstractNumId w:val="18"/>
  </w:num>
  <w:num w:numId="11" w16cid:durableId="1770273115">
    <w:abstractNumId w:val="14"/>
  </w:num>
  <w:num w:numId="12" w16cid:durableId="562644248">
    <w:abstractNumId w:val="13"/>
  </w:num>
  <w:num w:numId="13" w16cid:durableId="1416587090">
    <w:abstractNumId w:val="6"/>
  </w:num>
  <w:num w:numId="14" w16cid:durableId="1951469062">
    <w:abstractNumId w:val="16"/>
  </w:num>
  <w:num w:numId="15" w16cid:durableId="1767918670">
    <w:abstractNumId w:val="15"/>
  </w:num>
  <w:num w:numId="16" w16cid:durableId="861866102">
    <w:abstractNumId w:val="5"/>
  </w:num>
  <w:num w:numId="17" w16cid:durableId="439764921">
    <w:abstractNumId w:val="2"/>
  </w:num>
  <w:num w:numId="18" w16cid:durableId="1245609033">
    <w:abstractNumId w:val="17"/>
  </w:num>
  <w:num w:numId="19" w16cid:durableId="16932207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CB3"/>
    <w:rsid w:val="000073E3"/>
    <w:rsid w:val="0008043A"/>
    <w:rsid w:val="00124836"/>
    <w:rsid w:val="001534AD"/>
    <w:rsid w:val="0016044A"/>
    <w:rsid w:val="00222630"/>
    <w:rsid w:val="00354D28"/>
    <w:rsid w:val="00385AB0"/>
    <w:rsid w:val="003B7291"/>
    <w:rsid w:val="003D1B7E"/>
    <w:rsid w:val="003F1A46"/>
    <w:rsid w:val="0041382D"/>
    <w:rsid w:val="00444262"/>
    <w:rsid w:val="004C2F6E"/>
    <w:rsid w:val="005E5CEC"/>
    <w:rsid w:val="0061340A"/>
    <w:rsid w:val="0062238A"/>
    <w:rsid w:val="00664342"/>
    <w:rsid w:val="006644C8"/>
    <w:rsid w:val="00693CC1"/>
    <w:rsid w:val="006B4CB3"/>
    <w:rsid w:val="006D0C15"/>
    <w:rsid w:val="00705DC3"/>
    <w:rsid w:val="0075065C"/>
    <w:rsid w:val="00784E7B"/>
    <w:rsid w:val="007909A4"/>
    <w:rsid w:val="007C3C50"/>
    <w:rsid w:val="00847D65"/>
    <w:rsid w:val="009030CB"/>
    <w:rsid w:val="00935BC7"/>
    <w:rsid w:val="0095129F"/>
    <w:rsid w:val="009E371B"/>
    <w:rsid w:val="00A12C61"/>
    <w:rsid w:val="00B5165A"/>
    <w:rsid w:val="00C8458E"/>
    <w:rsid w:val="00CD1CE1"/>
    <w:rsid w:val="00D364D3"/>
    <w:rsid w:val="00E91644"/>
    <w:rsid w:val="00FB676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96AEEB"/>
  <w15:chartTrackingRefBased/>
  <w15:docId w15:val="{B2B7F2D4-171F-4628-A5AD-3348F7612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B4C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B4C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6B4CB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6B4CB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B4CB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B4CB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B4CB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B4CB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B4CB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6B4CB3"/>
    <w:rPr>
      <w:rFonts w:asciiTheme="majorHAnsi" w:eastAsiaTheme="majorEastAsia" w:hAnsiTheme="majorHAnsi" w:cstheme="majorBidi"/>
      <w:color w:val="0F4761" w:themeColor="accent1" w:themeShade="BF"/>
      <w:sz w:val="40"/>
      <w:szCs w:val="40"/>
    </w:rPr>
  </w:style>
  <w:style w:type="character" w:customStyle="1" w:styleId="20">
    <w:name w:val="標題 2 字元"/>
    <w:basedOn w:val="a0"/>
    <w:link w:val="2"/>
    <w:uiPriority w:val="9"/>
    <w:semiHidden/>
    <w:rsid w:val="006B4CB3"/>
    <w:rPr>
      <w:rFonts w:asciiTheme="majorHAnsi" w:eastAsiaTheme="majorEastAsia" w:hAnsiTheme="majorHAnsi" w:cstheme="majorBidi"/>
      <w:color w:val="0F4761" w:themeColor="accent1" w:themeShade="BF"/>
      <w:sz w:val="32"/>
      <w:szCs w:val="32"/>
    </w:rPr>
  </w:style>
  <w:style w:type="character" w:customStyle="1" w:styleId="30">
    <w:name w:val="標題 3 字元"/>
    <w:basedOn w:val="a0"/>
    <w:link w:val="3"/>
    <w:uiPriority w:val="9"/>
    <w:rsid w:val="006B4CB3"/>
    <w:rPr>
      <w:rFonts w:eastAsiaTheme="majorEastAsia" w:cstheme="majorBidi"/>
      <w:color w:val="0F4761" w:themeColor="accent1" w:themeShade="BF"/>
      <w:sz w:val="28"/>
      <w:szCs w:val="28"/>
    </w:rPr>
  </w:style>
  <w:style w:type="character" w:customStyle="1" w:styleId="40">
    <w:name w:val="標題 4 字元"/>
    <w:basedOn w:val="a0"/>
    <w:link w:val="4"/>
    <w:uiPriority w:val="9"/>
    <w:rsid w:val="006B4CB3"/>
    <w:rPr>
      <w:rFonts w:eastAsiaTheme="majorEastAsia" w:cstheme="majorBidi"/>
      <w:i/>
      <w:iCs/>
      <w:color w:val="0F4761" w:themeColor="accent1" w:themeShade="BF"/>
    </w:rPr>
  </w:style>
  <w:style w:type="character" w:customStyle="1" w:styleId="50">
    <w:name w:val="標題 5 字元"/>
    <w:basedOn w:val="a0"/>
    <w:link w:val="5"/>
    <w:uiPriority w:val="9"/>
    <w:semiHidden/>
    <w:rsid w:val="006B4CB3"/>
    <w:rPr>
      <w:rFonts w:eastAsiaTheme="majorEastAsia" w:cstheme="majorBidi"/>
      <w:color w:val="0F4761" w:themeColor="accent1" w:themeShade="BF"/>
    </w:rPr>
  </w:style>
  <w:style w:type="character" w:customStyle="1" w:styleId="60">
    <w:name w:val="標題 6 字元"/>
    <w:basedOn w:val="a0"/>
    <w:link w:val="6"/>
    <w:uiPriority w:val="9"/>
    <w:semiHidden/>
    <w:rsid w:val="006B4CB3"/>
    <w:rPr>
      <w:rFonts w:eastAsiaTheme="majorEastAsia" w:cstheme="majorBidi"/>
      <w:i/>
      <w:iCs/>
      <w:color w:val="595959" w:themeColor="text1" w:themeTint="A6"/>
    </w:rPr>
  </w:style>
  <w:style w:type="character" w:customStyle="1" w:styleId="70">
    <w:name w:val="標題 7 字元"/>
    <w:basedOn w:val="a0"/>
    <w:link w:val="7"/>
    <w:uiPriority w:val="9"/>
    <w:semiHidden/>
    <w:rsid w:val="006B4CB3"/>
    <w:rPr>
      <w:rFonts w:eastAsiaTheme="majorEastAsia" w:cstheme="majorBidi"/>
      <w:color w:val="595959" w:themeColor="text1" w:themeTint="A6"/>
    </w:rPr>
  </w:style>
  <w:style w:type="character" w:customStyle="1" w:styleId="80">
    <w:name w:val="標題 8 字元"/>
    <w:basedOn w:val="a0"/>
    <w:link w:val="8"/>
    <w:uiPriority w:val="9"/>
    <w:semiHidden/>
    <w:rsid w:val="006B4CB3"/>
    <w:rPr>
      <w:rFonts w:eastAsiaTheme="majorEastAsia" w:cstheme="majorBidi"/>
      <w:i/>
      <w:iCs/>
      <w:color w:val="272727" w:themeColor="text1" w:themeTint="D8"/>
    </w:rPr>
  </w:style>
  <w:style w:type="character" w:customStyle="1" w:styleId="90">
    <w:name w:val="標題 9 字元"/>
    <w:basedOn w:val="a0"/>
    <w:link w:val="9"/>
    <w:uiPriority w:val="9"/>
    <w:semiHidden/>
    <w:rsid w:val="006B4CB3"/>
    <w:rPr>
      <w:rFonts w:eastAsiaTheme="majorEastAsia" w:cstheme="majorBidi"/>
      <w:color w:val="272727" w:themeColor="text1" w:themeTint="D8"/>
    </w:rPr>
  </w:style>
  <w:style w:type="paragraph" w:styleId="a3">
    <w:name w:val="Title"/>
    <w:basedOn w:val="a"/>
    <w:next w:val="a"/>
    <w:link w:val="a4"/>
    <w:uiPriority w:val="10"/>
    <w:qFormat/>
    <w:rsid w:val="006B4C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6B4CB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B4CB3"/>
    <w:pPr>
      <w:numPr>
        <w:ilvl w:val="1"/>
      </w:numPr>
    </w:pPr>
    <w:rPr>
      <w:rFonts w:eastAsiaTheme="majorEastAsia" w:cstheme="majorBidi"/>
      <w:color w:val="595959" w:themeColor="text1" w:themeTint="A6"/>
      <w:spacing w:val="15"/>
      <w:sz w:val="28"/>
      <w:szCs w:val="28"/>
    </w:rPr>
  </w:style>
  <w:style w:type="character" w:customStyle="1" w:styleId="a6">
    <w:name w:val="副標題 字元"/>
    <w:basedOn w:val="a0"/>
    <w:link w:val="a5"/>
    <w:uiPriority w:val="11"/>
    <w:rsid w:val="006B4CB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B4CB3"/>
    <w:pPr>
      <w:spacing w:before="160"/>
      <w:jc w:val="center"/>
    </w:pPr>
    <w:rPr>
      <w:i/>
      <w:iCs/>
      <w:color w:val="404040" w:themeColor="text1" w:themeTint="BF"/>
    </w:rPr>
  </w:style>
  <w:style w:type="character" w:customStyle="1" w:styleId="a8">
    <w:name w:val="引文 字元"/>
    <w:basedOn w:val="a0"/>
    <w:link w:val="a7"/>
    <w:uiPriority w:val="29"/>
    <w:rsid w:val="006B4CB3"/>
    <w:rPr>
      <w:i/>
      <w:iCs/>
      <w:color w:val="404040" w:themeColor="text1" w:themeTint="BF"/>
    </w:rPr>
  </w:style>
  <w:style w:type="paragraph" w:styleId="a9">
    <w:name w:val="List Paragraph"/>
    <w:basedOn w:val="a"/>
    <w:uiPriority w:val="34"/>
    <w:qFormat/>
    <w:rsid w:val="006B4CB3"/>
    <w:pPr>
      <w:ind w:left="720"/>
      <w:contextualSpacing/>
    </w:pPr>
  </w:style>
  <w:style w:type="character" w:styleId="aa">
    <w:name w:val="Intense Emphasis"/>
    <w:basedOn w:val="a0"/>
    <w:uiPriority w:val="21"/>
    <w:qFormat/>
    <w:rsid w:val="006B4CB3"/>
    <w:rPr>
      <w:i/>
      <w:iCs/>
      <w:color w:val="0F4761" w:themeColor="accent1" w:themeShade="BF"/>
    </w:rPr>
  </w:style>
  <w:style w:type="paragraph" w:styleId="ab">
    <w:name w:val="Intense Quote"/>
    <w:basedOn w:val="a"/>
    <w:next w:val="a"/>
    <w:link w:val="ac"/>
    <w:uiPriority w:val="30"/>
    <w:qFormat/>
    <w:rsid w:val="006B4C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6B4CB3"/>
    <w:rPr>
      <w:i/>
      <w:iCs/>
      <w:color w:val="0F4761" w:themeColor="accent1" w:themeShade="BF"/>
    </w:rPr>
  </w:style>
  <w:style w:type="character" w:styleId="ad">
    <w:name w:val="Intense Reference"/>
    <w:basedOn w:val="a0"/>
    <w:uiPriority w:val="32"/>
    <w:qFormat/>
    <w:rsid w:val="006B4CB3"/>
    <w:rPr>
      <w:b/>
      <w:bCs/>
      <w:smallCaps/>
      <w:color w:val="0F4761" w:themeColor="accent1" w:themeShade="BF"/>
      <w:spacing w:val="5"/>
    </w:rPr>
  </w:style>
  <w:style w:type="paragraph" w:styleId="ae">
    <w:name w:val="header"/>
    <w:basedOn w:val="a"/>
    <w:link w:val="af"/>
    <w:uiPriority w:val="99"/>
    <w:unhideWhenUsed/>
    <w:rsid w:val="006644C8"/>
    <w:pPr>
      <w:tabs>
        <w:tab w:val="center" w:pos="4680"/>
        <w:tab w:val="right" w:pos="9360"/>
      </w:tabs>
      <w:spacing w:after="0" w:line="240" w:lineRule="auto"/>
    </w:pPr>
  </w:style>
  <w:style w:type="character" w:customStyle="1" w:styleId="af">
    <w:name w:val="頁首 字元"/>
    <w:basedOn w:val="a0"/>
    <w:link w:val="ae"/>
    <w:uiPriority w:val="99"/>
    <w:rsid w:val="006644C8"/>
  </w:style>
  <w:style w:type="paragraph" w:styleId="af0">
    <w:name w:val="footer"/>
    <w:basedOn w:val="a"/>
    <w:link w:val="af1"/>
    <w:uiPriority w:val="99"/>
    <w:unhideWhenUsed/>
    <w:rsid w:val="006644C8"/>
    <w:pPr>
      <w:tabs>
        <w:tab w:val="center" w:pos="4680"/>
        <w:tab w:val="right" w:pos="9360"/>
      </w:tabs>
      <w:spacing w:after="0" w:line="240" w:lineRule="auto"/>
    </w:pPr>
  </w:style>
  <w:style w:type="character" w:customStyle="1" w:styleId="af1">
    <w:name w:val="頁尾 字元"/>
    <w:basedOn w:val="a0"/>
    <w:link w:val="af0"/>
    <w:uiPriority w:val="99"/>
    <w:rsid w:val="006644C8"/>
  </w:style>
  <w:style w:type="paragraph" w:styleId="Web">
    <w:name w:val="Normal (Web)"/>
    <w:basedOn w:val="a"/>
    <w:uiPriority w:val="99"/>
    <w:semiHidden/>
    <w:unhideWhenUsed/>
    <w:rsid w:val="006D0C1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
    <w:name w:val="HTML Code"/>
    <w:basedOn w:val="a0"/>
    <w:uiPriority w:val="99"/>
    <w:semiHidden/>
    <w:unhideWhenUsed/>
    <w:rsid w:val="006D0C15"/>
    <w:rPr>
      <w:rFonts w:ascii="Courier New" w:eastAsia="Times New Roman" w:hAnsi="Courier New" w:cs="Courier New"/>
      <w:sz w:val="20"/>
      <w:szCs w:val="20"/>
    </w:rPr>
  </w:style>
  <w:style w:type="character" w:customStyle="1" w:styleId="citation-47">
    <w:name w:val="citation-47"/>
    <w:basedOn w:val="a0"/>
    <w:rsid w:val="005E5C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019854">
      <w:bodyDiv w:val="1"/>
      <w:marLeft w:val="0"/>
      <w:marRight w:val="0"/>
      <w:marTop w:val="0"/>
      <w:marBottom w:val="0"/>
      <w:divBdr>
        <w:top w:val="none" w:sz="0" w:space="0" w:color="auto"/>
        <w:left w:val="none" w:sz="0" w:space="0" w:color="auto"/>
        <w:bottom w:val="none" w:sz="0" w:space="0" w:color="auto"/>
        <w:right w:val="none" w:sz="0" w:space="0" w:color="auto"/>
      </w:divBdr>
    </w:div>
    <w:div w:id="262568332">
      <w:bodyDiv w:val="1"/>
      <w:marLeft w:val="0"/>
      <w:marRight w:val="0"/>
      <w:marTop w:val="0"/>
      <w:marBottom w:val="0"/>
      <w:divBdr>
        <w:top w:val="none" w:sz="0" w:space="0" w:color="auto"/>
        <w:left w:val="none" w:sz="0" w:space="0" w:color="auto"/>
        <w:bottom w:val="none" w:sz="0" w:space="0" w:color="auto"/>
        <w:right w:val="none" w:sz="0" w:space="0" w:color="auto"/>
      </w:divBdr>
    </w:div>
    <w:div w:id="447048297">
      <w:bodyDiv w:val="1"/>
      <w:marLeft w:val="0"/>
      <w:marRight w:val="0"/>
      <w:marTop w:val="0"/>
      <w:marBottom w:val="0"/>
      <w:divBdr>
        <w:top w:val="none" w:sz="0" w:space="0" w:color="auto"/>
        <w:left w:val="none" w:sz="0" w:space="0" w:color="auto"/>
        <w:bottom w:val="none" w:sz="0" w:space="0" w:color="auto"/>
        <w:right w:val="none" w:sz="0" w:space="0" w:color="auto"/>
      </w:divBdr>
    </w:div>
    <w:div w:id="633676479">
      <w:bodyDiv w:val="1"/>
      <w:marLeft w:val="0"/>
      <w:marRight w:val="0"/>
      <w:marTop w:val="0"/>
      <w:marBottom w:val="0"/>
      <w:divBdr>
        <w:top w:val="none" w:sz="0" w:space="0" w:color="auto"/>
        <w:left w:val="none" w:sz="0" w:space="0" w:color="auto"/>
        <w:bottom w:val="none" w:sz="0" w:space="0" w:color="auto"/>
        <w:right w:val="none" w:sz="0" w:space="0" w:color="auto"/>
      </w:divBdr>
    </w:div>
    <w:div w:id="775491445">
      <w:bodyDiv w:val="1"/>
      <w:marLeft w:val="0"/>
      <w:marRight w:val="0"/>
      <w:marTop w:val="0"/>
      <w:marBottom w:val="0"/>
      <w:divBdr>
        <w:top w:val="none" w:sz="0" w:space="0" w:color="auto"/>
        <w:left w:val="none" w:sz="0" w:space="0" w:color="auto"/>
        <w:bottom w:val="none" w:sz="0" w:space="0" w:color="auto"/>
        <w:right w:val="none" w:sz="0" w:space="0" w:color="auto"/>
      </w:divBdr>
    </w:div>
    <w:div w:id="826440514">
      <w:bodyDiv w:val="1"/>
      <w:marLeft w:val="0"/>
      <w:marRight w:val="0"/>
      <w:marTop w:val="0"/>
      <w:marBottom w:val="0"/>
      <w:divBdr>
        <w:top w:val="none" w:sz="0" w:space="0" w:color="auto"/>
        <w:left w:val="none" w:sz="0" w:space="0" w:color="auto"/>
        <w:bottom w:val="none" w:sz="0" w:space="0" w:color="auto"/>
        <w:right w:val="none" w:sz="0" w:space="0" w:color="auto"/>
      </w:divBdr>
    </w:div>
    <w:div w:id="1030885592">
      <w:bodyDiv w:val="1"/>
      <w:marLeft w:val="0"/>
      <w:marRight w:val="0"/>
      <w:marTop w:val="0"/>
      <w:marBottom w:val="0"/>
      <w:divBdr>
        <w:top w:val="none" w:sz="0" w:space="0" w:color="auto"/>
        <w:left w:val="none" w:sz="0" w:space="0" w:color="auto"/>
        <w:bottom w:val="none" w:sz="0" w:space="0" w:color="auto"/>
        <w:right w:val="none" w:sz="0" w:space="0" w:color="auto"/>
      </w:divBdr>
    </w:div>
    <w:div w:id="1454397046">
      <w:bodyDiv w:val="1"/>
      <w:marLeft w:val="0"/>
      <w:marRight w:val="0"/>
      <w:marTop w:val="0"/>
      <w:marBottom w:val="0"/>
      <w:divBdr>
        <w:top w:val="none" w:sz="0" w:space="0" w:color="auto"/>
        <w:left w:val="none" w:sz="0" w:space="0" w:color="auto"/>
        <w:bottom w:val="none" w:sz="0" w:space="0" w:color="auto"/>
        <w:right w:val="none" w:sz="0" w:space="0" w:color="auto"/>
      </w:divBdr>
    </w:div>
    <w:div w:id="1542784171">
      <w:bodyDiv w:val="1"/>
      <w:marLeft w:val="0"/>
      <w:marRight w:val="0"/>
      <w:marTop w:val="0"/>
      <w:marBottom w:val="0"/>
      <w:divBdr>
        <w:top w:val="none" w:sz="0" w:space="0" w:color="auto"/>
        <w:left w:val="none" w:sz="0" w:space="0" w:color="auto"/>
        <w:bottom w:val="none" w:sz="0" w:space="0" w:color="auto"/>
        <w:right w:val="none" w:sz="0" w:space="0" w:color="auto"/>
      </w:divBdr>
    </w:div>
    <w:div w:id="1661500159">
      <w:bodyDiv w:val="1"/>
      <w:marLeft w:val="0"/>
      <w:marRight w:val="0"/>
      <w:marTop w:val="0"/>
      <w:marBottom w:val="0"/>
      <w:divBdr>
        <w:top w:val="none" w:sz="0" w:space="0" w:color="auto"/>
        <w:left w:val="none" w:sz="0" w:space="0" w:color="auto"/>
        <w:bottom w:val="none" w:sz="0" w:space="0" w:color="auto"/>
        <w:right w:val="none" w:sz="0" w:space="0" w:color="auto"/>
      </w:divBdr>
    </w:div>
    <w:div w:id="1681857162">
      <w:bodyDiv w:val="1"/>
      <w:marLeft w:val="0"/>
      <w:marRight w:val="0"/>
      <w:marTop w:val="0"/>
      <w:marBottom w:val="0"/>
      <w:divBdr>
        <w:top w:val="none" w:sz="0" w:space="0" w:color="auto"/>
        <w:left w:val="none" w:sz="0" w:space="0" w:color="auto"/>
        <w:bottom w:val="none" w:sz="0" w:space="0" w:color="auto"/>
        <w:right w:val="none" w:sz="0" w:space="0" w:color="auto"/>
      </w:divBdr>
    </w:div>
    <w:div w:id="1723749672">
      <w:bodyDiv w:val="1"/>
      <w:marLeft w:val="0"/>
      <w:marRight w:val="0"/>
      <w:marTop w:val="0"/>
      <w:marBottom w:val="0"/>
      <w:divBdr>
        <w:top w:val="none" w:sz="0" w:space="0" w:color="auto"/>
        <w:left w:val="none" w:sz="0" w:space="0" w:color="auto"/>
        <w:bottom w:val="none" w:sz="0" w:space="0" w:color="auto"/>
        <w:right w:val="none" w:sz="0" w:space="0" w:color="auto"/>
      </w:divBdr>
    </w:div>
    <w:div w:id="1757163705">
      <w:bodyDiv w:val="1"/>
      <w:marLeft w:val="0"/>
      <w:marRight w:val="0"/>
      <w:marTop w:val="0"/>
      <w:marBottom w:val="0"/>
      <w:divBdr>
        <w:top w:val="none" w:sz="0" w:space="0" w:color="auto"/>
        <w:left w:val="none" w:sz="0" w:space="0" w:color="auto"/>
        <w:bottom w:val="none" w:sz="0" w:space="0" w:color="auto"/>
        <w:right w:val="none" w:sz="0" w:space="0" w:color="auto"/>
      </w:divBdr>
    </w:div>
    <w:div w:id="2001956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894</TotalTime>
  <Pages>8</Pages>
  <Words>1848</Words>
  <Characters>10536</Characters>
  <Application>Microsoft Office Word</Application>
  <DocSecurity>0</DocSecurity>
  <Lines>87</Lines>
  <Paragraphs>24</Paragraphs>
  <ScaleCrop>false</ScaleCrop>
  <Company>Amazon</Company>
  <LinksUpToDate>false</LinksUpToDate>
  <CharactersWithSpaces>12360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Flora</dc:creator>
  <cp:keywords/>
  <dc:description/>
  <cp:lastModifiedBy>Liu, Flora</cp:lastModifiedBy>
  <cp:revision>19</cp:revision>
  <dcterms:created xsi:type="dcterms:W3CDTF">2025-10-21T03:32:00Z</dcterms:created>
  <dcterms:modified xsi:type="dcterms:W3CDTF">2026-01-09T03:56:00Z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2025-10-21T03:37:00Z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3deb6ca0-4508-4abc-a5ef-762e280ec1fc</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