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6683C">
      <w:pPr>
        <w:spacing w:line="360" w:lineRule="auto"/>
        <w:jc w:val="center"/>
        <w:rPr>
          <w:rFonts w:ascii="微软雅黑" w:hAnsi="微软雅黑" w:eastAsia="微软雅黑"/>
          <w:b/>
          <w:sz w:val="44"/>
          <w:szCs w:val="44"/>
        </w:rPr>
      </w:pPr>
      <w:r>
        <w:rPr>
          <w:rFonts w:hint="eastAsia" w:ascii="微软雅黑" w:hAnsi="微软雅黑" w:eastAsia="微软雅黑"/>
          <w:b/>
          <w:sz w:val="44"/>
          <w:szCs w:val="44"/>
        </w:rPr>
        <w:t>编程作业2</w:t>
      </w:r>
      <w:r>
        <w:rPr>
          <w:rFonts w:ascii="微软雅黑" w:hAnsi="微软雅黑" w:eastAsia="微软雅黑"/>
          <w:b/>
          <w:sz w:val="44"/>
          <w:szCs w:val="44"/>
        </w:rPr>
        <w:t xml:space="preserve"> 3D</w:t>
      </w:r>
      <w:r>
        <w:rPr>
          <w:rFonts w:hint="eastAsia" w:ascii="微软雅黑" w:hAnsi="微软雅黑" w:eastAsia="微软雅黑"/>
          <w:b/>
          <w:sz w:val="44"/>
          <w:szCs w:val="44"/>
        </w:rPr>
        <w:t>场景漫游</w:t>
      </w:r>
    </w:p>
    <w:p w14:paraId="3789BA63">
      <w:pPr>
        <w:spacing w:line="360" w:lineRule="auto"/>
        <w:jc w:val="center"/>
        <w:rPr>
          <w:rFonts w:hint="default" w:ascii="微软雅黑" w:hAnsi="微软雅黑" w:eastAsia="微软雅黑"/>
          <w:lang w:val="en-US" w:eastAsia="zh-CN"/>
        </w:rPr>
      </w:pPr>
      <w:r>
        <w:rPr>
          <w:rFonts w:hint="eastAsia" w:ascii="微软雅黑" w:hAnsi="微软雅黑" w:eastAsia="微软雅黑"/>
        </w:rPr>
        <w:t xml:space="preserve">姓名 </w:t>
      </w:r>
      <w:r>
        <w:rPr>
          <w:rFonts w:hint="eastAsia" w:ascii="微软雅黑" w:hAnsi="微软雅黑" w:eastAsia="微软雅黑"/>
          <w:lang w:val="en-US" w:eastAsia="zh-CN"/>
        </w:rPr>
        <w:t>刘栋旭</w:t>
      </w:r>
      <w:r>
        <w:rPr>
          <w:rFonts w:ascii="微软雅黑" w:hAnsi="微软雅黑" w:eastAsia="微软雅黑"/>
        </w:rPr>
        <w:t xml:space="preserve"> </w:t>
      </w:r>
      <w:r>
        <w:rPr>
          <w:rFonts w:hint="eastAsia" w:ascii="微软雅黑" w:hAnsi="微软雅黑" w:eastAsia="微软雅黑"/>
        </w:rPr>
        <w:t xml:space="preserve">学号 </w:t>
      </w:r>
      <w:r>
        <w:rPr>
          <w:rFonts w:hint="eastAsia" w:ascii="微软雅黑" w:hAnsi="微软雅黑" w:eastAsia="微软雅黑"/>
          <w:lang w:val="en-US" w:eastAsia="zh-CN"/>
        </w:rPr>
        <w:t>2023141460301</w:t>
      </w:r>
    </w:p>
    <w:p w14:paraId="65DF34FC">
      <w:pPr>
        <w:spacing w:line="360" w:lineRule="auto"/>
        <w:jc w:val="center"/>
        <w:rPr>
          <w:rFonts w:ascii="微软雅黑" w:hAnsi="微软雅黑" w:eastAsia="微软雅黑"/>
          <w:b/>
          <w:sz w:val="27"/>
        </w:rPr>
      </w:pPr>
    </w:p>
    <w:p w14:paraId="3F009CE3">
      <w:pPr>
        <w:spacing w:line="240" w:lineRule="auto"/>
        <w:rPr>
          <w:rFonts w:ascii="微软雅黑" w:hAnsi="微软雅黑" w:eastAsia="微软雅黑"/>
          <w:b/>
          <w:sz w:val="27"/>
        </w:rPr>
      </w:pPr>
      <w:r>
        <w:rPr>
          <w:rFonts w:hint="eastAsia" w:ascii="微软雅黑" w:hAnsi="微软雅黑" w:eastAsia="微软雅黑"/>
          <w:b/>
          <w:sz w:val="27"/>
        </w:rPr>
        <w:t>1 思路</w:t>
      </w:r>
    </w:p>
    <w:p w14:paraId="158F752D">
      <w:pPr>
        <w:ind w:firstLine="420"/>
        <w:rPr>
          <w:rFonts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FF0000"/>
        </w:rPr>
        <w:t>[</w:t>
      </w:r>
      <w:r>
        <w:rPr>
          <w:rFonts w:hint="eastAsia" w:ascii="微软雅黑" w:hAnsi="微软雅黑" w:eastAsia="微软雅黑"/>
          <w:color w:val="000000" w:themeColor="text1"/>
          <w14:textFill>
            <w14:solidFill>
              <w14:schemeClr w14:val="tx1"/>
            </w14:solidFill>
          </w14:textFill>
        </w:rPr>
        <w:t>描述一下你是如何完成实验的</w:t>
      </w:r>
      <w:r>
        <w:rPr>
          <w:rFonts w:ascii="微软雅黑" w:hAnsi="微软雅黑" w:eastAsia="微软雅黑"/>
          <w:color w:val="000000" w:themeColor="text1"/>
          <w14:textFill>
            <w14:solidFill>
              <w14:schemeClr w14:val="tx1"/>
            </w14:solidFill>
          </w14:textFill>
        </w:rPr>
        <w:t>]</w:t>
      </w:r>
    </w:p>
    <w:p w14:paraId="3587A429">
      <w:pPr>
        <w:ind w:firstLine="42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我们容易知道，初始代码中按键改变渲染参数的过程已经确定了，我们只需要对这些参数处理即可反应变化，具体的操作如下</w:t>
      </w:r>
    </w:p>
    <w:p w14:paraId="0F61AD43">
      <w:pPr>
        <w:numPr>
          <w:ilvl w:val="0"/>
          <w:numId w:val="1"/>
        </w:numPr>
        <w:ind w:left="-420" w:leftChars="0" w:firstLine="420" w:firstLineChars="0"/>
        <w:rPr>
          <w:rFonts w:hint="eastAsia"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 xml:space="preserve"> 墨西哥帽模型的建立</w:t>
      </w:r>
    </w:p>
    <w:p w14:paraId="3B10735A">
      <w:pPr>
        <w:numPr>
          <w:numId w:val="0"/>
        </w:numPr>
        <w:rPr>
          <w:rFonts w:hint="eastAsia"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 xml:space="preserve">        对models-data.js的generateHat做处理，这里常见的对y的表达式如下</w:t>
      </w:r>
    </w:p>
    <w:p w14:paraId="0F50CE2E">
      <w:pPr>
        <w:numPr>
          <w:numId w:val="0"/>
        </w:numPr>
        <w:ind w:left="1050" w:hanging="1050" w:hangingChars="500"/>
        <w:rPr>
          <w:rFonts w:hint="eastAsia"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 xml:space="preserve">        y = (1 - r^2) * exp(-0.5 * r^2)</w:t>
      </w:r>
    </w:p>
    <w:p w14:paraId="2FC9516E">
      <w:pPr>
        <w:numPr>
          <w:numId w:val="0"/>
        </w:numPr>
        <w:ind w:left="1050" w:hanging="1050" w:hangingChars="500"/>
        <w:rPr>
          <w:rFonts w:hint="eastAsia"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 xml:space="preserve">        这里为了表现出帽子的形状，我们对于式子做了一定的缩放，即令r^2=4(x^2+z^2)</w:t>
      </w:r>
    </w:p>
    <w:p w14:paraId="3D7C9915">
      <w:pPr>
        <w:numPr>
          <w:numId w:val="0"/>
        </w:numPr>
        <w:ind w:left="1050" w:hanging="1050" w:hangingChars="500"/>
        <w:rPr>
          <w:rFonts w:hint="eastAsia"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 xml:space="preserve">        在函数中，我们先把整个(-1,1)离散成nRows x nColumns个点，依次遍历得到x,z,并由公式求出y</w:t>
      </w:r>
    </w:p>
    <w:p w14:paraId="33989166">
      <w:pPr>
        <w:numPr>
          <w:numId w:val="0"/>
        </w:numPr>
        <w:ind w:left="1050" w:hanging="1050" w:hangingChars="50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 xml:space="preserve">         之后遍历每个小方格，将小方格拆分成两个顺时针三角，依次把这两个顺时针三角的点和其对应的颜色按照顺序加入points和colors即可</w:t>
      </w:r>
    </w:p>
    <w:p w14:paraId="3FF44F23">
      <w:pPr>
        <w:numPr>
          <w:ilvl w:val="0"/>
          <w:numId w:val="1"/>
        </w:numPr>
        <w:ind w:left="-420" w:leftChars="0" w:firstLine="420" w:firstLineChars="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M变换矩阵处理</w:t>
      </w:r>
    </w:p>
    <w:p w14:paraId="1AE572A9">
      <w:pPr>
        <w:numPr>
          <w:numId w:val="0"/>
        </w:numPr>
        <w:rPr>
          <w:rFonts w:hint="eastAsia"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 xml:space="preserve">       可知该部分的功能由函数3d-wandering.js的formModelMatrix()确定，这里的‘     M矩阵经过分析可知只涉及图形的放缩，所以我们直接返回</w:t>
      </w:r>
    </w:p>
    <w:p w14:paraId="4E0224BD">
      <w:pPr>
        <w:numPr>
          <w:numId w:val="0"/>
        </w:numPr>
        <w:rPr>
          <w:rFonts w:hint="eastAsia" w:ascii="微软雅黑" w:hAnsi="微软雅黑" w:eastAsia="微软雅黑"/>
          <w:color w:val="FF0000"/>
          <w:lang w:val="en-US" w:eastAsia="zh-CN"/>
        </w:rPr>
      </w:pPr>
    </w:p>
    <w:p w14:paraId="6BA51B31">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var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M_scale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mat4</w:t>
      </w:r>
      <w:r>
        <w:rPr>
          <w:rFonts w:hint="default" w:ascii="Consolas" w:hAnsi="Consolas" w:eastAsia="Consolas" w:cs="Consolas"/>
          <w:b w:val="0"/>
          <w:bCs w:val="0"/>
          <w:color w:val="CCCCCC"/>
          <w:kern w:val="0"/>
          <w:sz w:val="14"/>
          <w:szCs w:val="14"/>
          <w:shd w:val="clear" w:fill="1F1F1F"/>
          <w:lang w:val="en-US" w:eastAsia="zh-CN" w:bidi="ar"/>
        </w:rPr>
        <w:t>(</w:t>
      </w:r>
    </w:p>
    <w:p w14:paraId="081563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modelScale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14F42A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modelScale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3C00B0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modelScale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3CC8AE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p>
    <w:p w14:paraId="005E24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B96FE59">
      <w:pPr>
        <w:numPr>
          <w:numId w:val="0"/>
        </w:numPr>
        <w:rPr>
          <w:rFonts w:hint="default" w:ascii="微软雅黑" w:hAnsi="微软雅黑" w:eastAsia="微软雅黑"/>
          <w:color w:val="FF0000"/>
          <w:lang w:val="en-US" w:eastAsia="zh-CN"/>
        </w:rPr>
      </w:pPr>
    </w:p>
    <w:p w14:paraId="3CE8EF5A">
      <w:pPr>
        <w:numPr>
          <w:ilvl w:val="0"/>
          <w:numId w:val="1"/>
        </w:numPr>
        <w:ind w:left="-420" w:leftChars="0" w:firstLine="420" w:firstLineChars="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V变换矩阵处理</w:t>
      </w:r>
    </w:p>
    <w:p w14:paraId="0D468CD7">
      <w:pPr>
        <w:numPr>
          <w:numId w:val="0"/>
        </w:numPr>
        <w:rPr>
          <w:rFonts w:hint="eastAsia"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 xml:space="preserve">       分析底层工具lookAt可知，这里我们只需要获得摄像机中心坐标eye,物体中心坐标at以及一个与eye-at不平行的向量即可，这里at固定为（0，0，0),eye通过方位角theta，俯仰角phi和距离r可以建模为</w:t>
      </w:r>
      <w:r>
        <w:rPr>
          <w:rFonts w:hint="eastAsia" w:ascii="微软雅黑" w:hAnsi="微软雅黑" w:eastAsia="微软雅黑"/>
          <w:color w:val="000000" w:themeColor="text1"/>
          <w:lang w:val="en-US" w:eastAsia="zh-CN"/>
          <w14:textFill>
            <w14:solidFill>
              <w14:schemeClr w14:val="tx1"/>
            </w14:solidFill>
          </w14:textFill>
        </w:rPr>
        <w:br w:type="textWrapping"/>
      </w:r>
      <w:r>
        <w:rPr>
          <w:rFonts w:hint="eastAsia" w:ascii="微软雅黑" w:hAnsi="微软雅黑" w:eastAsia="微软雅黑"/>
          <w:color w:val="000000" w:themeColor="text1"/>
          <w:lang w:val="en-US" w:eastAsia="zh-CN"/>
          <w14:textFill>
            <w14:solidFill>
              <w14:schemeClr w14:val="tx1"/>
            </w14:solidFill>
          </w14:textFill>
        </w:rPr>
        <w:t xml:space="preserve">       </w:t>
      </w:r>
    </w:p>
    <w:p w14:paraId="7EB336C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569CD6"/>
          <w:kern w:val="0"/>
          <w:sz w:val="14"/>
          <w:szCs w:val="14"/>
          <w:shd w:val="clear" w:fill="1F1F1F"/>
          <w:lang w:val="en-US" w:eastAsia="zh-CN" w:bidi="ar"/>
        </w:rPr>
        <w:t>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radius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cos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radPhi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radTheta</w:t>
      </w:r>
      <w:r>
        <w:rPr>
          <w:rFonts w:hint="default" w:ascii="Consolas" w:hAnsi="Consolas" w:eastAsia="Consolas" w:cs="Consolas"/>
          <w:b w:val="0"/>
          <w:bCs w:val="0"/>
          <w:color w:val="CCCCCC"/>
          <w:kern w:val="0"/>
          <w:sz w:val="14"/>
          <w:szCs w:val="14"/>
          <w:shd w:val="clear" w:fill="1F1F1F"/>
          <w:lang w:val="en-US" w:eastAsia="zh-CN" w:bidi="ar"/>
        </w:rPr>
        <w:t>);</w:t>
      </w:r>
    </w:p>
    <w:p w14:paraId="240E37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p>
    <w:p w14:paraId="097DE41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var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radius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radPhi</w:t>
      </w:r>
      <w:r>
        <w:rPr>
          <w:rFonts w:hint="default" w:ascii="Consolas" w:hAnsi="Consolas" w:eastAsia="Consolas" w:cs="Consolas"/>
          <w:b w:val="0"/>
          <w:bCs w:val="0"/>
          <w:color w:val="CCCCCC"/>
          <w:kern w:val="0"/>
          <w:sz w:val="14"/>
          <w:szCs w:val="14"/>
          <w:shd w:val="clear" w:fill="1F1F1F"/>
          <w:lang w:val="en-US" w:eastAsia="zh-CN" w:bidi="ar"/>
        </w:rPr>
        <w:t>);</w:t>
      </w:r>
    </w:p>
    <w:p w14:paraId="2824193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var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z</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radius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cos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radPhi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cos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radTheta</w:t>
      </w:r>
      <w:r>
        <w:rPr>
          <w:rFonts w:hint="default" w:ascii="Consolas" w:hAnsi="Consolas" w:eastAsia="Consolas" w:cs="Consolas"/>
          <w:b w:val="0"/>
          <w:bCs w:val="0"/>
          <w:color w:val="CCCCCC"/>
          <w:kern w:val="0"/>
          <w:sz w:val="14"/>
          <w:szCs w:val="14"/>
          <w:shd w:val="clear" w:fill="1F1F1F"/>
          <w:lang w:val="en-US" w:eastAsia="zh-CN" w:bidi="ar"/>
        </w:rPr>
        <w:t>);</w:t>
      </w:r>
    </w:p>
    <w:p w14:paraId="18CA0484">
      <w:pPr>
        <w:numPr>
          <w:numId w:val="0"/>
        </w:numPr>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FF0000"/>
          <w:lang w:val="en-US" w:eastAsia="zh-CN"/>
        </w:rPr>
        <w:t xml:space="preserve">    </w:t>
      </w:r>
      <w:r>
        <w:rPr>
          <w:rFonts w:hint="eastAsia" w:ascii="微软雅黑" w:hAnsi="微软雅黑" w:eastAsia="微软雅黑"/>
          <w:color w:val="000000" w:themeColor="text1"/>
          <w:lang w:val="en-US" w:eastAsia="zh-CN"/>
          <w14:textFill>
            <w14:solidFill>
              <w14:schemeClr w14:val="tx1"/>
            </w14:solidFill>
          </w14:textFill>
        </w:rPr>
        <w:t>此时还需要得到一个不平行向量，这里我们首先采用（0，1，0）判断其与视线方向的点积是否接近0，如果接近0则重新使用向量（1，0，0），带入到lookAt方法中即可生成所需的V矩阵</w:t>
      </w:r>
    </w:p>
    <w:p w14:paraId="3ABA735D">
      <w:pPr>
        <w:numPr>
          <w:ilvl w:val="0"/>
          <w:numId w:val="1"/>
        </w:numPr>
        <w:ind w:left="-420" w:leftChars="0" w:firstLine="420" w:firstLineChars="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P变换矩阵处理</w:t>
      </w:r>
    </w:p>
    <w:p w14:paraId="70847698">
      <w:pPr>
        <w:numPr>
          <w:ilvl w:val="1"/>
          <w:numId w:val="1"/>
        </w:numPr>
        <w:ind w:left="840" w:leftChars="0" w:firstLine="0" w:firstLineChars="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正投影矩阵</w:t>
      </w:r>
    </w:p>
    <w:p w14:paraId="24B9DB31">
      <w:pPr>
        <w:numPr>
          <w:numId w:val="0"/>
        </w:numPr>
        <w:ind w:left="840" w:leftChars="0" w:firstLine="42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创建方法update(x,y,z){}，当isOrth==True时用对minx,maxx,miny,maxy,minz,maxz在创建物体（points)时对这6个量进行更新,之后调用方法,ortho(minx-2,maxx+2,miny-2,maxy+2，minz-2,maxz+2)构建正投影矩阵即可，这里加减2是为了让空间适度变大使得旋转变幻时也能装下物体</w:t>
      </w:r>
    </w:p>
    <w:p w14:paraId="07C051DF">
      <w:pPr>
        <w:numPr>
          <w:numId w:val="0"/>
        </w:numPr>
        <w:ind w:left="840" w:leftChars="0" w:firstLine="420"/>
        <w:rPr>
          <w:rFonts w:hint="default" w:ascii="微软雅黑" w:hAnsi="微软雅黑" w:eastAsia="微软雅黑"/>
          <w:color w:val="000000" w:themeColor="text1"/>
          <w:lang w:val="en-US" w:eastAsia="zh-CN"/>
          <w14:textFill>
            <w14:solidFill>
              <w14:schemeClr w14:val="tx1"/>
            </w14:solidFill>
          </w14:textFill>
        </w:rPr>
      </w:pPr>
    </w:p>
    <w:p w14:paraId="14991690">
      <w:pPr>
        <w:numPr>
          <w:ilvl w:val="1"/>
          <w:numId w:val="1"/>
        </w:numPr>
        <w:ind w:left="840" w:leftChars="0" w:firstLine="0" w:firstLineChars="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透视投影矩阵</w:t>
      </w:r>
    </w:p>
    <w:p w14:paraId="130DF714">
      <w:pPr>
        <w:numPr>
          <w:numId w:val="0"/>
        </w:numPr>
        <w:ind w:left="840" w:leftChars="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 xml:space="preserve">   同样，当isOrth==False时，near,far分别代表距离摄像机的最近和最远渲染距离，我们这里采用near=1.0,far=10.0的固定设置，同时横纵比也设置为1，此时俯仰角信息是自然的记录在fov里的,调用perspective(fov,aspect,near,far)即可</w:t>
      </w:r>
    </w:p>
    <w:p w14:paraId="263F7344">
      <w:pPr>
        <w:numPr>
          <w:numId w:val="0"/>
        </w:numPr>
        <w:ind w:left="840" w:leftChars="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 xml:space="preserve">    </w:t>
      </w:r>
    </w:p>
    <w:p w14:paraId="74E6DDA3">
      <w:pPr>
        <w:numPr>
          <w:ilvl w:val="0"/>
          <w:numId w:val="1"/>
        </w:numPr>
        <w:ind w:left="-420" w:leftChars="0" w:firstLine="420" w:firstLineChars="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 xml:space="preserve"> 后向面剔除和深度缓存消隐的控制</w:t>
      </w:r>
    </w:p>
    <w:p w14:paraId="12E7A24F">
      <w:pPr>
        <w:numPr>
          <w:numId w:val="0"/>
        </w:numPr>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 xml:space="preserve">        这两个功能都是由gl自动完成的，对其开关进行控制即可</w:t>
      </w:r>
    </w:p>
    <w:p w14:paraId="2EF0A85B">
      <w:pPr>
        <w:numPr>
          <w:ilvl w:val="1"/>
          <w:numId w:val="1"/>
        </w:numPr>
        <w:ind w:left="840" w:leftChars="0" w:firstLine="0" w:firstLineChars="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面剔除</w:t>
      </w:r>
    </w:p>
    <w:p w14:paraId="0E40061B">
      <w:pPr>
        <w:keepNext w:val="0"/>
        <w:keepLines w:val="0"/>
        <w:widowControl/>
        <w:suppressLineNumbers w:val="0"/>
        <w:shd w:val="clear" w:fill="1F1F1F"/>
        <w:spacing w:line="190" w:lineRule="atLeast"/>
        <w:ind w:firstLine="840" w:firstLineChars="600"/>
        <w:jc w:val="left"/>
        <w:rPr>
          <w:rFonts w:hint="default" w:ascii="Consolas" w:hAnsi="Consolas" w:eastAsia="Consolas" w:cs="Consolas"/>
          <w:b w:val="0"/>
          <w:bCs w:val="0"/>
          <w:color w:val="CCCCCC"/>
          <w:sz w:val="14"/>
          <w:szCs w:val="14"/>
          <w:lang w:val="en-US"/>
        </w:rPr>
      </w:pPr>
      <w:r>
        <w:rPr>
          <w:rFonts w:hint="default" w:ascii="Consolas" w:hAnsi="Consolas" w:eastAsia="Consolas" w:cs="Consolas"/>
          <w:b w:val="0"/>
          <w:bCs w:val="0"/>
          <w:color w:val="9CDCFE"/>
          <w:kern w:val="0"/>
          <w:sz w:val="14"/>
          <w:szCs w:val="14"/>
          <w:shd w:val="clear" w:fill="1F1F1F"/>
          <w:lang w:val="en-US" w:eastAsia="zh-CN" w:bidi="ar"/>
        </w:rPr>
        <w:t>gl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enable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gl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FC1FF"/>
          <w:kern w:val="0"/>
          <w:sz w:val="14"/>
          <w:szCs w:val="14"/>
          <w:shd w:val="clear" w:fill="1F1F1F"/>
          <w:lang w:val="en-US" w:eastAsia="zh-CN" w:bidi="ar"/>
        </w:rPr>
        <w:t>CULL_FACE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开启面剔除功能</w:t>
      </w:r>
      <w:r>
        <w:rPr>
          <w:rFonts w:hint="eastAsia"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9CDCFE"/>
          <w:kern w:val="0"/>
          <w:sz w:val="14"/>
          <w:szCs w:val="14"/>
          <w:shd w:val="clear" w:fill="1F1F1F"/>
          <w:lang w:val="en-US" w:eastAsia="zh-CN" w:bidi="ar"/>
        </w:rPr>
        <w:t>gl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disable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gl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FC1FF"/>
          <w:kern w:val="0"/>
          <w:sz w:val="14"/>
          <w:szCs w:val="14"/>
          <w:shd w:val="clear" w:fill="1F1F1F"/>
          <w:lang w:val="en-US" w:eastAsia="zh-CN" w:bidi="ar"/>
        </w:rPr>
        <w:t>CULL_FACE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关闭面剔除功能</w:t>
      </w:r>
    </w:p>
    <w:p w14:paraId="0D4624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gl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cullFace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gl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FC1FF"/>
          <w:kern w:val="0"/>
          <w:sz w:val="14"/>
          <w:szCs w:val="14"/>
          <w:shd w:val="clear" w:fill="1F1F1F"/>
          <w:lang w:val="en-US" w:eastAsia="zh-CN" w:bidi="ar"/>
        </w:rPr>
        <w:t>BACK</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gl.BACK or gl.FRONT; default is gl.BACK</w:t>
      </w:r>
    </w:p>
    <w:p w14:paraId="3F1D5180">
      <w:pPr>
        <w:numPr>
          <w:numId w:val="0"/>
        </w:numPr>
        <w:ind w:left="840" w:hanging="840" w:hangingChars="40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FF0000"/>
          <w:lang w:val="en-US" w:eastAsia="zh-CN"/>
        </w:rPr>
        <w:t xml:space="preserve">        </w:t>
      </w:r>
      <w:r>
        <w:rPr>
          <w:rFonts w:hint="eastAsia" w:ascii="微软雅黑" w:hAnsi="微软雅黑" w:eastAsia="微软雅黑"/>
          <w:color w:val="000000" w:themeColor="text1"/>
          <w:lang w:val="en-US" w:eastAsia="zh-CN"/>
          <w14:textFill>
            <w14:solidFill>
              <w14:schemeClr w14:val="tx1"/>
            </w14:solidFill>
          </w14:textFill>
        </w:rPr>
        <w:t>开关对gl.CULL_FACE使用enable/disable即可，指定对应的面时直接使用gl.cullFace(gl.BACK)指定背面</w:t>
      </w:r>
    </w:p>
    <w:p w14:paraId="03B04E30">
      <w:pPr>
        <w:numPr>
          <w:ilvl w:val="1"/>
          <w:numId w:val="1"/>
        </w:numPr>
        <w:ind w:left="840" w:leftChars="0" w:firstLine="0" w:firstLineChars="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消隐算法</w:t>
      </w:r>
    </w:p>
    <w:p w14:paraId="5F81DADA">
      <w:pPr>
        <w:numPr>
          <w:numId w:val="0"/>
        </w:numPr>
        <w:ind w:left="840" w:leftChars="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分别用gl.enable/disable(gl.DEPTH_TEST)即可</w:t>
      </w:r>
    </w:p>
    <w:p w14:paraId="77268C0A">
      <w:pPr>
        <w:numPr>
          <w:ilvl w:val="0"/>
          <w:numId w:val="1"/>
        </w:numPr>
        <w:ind w:left="-420" w:leftChars="0" w:firstLine="420" w:firstLineChars="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 xml:space="preserve">附加任务:加载已有的3D模型 </w:t>
      </w:r>
    </w:p>
    <w:p w14:paraId="02399FB7">
      <w:pPr>
        <w:numPr>
          <w:ilvl w:val="1"/>
          <w:numId w:val="1"/>
        </w:numPr>
        <w:ind w:left="840" w:leftChars="0" w:firstLine="0" w:firstLineChars="0"/>
        <w:rPr>
          <w:rFonts w:hint="eastAsia"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3d-wandering.html中modelChange选择栏加入新的选项，标签为loadobj</w:t>
      </w:r>
    </w:p>
    <w:p w14:paraId="71E4A04E">
      <w:pPr>
        <w:numPr>
          <w:ilvl w:val="1"/>
          <w:numId w:val="1"/>
        </w:numPr>
        <w:ind w:left="840" w:leftChars="0" w:firstLine="0" w:firstLineChars="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在3d-wandering.js中的modelChange()函数 新增case的处理方法</w:t>
      </w:r>
      <w:r>
        <w:rPr>
          <w:rFonts w:hint="eastAsia" w:ascii="微软雅黑" w:hAnsi="微软雅黑" w:eastAsia="微软雅黑"/>
          <w:color w:val="000000" w:themeColor="text1"/>
          <w:lang w:val="en-US" w:eastAsia="zh-CN"/>
          <w14:textFill>
            <w14:solidFill>
              <w14:schemeClr w14:val="tx1"/>
            </w14:solidFill>
          </w14:textFill>
        </w:rPr>
        <w:br w:type="textWrapping"/>
      </w:r>
    </w:p>
    <w:p w14:paraId="1DEED575">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case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'loadobj'</w:t>
      </w:r>
      <w:r>
        <w:rPr>
          <w:rFonts w:hint="default" w:ascii="Consolas" w:hAnsi="Consolas" w:eastAsia="Consolas" w:cs="Consolas"/>
          <w:b w:val="0"/>
          <w:bCs w:val="0"/>
          <w:color w:val="CCCCCC"/>
          <w:kern w:val="0"/>
          <w:sz w:val="14"/>
          <w:szCs w:val="14"/>
          <w:shd w:val="clear" w:fill="1F1F1F"/>
          <w:lang w:val="en-US" w:eastAsia="zh-CN" w:bidi="ar"/>
        </w:rPr>
        <w:t>:{</w:t>
      </w:r>
    </w:p>
    <w:p w14:paraId="525673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vertextsXYZ</w:t>
      </w:r>
      <w:r>
        <w:rPr>
          <w:rFonts w:hint="default" w:ascii="Consolas" w:hAnsi="Consolas" w:eastAsia="Consolas" w:cs="Consolas"/>
          <w:b w:val="0"/>
          <w:bCs w:val="0"/>
          <w:color w:val="CCCCCC"/>
          <w:kern w:val="0"/>
          <w:sz w:val="14"/>
          <w:szCs w:val="14"/>
          <w:shd w:val="clear" w:fill="1F1F1F"/>
          <w:lang w:val="en-US" w:eastAsia="zh-CN" w:bidi="ar"/>
        </w:rPr>
        <w:t>();</w:t>
      </w:r>
    </w:p>
    <w:p w14:paraId="605832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loadOBJFile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加载OBJ文件</w:t>
      </w:r>
    </w:p>
    <w:p w14:paraId="5F19FE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break</w:t>
      </w:r>
      <w:r>
        <w:rPr>
          <w:rFonts w:hint="default" w:ascii="Consolas" w:hAnsi="Consolas" w:eastAsia="Consolas" w:cs="Consolas"/>
          <w:b w:val="0"/>
          <w:bCs w:val="0"/>
          <w:color w:val="CCCCCC"/>
          <w:kern w:val="0"/>
          <w:sz w:val="14"/>
          <w:szCs w:val="14"/>
          <w:shd w:val="clear" w:fill="1F1F1F"/>
          <w:lang w:val="en-US" w:eastAsia="zh-CN" w:bidi="ar"/>
        </w:rPr>
        <w:t>;</w:t>
      </w:r>
    </w:p>
    <w:p w14:paraId="3A9B56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D1BF98C">
      <w:pPr>
        <w:numPr>
          <w:ilvl w:val="1"/>
          <w:numId w:val="1"/>
        </w:numPr>
        <w:ind w:left="840" w:leftChars="0" w:firstLine="0" w:firstLineChars="0"/>
        <w:rPr>
          <w:rFonts w:hint="default" w:ascii="微软雅黑" w:hAnsi="微软雅黑" w:eastAsia="微软雅黑"/>
          <w:color w:val="000000" w:themeColor="text1"/>
          <w:lang w:val="en-US" w:eastAsia="zh-CN"/>
          <w14:textFill>
            <w14:solidFill>
              <w14:schemeClr w14:val="tx1"/>
            </w14:solidFill>
          </w14:textFill>
        </w:rPr>
      </w:pPr>
      <w:bookmarkStart w:id="0" w:name="_GoBack"/>
      <w:r>
        <w:rPr>
          <w:rFonts w:hint="eastAsia" w:ascii="微软雅黑" w:hAnsi="微软雅黑" w:eastAsia="微软雅黑"/>
          <w:color w:val="000000" w:themeColor="text1"/>
          <w:lang w:val="en-US" w:eastAsia="zh-CN"/>
          <w14:textFill>
            <w14:solidFill>
              <w14:schemeClr w14:val="tx1"/>
            </w14:solidFill>
          </w14:textFill>
        </w:rPr>
        <w:t>LoadOBJFile： 尝试加载filename地址的模型，加载失败弹出警告，成功则使用loadOBJ()方法得到points和colors数据</w:t>
      </w:r>
    </w:p>
    <w:p w14:paraId="3D681C01">
      <w:pPr>
        <w:numPr>
          <w:ilvl w:val="1"/>
          <w:numId w:val="1"/>
        </w:numPr>
        <w:ind w:left="840" w:leftChars="0" w:firstLine="0" w:firstLineChars="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Var lines= obj.split(</w:t>
      </w:r>
      <w:r>
        <w:rPr>
          <w:rFonts w:hint="default" w:ascii="微软雅黑" w:hAnsi="微软雅黑" w:eastAsia="微软雅黑"/>
          <w:color w:val="000000" w:themeColor="text1"/>
          <w:lang w:val="en-US" w:eastAsia="zh-CN"/>
          <w14:textFill>
            <w14:solidFill>
              <w14:schemeClr w14:val="tx1"/>
            </w14:solidFill>
          </w14:textFill>
        </w:rPr>
        <w:t>‘</w:t>
      </w:r>
      <w:r>
        <w:rPr>
          <w:rFonts w:hint="eastAsia" w:ascii="微软雅黑" w:hAnsi="微软雅黑" w:eastAsia="微软雅黑"/>
          <w:color w:val="000000" w:themeColor="text1"/>
          <w:lang w:val="en-US" w:eastAsia="zh-CN"/>
          <w14:textFill>
            <w14:solidFill>
              <w14:schemeClr w14:val="tx1"/>
            </w14:solidFill>
          </w14:textFill>
        </w:rPr>
        <w:t>\n</w:t>
      </w:r>
      <w:r>
        <w:rPr>
          <w:rFonts w:hint="default" w:ascii="微软雅黑" w:hAnsi="微软雅黑" w:eastAsia="微软雅黑"/>
          <w:color w:val="000000" w:themeColor="text1"/>
          <w:lang w:val="en-US" w:eastAsia="zh-CN"/>
          <w14:textFill>
            <w14:solidFill>
              <w14:schemeClr w14:val="tx1"/>
            </w14:solidFill>
          </w14:textFill>
        </w:rPr>
        <w:t>’</w:t>
      </w:r>
      <w:r>
        <w:rPr>
          <w:rFonts w:hint="eastAsia" w:ascii="微软雅黑" w:hAnsi="微软雅黑" w:eastAsia="微软雅黑"/>
          <w:color w:val="000000" w:themeColor="text1"/>
          <w:lang w:val="en-US" w:eastAsia="zh-CN"/>
          <w14:textFill>
            <w14:solidFill>
              <w14:schemeClr w14:val="tx1"/>
            </w14:solidFill>
          </w14:textFill>
        </w:rPr>
        <w:t>)得到所有的线段，再使用var parts = lines[i].trim().split(/\s+/);得到组成成分，分别会有点元素和面元素，将其装入vertices和faces两个vector中</w:t>
      </w:r>
    </w:p>
    <w:p w14:paraId="5592378D">
      <w:pPr>
        <w:numPr>
          <w:ilvl w:val="1"/>
          <w:numId w:val="1"/>
        </w:numPr>
        <w:ind w:left="840" w:leftChars="0" w:firstLine="0" w:firstLineChars="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遍历face，经过调试知这个obj中每个face都是四边形且四个点的出现顺序决定的法向量与平面的法向量一致，可以从face中得到点P0,P1,P2,P3的索引，带入到vertices结构中得到坐标，然后将P0,P1,P2和P0,P2,P3两个三角形装入即可</w:t>
      </w:r>
    </w:p>
    <w:p w14:paraId="1AD4689D">
      <w:pPr>
        <w:numPr>
          <w:ilvl w:val="1"/>
          <w:numId w:val="1"/>
        </w:numPr>
        <w:ind w:left="840" w:leftChars="0" w:firstLine="0" w:firstLineChars="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对于表面的贴图没有处理，简单的采用如下方法：</w:t>
      </w:r>
    </w:p>
    <w:p w14:paraId="68D1EB93">
      <w:pPr>
        <w:numPr>
          <w:numId w:val="0"/>
        </w:numPr>
        <w:ind w:left="840" w:leftChars="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 xml:space="preserve">     如果该三角形法向量向上，涂上浅色（0.25，0.25，0.4，1）</w:t>
      </w:r>
    </w:p>
    <w:p w14:paraId="6BF7CC52">
      <w:pPr>
        <w:numPr>
          <w:numId w:val="0"/>
        </w:numPr>
        <w:ind w:left="840" w:leftChars="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 xml:space="preserve">     否则，涂上深色（0.125，0.125，0.2，1）</w:t>
      </w:r>
    </w:p>
    <w:p w14:paraId="3B8F087A">
      <w:pPr>
        <w:spacing w:line="240" w:lineRule="auto"/>
        <w:rPr>
          <w:rFonts w:ascii="微软雅黑" w:hAnsi="微软雅黑" w:eastAsia="微软雅黑"/>
          <w:b/>
          <w:color w:val="000000" w:themeColor="text1"/>
          <w:sz w:val="27"/>
          <w14:textFill>
            <w14:solidFill>
              <w14:schemeClr w14:val="tx1"/>
            </w14:solidFill>
          </w14:textFill>
        </w:rPr>
      </w:pPr>
      <w:r>
        <w:rPr>
          <w:rFonts w:hint="eastAsia" w:ascii="微软雅黑" w:hAnsi="微软雅黑" w:eastAsia="微软雅黑"/>
          <w:b/>
          <w:color w:val="000000" w:themeColor="text1"/>
          <w:sz w:val="27"/>
          <w14:textFill>
            <w14:solidFill>
              <w14:schemeClr w14:val="tx1"/>
            </w14:solidFill>
          </w14:textFill>
        </w:rPr>
        <w:t>2</w:t>
      </w:r>
      <w:r>
        <w:rPr>
          <w:rFonts w:ascii="微软雅黑" w:hAnsi="微软雅黑" w:eastAsia="微软雅黑"/>
          <w:b/>
          <w:color w:val="000000" w:themeColor="text1"/>
          <w:sz w:val="27"/>
          <w14:textFill>
            <w14:solidFill>
              <w14:schemeClr w14:val="tx1"/>
            </w14:solidFill>
          </w14:textFill>
        </w:rPr>
        <w:t xml:space="preserve"> </w:t>
      </w:r>
      <w:r>
        <w:rPr>
          <w:rFonts w:hint="eastAsia" w:ascii="微软雅黑" w:hAnsi="微软雅黑" w:eastAsia="微软雅黑"/>
          <w:b/>
          <w:color w:val="000000" w:themeColor="text1"/>
          <w:sz w:val="27"/>
          <w14:textFill>
            <w14:solidFill>
              <w14:schemeClr w14:val="tx1"/>
            </w14:solidFill>
          </w14:textFill>
        </w:rPr>
        <w:t>重点难点</w:t>
      </w:r>
    </w:p>
    <w:p w14:paraId="794514F2">
      <w:pPr>
        <w:ind w:firstLine="420"/>
        <w:rPr>
          <w:rFonts w:ascii="微软雅黑" w:hAnsi="微软雅黑" w:eastAsia="微软雅黑"/>
          <w:color w:val="000000" w:themeColor="text1"/>
          <w14:textFill>
            <w14:solidFill>
              <w14:schemeClr w14:val="tx1"/>
            </w14:solidFill>
          </w14:textFill>
        </w:rPr>
      </w:pPr>
      <w:r>
        <w:rPr>
          <w:rFonts w:ascii="微软雅黑" w:hAnsi="微软雅黑" w:eastAsia="微软雅黑"/>
          <w:color w:val="000000" w:themeColor="text1"/>
          <w14:textFill>
            <w14:solidFill>
              <w14:schemeClr w14:val="tx1"/>
            </w14:solidFill>
          </w14:textFill>
        </w:rPr>
        <w:t>[</w:t>
      </w:r>
      <w:r>
        <w:rPr>
          <w:rFonts w:hint="eastAsia" w:ascii="微软雅黑" w:hAnsi="微软雅黑" w:eastAsia="微软雅黑"/>
          <w:color w:val="000000" w:themeColor="text1"/>
          <w14:textFill>
            <w14:solidFill>
              <w14:schemeClr w14:val="tx1"/>
            </w14:solidFill>
          </w14:textFill>
        </w:rPr>
        <w:t>你认为实验中比较重要的地方，以及遇到了什么难点、如何解决难点</w:t>
      </w:r>
      <w:r>
        <w:rPr>
          <w:rFonts w:ascii="微软雅黑" w:hAnsi="微软雅黑" w:eastAsia="微软雅黑"/>
          <w:color w:val="000000" w:themeColor="text1"/>
          <w14:textFill>
            <w14:solidFill>
              <w14:schemeClr w14:val="tx1"/>
            </w14:solidFill>
          </w14:textFill>
        </w:rPr>
        <w:t>]</w:t>
      </w:r>
    </w:p>
    <w:p w14:paraId="5471022E">
      <w:pPr>
        <w:numPr>
          <w:ilvl w:val="0"/>
          <w:numId w:val="2"/>
        </w:numPr>
        <w:ind w:firstLine="420"/>
        <w:rPr>
          <w:rFonts w:hint="eastAsia"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了解PVM的处理过程，对于生成合理的变换矩阵十分重要，一开始我把视角选抓写入了M矩阵中</w:t>
      </w:r>
    </w:p>
    <w:p w14:paraId="5EB81C2D">
      <w:pPr>
        <w:numPr>
          <w:ilvl w:val="0"/>
          <w:numId w:val="2"/>
        </w:numPr>
        <w:ind w:firstLine="42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合理使用已经预制的方法（例如perspective,lookAt等）需要我们先阅读底层的库（MV.js)中的部分内容，并且掌握M，V,P三种矩阵的形式，原理和工作方法</w:t>
      </w:r>
    </w:p>
    <w:p w14:paraId="379B3A91">
      <w:pPr>
        <w:numPr>
          <w:ilvl w:val="0"/>
          <w:numId w:val="2"/>
        </w:numPr>
        <w:ind w:firstLine="42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要使用.obj，需要现场学习其中的数据的组织形式，并且在处理流与组织形式不同时，需要打开浏览器后台从console中读取信息后重新进行调试</w:t>
      </w:r>
    </w:p>
    <w:p w14:paraId="6A4185F1">
      <w:pPr>
        <w:spacing w:line="240" w:lineRule="auto"/>
        <w:rPr>
          <w:rFonts w:ascii="微软雅黑" w:hAnsi="微软雅黑" w:eastAsia="微软雅黑"/>
          <w:b/>
          <w:color w:val="000000" w:themeColor="text1"/>
          <w:sz w:val="27"/>
          <w14:textFill>
            <w14:solidFill>
              <w14:schemeClr w14:val="tx1"/>
            </w14:solidFill>
          </w14:textFill>
        </w:rPr>
      </w:pPr>
      <w:r>
        <w:rPr>
          <w:rFonts w:hint="eastAsia" w:ascii="微软雅黑" w:hAnsi="微软雅黑" w:eastAsia="微软雅黑"/>
          <w:b/>
          <w:color w:val="000000" w:themeColor="text1"/>
          <w:sz w:val="27"/>
          <w14:textFill>
            <w14:solidFill>
              <w14:schemeClr w14:val="tx1"/>
            </w14:solidFill>
          </w14:textFill>
        </w:rPr>
        <w:t>3</w:t>
      </w:r>
      <w:r>
        <w:rPr>
          <w:rFonts w:ascii="微软雅黑" w:hAnsi="微软雅黑" w:eastAsia="微软雅黑"/>
          <w:b/>
          <w:color w:val="000000" w:themeColor="text1"/>
          <w:sz w:val="27"/>
          <w14:textFill>
            <w14:solidFill>
              <w14:schemeClr w14:val="tx1"/>
            </w14:solidFill>
          </w14:textFill>
        </w:rPr>
        <w:t xml:space="preserve"> </w:t>
      </w:r>
      <w:r>
        <w:rPr>
          <w:rFonts w:hint="eastAsia" w:ascii="微软雅黑" w:hAnsi="微软雅黑" w:eastAsia="微软雅黑"/>
          <w:b/>
          <w:color w:val="000000" w:themeColor="text1"/>
          <w:sz w:val="27"/>
          <w14:textFill>
            <w14:solidFill>
              <w14:schemeClr w14:val="tx1"/>
            </w14:solidFill>
          </w14:textFill>
        </w:rPr>
        <w:t>心得</w:t>
      </w:r>
    </w:p>
    <w:p w14:paraId="4B345357">
      <w:pPr>
        <w:ind w:firstLine="420"/>
        <w:rPr>
          <w:rFonts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[实验的总结，以及你学到了什么</w:t>
      </w:r>
      <w:r>
        <w:rPr>
          <w:rFonts w:ascii="微软雅黑" w:hAnsi="微软雅黑" w:eastAsia="微软雅黑"/>
          <w:color w:val="000000" w:themeColor="text1"/>
          <w14:textFill>
            <w14:solidFill>
              <w14:schemeClr w14:val="tx1"/>
            </w14:solidFill>
          </w14:textFill>
        </w:rPr>
        <w:t>]</w:t>
      </w:r>
    </w:p>
    <w:p w14:paraId="3AAD6FD6">
      <w:pPr>
        <w:numPr>
          <w:ilvl w:val="0"/>
          <w:numId w:val="3"/>
        </w:numPr>
        <w:ind w:firstLine="42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熟悉了物体投影呈现的多个阶段的变换流程和一起工作时其呈现出的结果</w:t>
      </w:r>
    </w:p>
    <w:p w14:paraId="422399D0">
      <w:pPr>
        <w:numPr>
          <w:ilvl w:val="0"/>
          <w:numId w:val="3"/>
        </w:numPr>
        <w:ind w:firstLine="42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对于各个gl参数和消隐，后平面剔除的算法有了一定的认识</w:t>
      </w:r>
    </w:p>
    <w:p w14:paraId="49A75A79">
      <w:pPr>
        <w:numPr>
          <w:ilvl w:val="0"/>
          <w:numId w:val="3"/>
        </w:numPr>
        <w:ind w:firstLine="42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通过调试和后台测试了解了.obj数据的组织原理</w:t>
      </w:r>
    </w:p>
    <w:p w14:paraId="28D06552">
      <w:pPr>
        <w:numPr>
          <w:ilvl w:val="0"/>
          <w:numId w:val="3"/>
        </w:numPr>
        <w:ind w:firstLine="42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对于计算机通过三角元及其各个点顺序来渲染有朝向的平面的功能加深了认识</w:t>
      </w:r>
    </w:p>
    <w:bookmarkEnd w:id="0"/>
    <w:sectPr>
      <w:head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EE118">
    <w:pPr>
      <w:pStyle w:val="3"/>
    </w:pPr>
    <w:r>
      <w:rPr>
        <w:rFonts w:hint="eastAsia"/>
      </w:rPr>
      <w:t>计算机图形学</w:t>
    </w:r>
    <w:r>
      <w:t xml:space="preserve"> </w:t>
    </w:r>
    <w:r>
      <w:rPr>
        <w:rFonts w:hint="eastAsia"/>
      </w:rPr>
      <w:t>编程作业</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8D28DA"/>
    <w:multiLevelType w:val="multilevel"/>
    <w:tmpl w:val="9A8D28DA"/>
    <w:lvl w:ilvl="0" w:tentative="0">
      <w:start w:val="1"/>
      <w:numFmt w:val="decimal"/>
      <w:suff w:val="space"/>
      <w:lvlText w:val="%1."/>
      <w:lvlJc w:val="left"/>
      <w:pPr>
        <w:ind w:left="-420"/>
      </w:pPr>
    </w:lvl>
    <w:lvl w:ilvl="1" w:tentative="0">
      <w:start w:val="1"/>
      <w:numFmt w:val="decimal"/>
      <w:suff w:val="space"/>
      <w:lvlText w:val="%1.%2."/>
      <w:lvlJc w:val="left"/>
      <w:pPr>
        <w:ind w:left="840" w:leftChars="0" w:firstLine="0" w:firstLineChars="0"/>
      </w:pPr>
      <w:rPr>
        <w:rFonts w:hint="default"/>
      </w:rPr>
    </w:lvl>
    <w:lvl w:ilvl="2" w:tentative="0">
      <w:start w:val="1"/>
      <w:numFmt w:val="decimal"/>
      <w:suff w:val="space"/>
      <w:lvlText w:val="%1.%2.%3."/>
      <w:lvlJc w:val="left"/>
      <w:pPr>
        <w:ind w:left="840" w:leftChars="0" w:firstLine="0" w:firstLineChars="0"/>
      </w:pPr>
      <w:rPr>
        <w:rFonts w:hint="default"/>
      </w:rPr>
    </w:lvl>
    <w:lvl w:ilvl="3" w:tentative="0">
      <w:start w:val="1"/>
      <w:numFmt w:val="decimal"/>
      <w:suff w:val="space"/>
      <w:lvlText w:val="%1.%2.%3.%4."/>
      <w:lvlJc w:val="left"/>
      <w:pPr>
        <w:ind w:left="840" w:leftChars="0" w:firstLine="0" w:firstLineChars="0"/>
      </w:pPr>
      <w:rPr>
        <w:rFonts w:hint="default"/>
      </w:rPr>
    </w:lvl>
    <w:lvl w:ilvl="4" w:tentative="0">
      <w:start w:val="1"/>
      <w:numFmt w:val="decimal"/>
      <w:suff w:val="space"/>
      <w:lvlText w:val="%1.%2.%3.%4.%5."/>
      <w:lvlJc w:val="left"/>
      <w:pPr>
        <w:ind w:left="840" w:leftChars="0" w:firstLine="0" w:firstLineChars="0"/>
      </w:pPr>
      <w:rPr>
        <w:rFonts w:hint="default"/>
      </w:rPr>
    </w:lvl>
    <w:lvl w:ilvl="5" w:tentative="0">
      <w:start w:val="1"/>
      <w:numFmt w:val="decimal"/>
      <w:suff w:val="space"/>
      <w:lvlText w:val="%1.%2.%3.%4.%5.%6."/>
      <w:lvlJc w:val="left"/>
      <w:pPr>
        <w:ind w:left="840" w:leftChars="0" w:firstLine="0" w:firstLineChars="0"/>
      </w:pPr>
      <w:rPr>
        <w:rFonts w:hint="default"/>
      </w:rPr>
    </w:lvl>
    <w:lvl w:ilvl="6" w:tentative="0">
      <w:start w:val="1"/>
      <w:numFmt w:val="decimal"/>
      <w:suff w:val="space"/>
      <w:lvlText w:val="%1.%2.%3.%4.%5.%6.%7."/>
      <w:lvlJc w:val="left"/>
      <w:pPr>
        <w:ind w:left="840" w:leftChars="0" w:firstLine="0" w:firstLineChars="0"/>
      </w:pPr>
      <w:rPr>
        <w:rFonts w:hint="default"/>
      </w:rPr>
    </w:lvl>
    <w:lvl w:ilvl="7" w:tentative="0">
      <w:start w:val="1"/>
      <w:numFmt w:val="decimal"/>
      <w:suff w:val="space"/>
      <w:lvlText w:val="%1.%2.%3.%4.%5.%6.%7.%8."/>
      <w:lvlJc w:val="left"/>
      <w:pPr>
        <w:ind w:left="840" w:leftChars="0" w:firstLine="0" w:firstLineChars="0"/>
      </w:pPr>
      <w:rPr>
        <w:rFonts w:hint="default"/>
      </w:rPr>
    </w:lvl>
    <w:lvl w:ilvl="8" w:tentative="0">
      <w:start w:val="1"/>
      <w:numFmt w:val="decimal"/>
      <w:suff w:val="space"/>
      <w:lvlText w:val="%1.%2.%3.%4.%5.%6.%7.%8.%9."/>
      <w:lvlJc w:val="left"/>
      <w:pPr>
        <w:ind w:left="840" w:leftChars="0" w:firstLine="0" w:firstLineChars="0"/>
      </w:pPr>
      <w:rPr>
        <w:rFonts w:hint="default"/>
      </w:rPr>
    </w:lvl>
  </w:abstractNum>
  <w:abstractNum w:abstractNumId="1">
    <w:nsid w:val="DDBCF3CF"/>
    <w:multiLevelType w:val="singleLevel"/>
    <w:tmpl w:val="DDBCF3CF"/>
    <w:lvl w:ilvl="0" w:tentative="0">
      <w:start w:val="1"/>
      <w:numFmt w:val="decimal"/>
      <w:lvlText w:val="%1."/>
      <w:lvlJc w:val="left"/>
      <w:pPr>
        <w:tabs>
          <w:tab w:val="left" w:pos="312"/>
        </w:tabs>
      </w:pPr>
    </w:lvl>
  </w:abstractNum>
  <w:abstractNum w:abstractNumId="2">
    <w:nsid w:val="0B578D10"/>
    <w:multiLevelType w:val="singleLevel"/>
    <w:tmpl w:val="0B578D10"/>
    <w:lvl w:ilvl="0" w:tentative="0">
      <w:start w:val="1"/>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798"/>
    <w:rsid w:val="00016745"/>
    <w:rsid w:val="00037BEE"/>
    <w:rsid w:val="000906FF"/>
    <w:rsid w:val="000B393D"/>
    <w:rsid w:val="000E5474"/>
    <w:rsid w:val="001066DD"/>
    <w:rsid w:val="00113F25"/>
    <w:rsid w:val="00143E09"/>
    <w:rsid w:val="001545C1"/>
    <w:rsid w:val="00170798"/>
    <w:rsid w:val="00187A07"/>
    <w:rsid w:val="001A72D7"/>
    <w:rsid w:val="001D450D"/>
    <w:rsid w:val="001F7EFA"/>
    <w:rsid w:val="002505B8"/>
    <w:rsid w:val="00281BB8"/>
    <w:rsid w:val="00286436"/>
    <w:rsid w:val="00304D01"/>
    <w:rsid w:val="003059E8"/>
    <w:rsid w:val="00307918"/>
    <w:rsid w:val="00325826"/>
    <w:rsid w:val="00330857"/>
    <w:rsid w:val="00330BB2"/>
    <w:rsid w:val="00332B2B"/>
    <w:rsid w:val="00335690"/>
    <w:rsid w:val="00347866"/>
    <w:rsid w:val="00352191"/>
    <w:rsid w:val="00385CBC"/>
    <w:rsid w:val="003D0740"/>
    <w:rsid w:val="003D4E31"/>
    <w:rsid w:val="00405D4F"/>
    <w:rsid w:val="004252BA"/>
    <w:rsid w:val="00430B17"/>
    <w:rsid w:val="00443554"/>
    <w:rsid w:val="00447360"/>
    <w:rsid w:val="00460D54"/>
    <w:rsid w:val="004D4120"/>
    <w:rsid w:val="004D57C0"/>
    <w:rsid w:val="004E093F"/>
    <w:rsid w:val="004E5E57"/>
    <w:rsid w:val="00521ED1"/>
    <w:rsid w:val="0052212C"/>
    <w:rsid w:val="00523104"/>
    <w:rsid w:val="00534839"/>
    <w:rsid w:val="00534889"/>
    <w:rsid w:val="005C0920"/>
    <w:rsid w:val="00651D95"/>
    <w:rsid w:val="006777C7"/>
    <w:rsid w:val="0068010B"/>
    <w:rsid w:val="006A1CB6"/>
    <w:rsid w:val="006D2906"/>
    <w:rsid w:val="006F12AD"/>
    <w:rsid w:val="00700E71"/>
    <w:rsid w:val="007053CC"/>
    <w:rsid w:val="0072412C"/>
    <w:rsid w:val="007314A3"/>
    <w:rsid w:val="00770177"/>
    <w:rsid w:val="00794291"/>
    <w:rsid w:val="007A4B32"/>
    <w:rsid w:val="007B0083"/>
    <w:rsid w:val="007C35CB"/>
    <w:rsid w:val="007E3B76"/>
    <w:rsid w:val="00806662"/>
    <w:rsid w:val="00833907"/>
    <w:rsid w:val="008437E5"/>
    <w:rsid w:val="0085064D"/>
    <w:rsid w:val="00857DF8"/>
    <w:rsid w:val="0087202F"/>
    <w:rsid w:val="00874FE4"/>
    <w:rsid w:val="008D6ED0"/>
    <w:rsid w:val="00906599"/>
    <w:rsid w:val="00912BDF"/>
    <w:rsid w:val="00935166"/>
    <w:rsid w:val="0094647E"/>
    <w:rsid w:val="00950049"/>
    <w:rsid w:val="00954A0B"/>
    <w:rsid w:val="00970833"/>
    <w:rsid w:val="0098554E"/>
    <w:rsid w:val="009B0B64"/>
    <w:rsid w:val="009D3FDD"/>
    <w:rsid w:val="009D6EA5"/>
    <w:rsid w:val="009E7BF7"/>
    <w:rsid w:val="009F20F0"/>
    <w:rsid w:val="009F7968"/>
    <w:rsid w:val="00A0398E"/>
    <w:rsid w:val="00A2301A"/>
    <w:rsid w:val="00A2687C"/>
    <w:rsid w:val="00A269E5"/>
    <w:rsid w:val="00A900CC"/>
    <w:rsid w:val="00AD1C85"/>
    <w:rsid w:val="00B300BB"/>
    <w:rsid w:val="00B8114E"/>
    <w:rsid w:val="00B82A35"/>
    <w:rsid w:val="00B85E8B"/>
    <w:rsid w:val="00BA32CC"/>
    <w:rsid w:val="00BE2284"/>
    <w:rsid w:val="00BF1545"/>
    <w:rsid w:val="00BF62CD"/>
    <w:rsid w:val="00C0557E"/>
    <w:rsid w:val="00C54627"/>
    <w:rsid w:val="00C82783"/>
    <w:rsid w:val="00C83012"/>
    <w:rsid w:val="00CD2FFC"/>
    <w:rsid w:val="00D16609"/>
    <w:rsid w:val="00D23191"/>
    <w:rsid w:val="00D378C6"/>
    <w:rsid w:val="00D54747"/>
    <w:rsid w:val="00D559F3"/>
    <w:rsid w:val="00D62AEB"/>
    <w:rsid w:val="00D677A3"/>
    <w:rsid w:val="00E330A9"/>
    <w:rsid w:val="00E658C7"/>
    <w:rsid w:val="00EB088A"/>
    <w:rsid w:val="00ED333F"/>
    <w:rsid w:val="00ED63F7"/>
    <w:rsid w:val="00F0165D"/>
    <w:rsid w:val="00F4387D"/>
    <w:rsid w:val="00FA43C6"/>
    <w:rsid w:val="00FD5612"/>
    <w:rsid w:val="00FE1097"/>
    <w:rsid w:val="00FF2D31"/>
    <w:rsid w:val="1D664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character" w:styleId="6">
    <w:name w:val="FollowedHyperlink"/>
    <w:basedOn w:val="5"/>
    <w:semiHidden/>
    <w:unhideWhenUsed/>
    <w:qFormat/>
    <w:uiPriority w:val="99"/>
    <w:rPr>
      <w:color w:val="954F72" w:themeColor="followedHyperlink"/>
      <w:u w:val="single"/>
      <w14:textFill>
        <w14:solidFill>
          <w14:schemeClr w14:val="folHlink"/>
        </w14:solidFill>
      </w14:textFill>
    </w:rPr>
  </w:style>
  <w:style w:type="character" w:styleId="7">
    <w:name w:val="Hyperlink"/>
    <w:basedOn w:val="5"/>
    <w:unhideWhenUsed/>
    <w:qFormat/>
    <w:uiPriority w:val="99"/>
    <w:rPr>
      <w:color w:val="0563C1" w:themeColor="hyperlink"/>
      <w:u w:val="single"/>
      <w14:textFill>
        <w14:solidFill>
          <w14:schemeClr w14:val="hlink"/>
        </w14:solidFill>
      </w14:textFill>
    </w:rPr>
  </w:style>
  <w:style w:type="character" w:customStyle="1" w:styleId="8">
    <w:name w:val="Header Char"/>
    <w:basedOn w:val="5"/>
    <w:link w:val="3"/>
    <w:qFormat/>
    <w:uiPriority w:val="99"/>
    <w:rPr>
      <w:sz w:val="18"/>
      <w:szCs w:val="18"/>
    </w:rPr>
  </w:style>
  <w:style w:type="character" w:customStyle="1" w:styleId="9">
    <w:name w:val="Footer Char"/>
    <w:basedOn w:val="5"/>
    <w:link w:val="2"/>
    <w:uiPriority w:val="99"/>
    <w:rPr>
      <w:sz w:val="18"/>
      <w:szCs w:val="18"/>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DoubleOX</Company>
  <Pages>3</Pages>
  <Words>90</Words>
  <Characters>103</Characters>
  <Lines>1</Lines>
  <Paragraphs>1</Paragraphs>
  <TotalTime>242</TotalTime>
  <ScaleCrop>false</ScaleCrop>
  <LinksUpToDate>false</LinksUpToDate>
  <CharactersWithSpaces>110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2020-09-01T07:16:00Z</dcterms:created>
  <dc:creator>690051933@qq.com</dc:creator>
  <cp:lastModifiedBy>微信用户</cp:lastModifiedBy>
  <dcterms:modified xsi:type="dcterms:W3CDTF">2025-10-28T05:46:12Z</dcterms:modified>
  <cp:revision>117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eyJoZGlkIjoiZWJkZTViNDE1NGI2MzVjYjQyMWVhYTBjZTBjZTczNDciLCJ1c2VySWQiOiIxMjY3MTM2MDYwIn0=</vt:lpwstr>
  </property>
  <property fmtid="{D5CDD505-2E9C-101B-9397-08002B2CF9AE}" pid="3" name="KSOProductBuildVer">
    <vt:lpwstr>2052-12.1.0.22529</vt:lpwstr>
  </property>
  <property fmtid="{D5CDD505-2E9C-101B-9397-08002B2CF9AE}" pid="4" name="ICV">
    <vt:lpwstr>81E08402097048CCADC3806FA968E3F4_12</vt:lpwstr>
  </property>
</Properties>
</file>