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099F19">
      <w:pPr>
        <w:jc w:val="center"/>
        <w:rPr>
          <w:rFonts w:hint="eastAsia" w:ascii="微软雅黑" w:hAnsi="微软雅黑" w:eastAsia="微软雅黑" w:cs="微软雅黑"/>
        </w:rPr>
      </w:pPr>
      <w:r>
        <w:rPr>
          <w:rFonts w:hint="eastAsia" w:ascii="微软雅黑" w:hAnsi="微软雅黑" w:eastAsia="微软雅黑" w:cs="微软雅黑"/>
          <w:b/>
          <w:sz w:val="46"/>
        </w:rPr>
        <w:t>官方 UGAT 冻结主干与 FARP 融合算法报告</w:t>
      </w:r>
    </w:p>
    <w:p w14:paraId="715A807E">
      <w:r>
        <w:t>交付目录：C:\Users\lauri\Desktop\UGAT(frozen)+FARP</w:t>
      </w:r>
    </w:p>
    <w:p w14:paraId="672F6F11">
      <w:pPr>
        <w:pStyle w:val="3"/>
        <w:rPr>
          <w:rFonts w:hint="eastAsia" w:ascii="微软雅黑" w:hAnsi="微软雅黑" w:eastAsia="微软雅黑" w:cs="微软雅黑"/>
        </w:rPr>
      </w:pPr>
      <w:r>
        <w:rPr>
          <w:rFonts w:hint="eastAsia" w:ascii="微软雅黑" w:hAnsi="微软雅黑" w:eastAsia="微软雅黑" w:cs="微软雅黑"/>
        </w:rPr>
        <w:t>一、项目范围</w:t>
      </w:r>
    </w:p>
    <w:p w14:paraId="426302CE">
      <w:r>
        <w:t>本版在官方 UGAT DQN 主干上加入 FARP。原项目实现文件名为 frap.py，本交付使用用户指定的 FARP 名称。UGAT 主干始终冻结，只训练 FARP 相位竞争头和融合参数。</w:t>
      </w:r>
    </w:p>
    <w:p w14:paraId="2882A268">
      <w:pPr>
        <w:pStyle w:val="3"/>
        <w:rPr>
          <w:rFonts w:hint="eastAsia" w:ascii="微软雅黑" w:hAnsi="微软雅黑" w:eastAsia="微软雅黑" w:cs="微软雅黑"/>
        </w:rPr>
      </w:pPr>
      <w:r>
        <w:rPr>
          <w:rFonts w:hint="eastAsia" w:ascii="微软雅黑" w:hAnsi="微软雅黑" w:eastAsia="微软雅黑" w:cs="微软雅黑"/>
        </w:rPr>
        <w:t>二、网络组成</w:t>
      </w:r>
    </w:p>
    <w:p w14:paraId="1AA7FB86">
      <w:r>
        <w:t>官方 UGAT DQN 结构为 16→20→20→8，官方 checkpoint 包含 928 个冻结参数。FARP 头接收由 16 维观测压缩得到的“当前相位+8 路段需求”特征，建模 8 个动作的相位竞争，并与 UGAT Q 值融合。FARP 可训练参数为 1,368，融合参数为 2。</w:t>
      </w:r>
    </w:p>
    <w:p w14:paraId="3B4DC86B">
      <w:pPr>
        <w:pStyle w:val="3"/>
        <w:rPr>
          <w:rFonts w:hint="eastAsia" w:ascii="微软雅黑" w:hAnsi="微软雅黑" w:eastAsia="微软雅黑" w:cs="微软雅黑"/>
        </w:rPr>
      </w:pPr>
      <w:r>
        <w:rPr>
          <w:rFonts w:hint="eastAsia" w:ascii="微软雅黑" w:hAnsi="微软雅黑" w:eastAsia="微软雅黑" w:cs="微软雅黑"/>
        </w:rPr>
        <w:t>三、冻结与优化器</w:t>
      </w:r>
    </w:p>
    <w:p w14:paraId="5C99A6E0">
      <w:r>
        <w:t>优化器只包含 FARP 头和 fusion 参数，使用 Adam 学习率 0.001。UGAT 主干每次从 official_ugat_best.pt 加载，不保存到适配器断点中。</w:t>
      </w:r>
    </w:p>
    <w:p w14:paraId="43631C29">
      <w:pPr>
        <w:pStyle w:val="3"/>
        <w:rPr>
          <w:rFonts w:hint="eastAsia" w:ascii="微软雅黑" w:hAnsi="微软雅黑" w:eastAsia="微软雅黑" w:cs="微软雅黑"/>
        </w:rPr>
      </w:pPr>
      <w:r>
        <w:rPr>
          <w:rFonts w:hint="eastAsia" w:ascii="微软雅黑" w:hAnsi="微软雅黑" w:eastAsia="微软雅黑" w:cs="微软雅黑"/>
        </w:rPr>
        <w:t>四、已完成验证</w:t>
      </w:r>
    </w:p>
    <w:p w14:paraId="3D0A3D64">
      <w:r>
        <w:t>inspect：official_ugat_frozen_parameters=928，frap_trainable_parameters=1370，adapter 以外参数未进入优化器。test：q_shape=[128,8]，finite=true。train/resume：epoch 1–2 保存，从 epoch 3 恢复成功。</w:t>
      </w:r>
    </w:p>
    <w:p w14:paraId="17C0343A">
      <w:pPr>
        <w:pStyle w:val="3"/>
        <w:rPr>
          <w:rFonts w:hint="eastAsia" w:ascii="微软雅黑" w:hAnsi="微软雅黑" w:eastAsia="微软雅黑" w:cs="微软雅黑"/>
        </w:rPr>
      </w:pPr>
      <w:r>
        <w:rPr>
          <w:rFonts w:hint="eastAsia" w:ascii="微软雅黑" w:hAnsi="微软雅黑" w:eastAsia="微软雅黑" w:cs="微软雅黑"/>
        </w:rPr>
        <w:t>五、运行命令</w:t>
      </w:r>
    </w:p>
    <w:p w14:paraId="42EFF556">
      <w:r>
        <w:t>以下命令在 PowerShell 中启动 Docker，进入容器后再执行后续命令。</w:t>
      </w:r>
    </w:p>
    <w:p w14:paraId="7E8E340B">
      <w:r>
        <w:t>docker run --rm -it --entrypoint /bin/bash -v "C:\Users\lauri\Desktop\UGAT(frozen)+FARP:/workspace/final" danielda1/ugat:latest</w:t>
      </w:r>
    </w:p>
    <w:p w14:paraId="7EFCE2F0">
      <w:r>
        <w:t>cd /workspace/final/ugat_frap</w:t>
      </w:r>
    </w:p>
    <w:p w14:paraId="1D192968">
      <w:r>
        <w:t>python ugat_farp_train.py --mode inspect --checkpoint /workspace/final/official_ugat_best.pt</w:t>
      </w:r>
    </w:p>
    <w:p w14:paraId="5F204FAE">
      <w:r>
        <w:t>python ugat_farp_train.py --mode test --checkpoint /workspace/final/official_ugat_best.pt</w:t>
      </w:r>
    </w:p>
    <w:p w14:paraId="5D7C92C6">
      <w:r>
        <w:t>python ugat_farp_train.py --mode train --checkpoint /workspace/final/official_ugat_best.pt --epochs 10 --state /workspace/final/logs/farp_resume.pt</w:t>
      </w:r>
    </w:p>
    <w:p w14:paraId="3B191BBC">
      <w:r>
        <w:t>python ugat_farp_train.py --mode train --resume --checkpoint /workspace/final/official_ugat_best.pt --epochs 10 --state /workspace/final/logs/farp_resume.pt</w:t>
      </w:r>
    </w:p>
    <w:p w14:paraId="655F7E7E">
      <w:pPr>
        <w:pStyle w:val="3"/>
        <w:rPr>
          <w:rFonts w:hint="eastAsia" w:ascii="微软雅黑" w:hAnsi="微软雅黑" w:eastAsia="微软雅黑" w:cs="微软雅黑"/>
        </w:rPr>
      </w:pPr>
      <w:r>
        <w:rPr>
          <w:rFonts w:hint="eastAsia" w:ascii="微软雅黑" w:hAnsi="微软雅黑" w:eastAsia="微软雅黑" w:cs="微软雅黑"/>
        </w:rPr>
        <w:t>六、正式仿真的限制</w:t>
      </w:r>
    </w:p>
    <w:p w14:paraId="06530DB3">
      <w:r>
        <w:t>本版已完成网络层面的 UGAT+FARP 融合和冻结验证，但尚未将 FARP 动作输出接入 UGAT sim2real.py 的交通仿真控制器。因此本次 smoke test 不能作为 Travel Time 或比赛成绩。完成动作接口集成后，应使用官方仿真输出 average_travel_time、throughput、queue 和 delay。</w:t>
      </w:r>
    </w:p>
    <w:p w14:paraId="0C695018">
      <w:pPr>
        <w:pStyle w:val="3"/>
        <w:rPr>
          <w:rFonts w:hint="eastAsia" w:ascii="微软雅黑" w:hAnsi="微软雅黑" w:eastAsia="微软雅黑" w:cs="微软雅黑"/>
        </w:rPr>
      </w:pPr>
      <w:r>
        <w:rPr>
          <w:rFonts w:hint="eastAsia" w:ascii="微软雅黑" w:hAnsi="微软雅黑" w:eastAsia="微软雅黑" w:cs="微软雅黑"/>
        </w:rPr>
        <w:t>七、官方仿真接入与验证结果</w:t>
      </w:r>
    </w:p>
    <w:p w14:paraId="0BA7EC64">
      <w:r>
        <w:t>已新增 run_farp_sim.py 作为仿真入口。该入口注册 FARPAgent，调用冻结 UGAT+FARP 融合模型进行每个信号控制决策，并禁止官方测试流程以旧 DQN checkpoint 覆盖融合模型。</w:t>
      </w:r>
    </w:p>
    <w:p w14:paraId="6F4B19A2">
      <w:r>
        <w:t>在 CityFlow 1x1 场景、seed=4444、thread_num=1、test_steps=3600 条件下的实际运行结果为：Final Travel Time=111.3736 s，throughput=1968，mean rewards=-40.4008，queue=26.7861，delay=21635.5052。该结果是单次随机种子的仿真观测，不代表多随机种子的正式统计结论。</w:t>
      </w:r>
    </w:p>
    <w:p w14:paraId="7839347A">
      <w:r>
        <w:t>Docker: docker run --rm -it --entrypoint /bin/bash -v "C:\Users\lauri\Desktop\UGAT(frozen)+FARP:/workspace/final" danielda1/ugat:latest</w:t>
      </w:r>
    </w:p>
    <w:p w14:paraId="1E3E92F9">
      <w:r>
        <w:t>Container: cp /workspace/final/configs/tsc/farp.yml /DaRL/UGAT_Docker/configs/tsc/farp.yml &amp;&amp; cd /DaRL/UGAT_Docker &amp;&amp; python /workspace/final/ugat_frap/run_farp_sim.py --world cityflow --thread_num 1 --prefix farp_eval</w:t>
      </w:r>
    </w:p>
    <w:p w14:paraId="103348AF">
      <w:pPr>
        <w:pStyle w:val="3"/>
        <w:rPr>
          <w:rFonts w:hint="eastAsia" w:ascii="微软雅黑" w:hAnsi="微软雅黑" w:eastAsia="微软雅黑" w:cs="微软雅黑"/>
        </w:rPr>
      </w:pPr>
      <w:r>
        <w:rPr>
          <w:rFonts w:hint="eastAsia" w:ascii="微软雅黑" w:hAnsi="微软雅黑" w:eastAsia="微软雅黑" w:cs="微软雅黑"/>
        </w:rPr>
        <w:t>八、指标记录与提交表</w:t>
      </w:r>
    </w:p>
    <w:p w14:paraId="17EA57D9">
      <w:r>
        <w:t>程序会在每次训练和仿真结束后自动更新 logs 目录。提交时应将原始 CSV、PNG 图、JSON 及本表一并归档。</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37"/>
        <w:gridCol w:w="2314"/>
        <w:gridCol w:w="2376"/>
        <w:gridCol w:w="2281"/>
      </w:tblGrid>
      <w:tr w14:paraId="53875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0D1D2C59">
            <w:r>
              <w:t>记录文件</w:t>
            </w:r>
          </w:p>
        </w:tc>
        <w:tc>
          <w:tcPr>
            <w:tcW w:w="2448" w:type="dxa"/>
          </w:tcPr>
          <w:p w14:paraId="3FA3D4C9">
            <w:r>
              <w:t>更新时机</w:t>
            </w:r>
          </w:p>
        </w:tc>
        <w:tc>
          <w:tcPr>
            <w:tcW w:w="2448" w:type="dxa"/>
          </w:tcPr>
          <w:p w14:paraId="5305897A">
            <w:r>
              <w:t>包含内容</w:t>
            </w:r>
          </w:p>
        </w:tc>
        <w:tc>
          <w:tcPr>
            <w:tcW w:w="2448" w:type="dxa"/>
          </w:tcPr>
          <w:p w14:paraId="370AE961">
            <w:r>
              <w:t>提交作用</w:t>
            </w:r>
          </w:p>
        </w:tc>
      </w:tr>
      <w:tr w14:paraId="0F169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59E3BB32">
            <w:r>
              <w:t>farp_training_metrics.csv</w:t>
            </w:r>
          </w:p>
        </w:tc>
        <w:tc>
          <w:tcPr>
            <w:tcW w:w="2448" w:type="dxa"/>
          </w:tcPr>
          <w:p w14:paraId="31FD3262">
            <w:r>
              <w:t>每个 epoch</w:t>
            </w:r>
          </w:p>
        </w:tc>
        <w:tc>
          <w:tcPr>
            <w:tcW w:w="2448" w:type="dxa"/>
          </w:tcPr>
          <w:p w14:paraId="30387CE1">
            <w:r>
              <w:t>epoch、loss、best_loss</w:t>
            </w:r>
          </w:p>
        </w:tc>
        <w:tc>
          <w:tcPr>
            <w:tcW w:w="2448" w:type="dxa"/>
          </w:tcPr>
          <w:p w14:paraId="2137E2BF">
            <w:r>
              <w:t>训练收敛证据</w:t>
            </w:r>
          </w:p>
        </w:tc>
      </w:tr>
      <w:tr w14:paraId="5867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37989BC4">
            <w:r>
              <w:t>farp_training_loss.png</w:t>
            </w:r>
          </w:p>
        </w:tc>
        <w:tc>
          <w:tcPr>
            <w:tcW w:w="2448" w:type="dxa"/>
          </w:tcPr>
          <w:p w14:paraId="6CEC1667">
            <w:r>
              <w:t>每个 epoch</w:t>
            </w:r>
          </w:p>
        </w:tc>
        <w:tc>
          <w:tcPr>
            <w:tcW w:w="2448" w:type="dxa"/>
          </w:tcPr>
          <w:p w14:paraId="39EC7B6B">
            <w:r>
              <w:t>loss 曲线</w:t>
            </w:r>
          </w:p>
        </w:tc>
        <w:tc>
          <w:tcPr>
            <w:tcW w:w="2448" w:type="dxa"/>
          </w:tcPr>
          <w:p w14:paraId="420A5A59">
            <w:r>
              <w:t>训练收敛图</w:t>
            </w:r>
          </w:p>
        </w:tc>
      </w:tr>
      <w:tr w14:paraId="740E91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78B624DC">
            <w:r>
              <w:t>farp_simulation_metrics.csv</w:t>
            </w:r>
          </w:p>
        </w:tc>
        <w:tc>
          <w:tcPr>
            <w:tcW w:w="2448" w:type="dxa"/>
          </w:tcPr>
          <w:p w14:paraId="3B8F6850">
            <w:r>
              <w:t>每次仿真</w:t>
            </w:r>
          </w:p>
        </w:tc>
        <w:tc>
          <w:tcPr>
            <w:tcW w:w="2448" w:type="dxa"/>
          </w:tcPr>
          <w:p w14:paraId="7BBBD9E9">
            <w:r>
              <w:t>时间、Travel Time、throughput、queue、delay、reward</w:t>
            </w:r>
          </w:p>
        </w:tc>
        <w:tc>
          <w:tcPr>
            <w:tcW w:w="2448" w:type="dxa"/>
          </w:tcPr>
          <w:p w14:paraId="635C76E7">
            <w:r>
              <w:t>比赛核心原始指标</w:t>
            </w:r>
          </w:p>
        </w:tc>
      </w:tr>
      <w:tr w14:paraId="6908F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450768D5">
            <w:r>
              <w:t>farp_simulation_metrics.png</w:t>
            </w:r>
          </w:p>
        </w:tc>
        <w:tc>
          <w:tcPr>
            <w:tcW w:w="2448" w:type="dxa"/>
          </w:tcPr>
          <w:p w14:paraId="61E12F2D">
            <w:r>
              <w:t>每次仿真</w:t>
            </w:r>
          </w:p>
        </w:tc>
        <w:tc>
          <w:tcPr>
            <w:tcW w:w="2448" w:type="dxa"/>
          </w:tcPr>
          <w:p w14:paraId="28AD50FC">
            <w:r>
              <w:t>Travel Time、throughput、queue、delay 趋势</w:t>
            </w:r>
          </w:p>
        </w:tc>
        <w:tc>
          <w:tcPr>
            <w:tcW w:w="2448" w:type="dxa"/>
          </w:tcPr>
          <w:p w14:paraId="7F139A04">
            <w:r>
              <w:t>多次运行对比图</w:t>
            </w:r>
          </w:p>
        </w:tc>
      </w:tr>
      <w:tr w14:paraId="322691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48" w:type="dxa"/>
          </w:tcPr>
          <w:p w14:paraId="29391E95">
            <w:r>
              <w:t>farp_latest_metrics.json</w:t>
            </w:r>
          </w:p>
        </w:tc>
        <w:tc>
          <w:tcPr>
            <w:tcW w:w="2448" w:type="dxa"/>
          </w:tcPr>
          <w:p w14:paraId="2E0254FD">
            <w:r>
              <w:t>每次仿真</w:t>
            </w:r>
          </w:p>
        </w:tc>
        <w:tc>
          <w:tcPr>
            <w:tcW w:w="2448" w:type="dxa"/>
          </w:tcPr>
          <w:p w14:paraId="560D41A8">
            <w:r>
              <w:t>本次最新指标</w:t>
            </w:r>
          </w:p>
        </w:tc>
        <w:tc>
          <w:tcPr>
            <w:tcW w:w="2448" w:type="dxa"/>
          </w:tcPr>
          <w:p w14:paraId="66CFF1E8">
            <w:r>
              <w:t>快速核对</w:t>
            </w:r>
          </w:p>
        </w:tc>
      </w:tr>
    </w:tbl>
    <w:p w14:paraId="46C2FDD2">
      <w:pPr>
        <w:pStyle w:val="3"/>
        <w:rPr>
          <w:rFonts w:hint="eastAsia" w:ascii="微软雅黑" w:hAnsi="微软雅黑" w:eastAsia="微软雅黑" w:cs="微软雅黑"/>
        </w:rPr>
      </w:pPr>
      <w:r>
        <w:rPr>
          <w:rFonts w:hint="eastAsia" w:ascii="微软雅黑" w:hAnsi="微软雅黑" w:eastAsia="微软雅黑" w:cs="微软雅黑"/>
        </w:rPr>
        <w:t>九、多次仿真指标记录</w:t>
      </w:r>
    </w:p>
    <w:p w14:paraId="61110A06">
      <w:r>
        <w:t>本表与 logs/farp_simulation_metrics.csv 保持一致。每次运行后在 CSV 追加一行，提交报告时将 CSV 中的全部行复制至本表，并报告 Travel Time 的均值和标准差。</w:t>
      </w:r>
    </w:p>
    <w:p w14:paraId="5420B234">
      <w:r>
        <w:t>多次运行记录（第 1 行为已完成的实测结果）：</w:t>
      </w:r>
    </w:p>
    <w:tbl>
      <w:tblPr>
        <w:tblStyle w:val="33"/>
        <w:tblW w:w="101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7"/>
        <w:gridCol w:w="1056"/>
        <w:gridCol w:w="1069"/>
        <w:gridCol w:w="1375"/>
        <w:gridCol w:w="1386"/>
        <w:gridCol w:w="1484"/>
        <w:gridCol w:w="1006"/>
        <w:gridCol w:w="1375"/>
        <w:gridCol w:w="1610"/>
      </w:tblGrid>
      <w:tr w14:paraId="160F1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vAlign w:val="center"/>
          </w:tcPr>
          <w:p w14:paraId="5EC739E5">
            <w:pPr>
              <w:snapToGrid w:val="0"/>
              <w:spacing w:line="240" w:lineRule="auto"/>
              <w:ind w:left="0" w:leftChars="0" w:right="0" w:rightChars="0" w:firstLine="0" w:firstLineChars="0"/>
              <w:jc w:val="center"/>
              <w:rPr>
                <w:b/>
              </w:rPr>
            </w:pPr>
            <w:r>
              <w:rPr>
                <w:b/>
              </w:rPr>
              <w:t>运行次数</w:t>
            </w:r>
          </w:p>
        </w:tc>
        <w:tc>
          <w:tcPr>
            <w:tcW w:w="0" w:type="auto"/>
            <w:vAlign w:val="center"/>
          </w:tcPr>
          <w:p w14:paraId="5F800F5C">
            <w:pPr>
              <w:snapToGrid w:val="0"/>
              <w:spacing w:line="240" w:lineRule="auto"/>
              <w:ind w:left="0" w:leftChars="0" w:right="0" w:rightChars="0" w:firstLine="0" w:firstLineChars="0"/>
              <w:jc w:val="center"/>
              <w:rPr>
                <w:b/>
              </w:rPr>
            </w:pPr>
            <w:r>
              <w:rPr>
                <w:b/>
              </w:rPr>
              <w:t>时间</w:t>
            </w:r>
          </w:p>
        </w:tc>
        <w:tc>
          <w:tcPr>
            <w:tcW w:w="0" w:type="auto"/>
            <w:vAlign w:val="center"/>
          </w:tcPr>
          <w:p w14:paraId="7713C58D">
            <w:pPr>
              <w:snapToGrid w:val="0"/>
              <w:spacing w:line="240" w:lineRule="auto"/>
              <w:ind w:left="0" w:leftChars="0" w:right="0" w:rightChars="0" w:firstLine="0" w:firstLineChars="0"/>
              <w:jc w:val="center"/>
              <w:rPr>
                <w:b/>
              </w:rPr>
            </w:pPr>
            <w:r>
              <w:rPr>
                <w:b/>
              </w:rPr>
              <w:t>场景/Seed</w:t>
            </w:r>
          </w:p>
        </w:tc>
        <w:tc>
          <w:tcPr>
            <w:tcW w:w="0" w:type="auto"/>
            <w:vAlign w:val="center"/>
          </w:tcPr>
          <w:p w14:paraId="2D3DBE09">
            <w:pPr>
              <w:snapToGrid w:val="0"/>
              <w:spacing w:line="240" w:lineRule="auto"/>
              <w:ind w:left="0" w:leftChars="0" w:right="0" w:rightChars="0" w:firstLine="0" w:firstLineChars="0"/>
              <w:jc w:val="center"/>
              <w:rPr>
                <w:b/>
              </w:rPr>
            </w:pPr>
            <w:r>
              <w:rPr>
                <w:b/>
              </w:rPr>
              <w:t>最优Loss</w:t>
            </w:r>
          </w:p>
        </w:tc>
        <w:tc>
          <w:tcPr>
            <w:tcW w:w="0" w:type="auto"/>
            <w:vAlign w:val="center"/>
          </w:tcPr>
          <w:p w14:paraId="68C302C1">
            <w:pPr>
              <w:snapToGrid w:val="0"/>
              <w:spacing w:line="240" w:lineRule="auto"/>
              <w:ind w:left="0" w:leftChars="0" w:right="0" w:rightChars="0" w:firstLine="0" w:firstLineChars="0"/>
              <w:jc w:val="center"/>
              <w:rPr>
                <w:b/>
              </w:rPr>
            </w:pPr>
            <w:r>
              <w:rPr>
                <w:b/>
              </w:rPr>
              <w:t>TravelTime</w:t>
            </w:r>
          </w:p>
          <w:p w14:paraId="5A3B6397">
            <w:pPr>
              <w:snapToGrid w:val="0"/>
              <w:spacing w:line="240" w:lineRule="auto"/>
              <w:ind w:left="0" w:leftChars="0" w:right="0" w:rightChars="0" w:firstLine="0" w:firstLineChars="0"/>
              <w:jc w:val="center"/>
              <w:rPr>
                <w:b/>
              </w:rPr>
            </w:pPr>
            <w:r>
              <w:rPr>
                <w:b/>
              </w:rPr>
              <w:t>(s)</w:t>
            </w:r>
          </w:p>
        </w:tc>
        <w:tc>
          <w:tcPr>
            <w:tcW w:w="0" w:type="auto"/>
            <w:vAlign w:val="center"/>
          </w:tcPr>
          <w:p w14:paraId="159AF77A">
            <w:pPr>
              <w:snapToGrid w:val="0"/>
              <w:spacing w:line="240" w:lineRule="auto"/>
              <w:ind w:left="0" w:leftChars="0" w:right="0" w:rightChars="0" w:firstLine="0" w:firstLineChars="0"/>
              <w:jc w:val="center"/>
              <w:rPr>
                <w:b/>
              </w:rPr>
            </w:pPr>
            <w:r>
              <w:rPr>
                <w:b/>
              </w:rPr>
              <w:t>Throughput</w:t>
            </w:r>
          </w:p>
        </w:tc>
        <w:tc>
          <w:tcPr>
            <w:tcW w:w="0" w:type="auto"/>
            <w:vAlign w:val="center"/>
          </w:tcPr>
          <w:p w14:paraId="3E367E68">
            <w:pPr>
              <w:snapToGrid w:val="0"/>
              <w:spacing w:line="240" w:lineRule="auto"/>
              <w:ind w:left="0" w:leftChars="0" w:right="0" w:rightChars="0" w:firstLine="0" w:firstLineChars="0"/>
              <w:jc w:val="center"/>
              <w:rPr>
                <w:b/>
              </w:rPr>
            </w:pPr>
            <w:r>
              <w:rPr>
                <w:b/>
              </w:rPr>
              <w:t>Queue</w:t>
            </w:r>
          </w:p>
        </w:tc>
        <w:tc>
          <w:tcPr>
            <w:tcW w:w="0" w:type="auto"/>
            <w:vAlign w:val="center"/>
          </w:tcPr>
          <w:p w14:paraId="184496F6">
            <w:pPr>
              <w:snapToGrid w:val="0"/>
              <w:spacing w:line="240" w:lineRule="auto"/>
              <w:ind w:left="0" w:leftChars="0" w:right="0" w:rightChars="0" w:firstLine="0" w:firstLineChars="0"/>
              <w:jc w:val="center"/>
              <w:rPr>
                <w:b/>
              </w:rPr>
            </w:pPr>
            <w:r>
              <w:rPr>
                <w:b/>
              </w:rPr>
              <w:t>Delay</w:t>
            </w:r>
          </w:p>
        </w:tc>
        <w:tc>
          <w:tcPr>
            <w:tcW w:w="1811" w:type="dxa"/>
            <w:vAlign w:val="center"/>
          </w:tcPr>
          <w:p w14:paraId="6275F79E">
            <w:pPr>
              <w:snapToGrid w:val="0"/>
              <w:spacing w:line="240" w:lineRule="auto"/>
              <w:ind w:left="0" w:leftChars="0" w:right="0" w:rightChars="0" w:firstLine="0" w:firstLineChars="0"/>
              <w:jc w:val="center"/>
              <w:rPr>
                <w:b/>
              </w:rPr>
            </w:pPr>
            <w:r>
              <w:rPr>
                <w:b/>
              </w:rPr>
              <w:t>MeanReward</w:t>
            </w:r>
          </w:p>
        </w:tc>
      </w:tr>
      <w:tr w14:paraId="38CE17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2E15ECD9">
            <w:pPr>
              <w:snapToGrid w:val="0"/>
              <w:spacing w:line="240" w:lineRule="auto"/>
              <w:ind w:left="0" w:leftChars="0" w:right="0" w:rightChars="0" w:firstLine="0" w:firstLineChars="0"/>
              <w:jc w:val="center"/>
            </w:pPr>
            <w:r>
              <w:t>1</w:t>
            </w:r>
          </w:p>
        </w:tc>
        <w:tc>
          <w:tcPr>
            <w:tcW w:w="0" w:type="auto"/>
            <w:vAlign w:val="center"/>
          </w:tcPr>
          <w:p w14:paraId="004B73C7">
            <w:pPr>
              <w:snapToGrid w:val="0"/>
              <w:spacing w:line="240" w:lineRule="auto"/>
              <w:ind w:left="0" w:leftChars="0" w:right="0" w:rightChars="0" w:firstLine="0" w:firstLineChars="0"/>
              <w:jc w:val="center"/>
            </w:pPr>
            <w:r>
              <w:t>2026-08-06 12:45:53</w:t>
            </w:r>
          </w:p>
        </w:tc>
        <w:tc>
          <w:tcPr>
            <w:tcW w:w="0" w:type="auto"/>
            <w:vAlign w:val="center"/>
          </w:tcPr>
          <w:p w14:paraId="70D92B37">
            <w:pPr>
              <w:snapToGrid w:val="0"/>
              <w:spacing w:line="240" w:lineRule="auto"/>
              <w:ind w:left="0" w:leftChars="0" w:right="0" w:rightChars="0" w:firstLine="0" w:firstLineChars="0"/>
              <w:jc w:val="left"/>
            </w:pPr>
            <w:r>
              <w:t>CityFlow 1x1 / 4444</w:t>
            </w:r>
          </w:p>
        </w:tc>
        <w:tc>
          <w:tcPr>
            <w:tcW w:w="0" w:type="auto"/>
            <w:vAlign w:val="center"/>
          </w:tcPr>
          <w:p w14:paraId="4C9FC426">
            <w:pPr>
              <w:snapToGrid w:val="0"/>
              <w:spacing w:line="240" w:lineRule="auto"/>
              <w:ind w:left="0" w:leftChars="0" w:right="0" w:rightChars="0" w:firstLine="0" w:firstLineChars="0"/>
              <w:jc w:val="right"/>
            </w:pPr>
            <w:r>
              <w:t>3251539.75</w:t>
            </w:r>
          </w:p>
        </w:tc>
        <w:tc>
          <w:tcPr>
            <w:tcW w:w="0" w:type="auto"/>
            <w:vAlign w:val="center"/>
          </w:tcPr>
          <w:p w14:paraId="114925FF">
            <w:pPr>
              <w:snapToGrid w:val="0"/>
              <w:spacing w:line="240" w:lineRule="auto"/>
              <w:ind w:left="0" w:leftChars="0" w:right="0" w:rightChars="0" w:firstLine="0" w:firstLineChars="0"/>
              <w:jc w:val="right"/>
            </w:pPr>
            <w:r>
              <w:t>111.3736</w:t>
            </w:r>
          </w:p>
        </w:tc>
        <w:tc>
          <w:tcPr>
            <w:tcW w:w="0" w:type="auto"/>
            <w:vAlign w:val="center"/>
          </w:tcPr>
          <w:p w14:paraId="2FFD84AD">
            <w:pPr>
              <w:snapToGrid w:val="0"/>
              <w:spacing w:line="240" w:lineRule="auto"/>
              <w:ind w:left="0" w:leftChars="0" w:right="0" w:rightChars="0" w:firstLine="0" w:firstLineChars="0"/>
              <w:jc w:val="right"/>
            </w:pPr>
            <w:r>
              <w:t>1968</w:t>
            </w:r>
          </w:p>
        </w:tc>
        <w:tc>
          <w:tcPr>
            <w:tcW w:w="0" w:type="auto"/>
            <w:vAlign w:val="center"/>
          </w:tcPr>
          <w:p w14:paraId="3024C808">
            <w:pPr>
              <w:snapToGrid w:val="0"/>
              <w:spacing w:line="240" w:lineRule="auto"/>
              <w:ind w:left="0" w:leftChars="0" w:right="0" w:rightChars="0" w:firstLine="0" w:firstLineChars="0"/>
              <w:jc w:val="right"/>
            </w:pPr>
            <w:r>
              <w:t>26.7861</w:t>
            </w:r>
          </w:p>
        </w:tc>
        <w:tc>
          <w:tcPr>
            <w:tcW w:w="0" w:type="auto"/>
            <w:vAlign w:val="center"/>
          </w:tcPr>
          <w:p w14:paraId="75316934">
            <w:pPr>
              <w:snapToGrid w:val="0"/>
              <w:spacing w:line="240" w:lineRule="auto"/>
              <w:ind w:left="0" w:leftChars="0" w:right="0" w:rightChars="0" w:firstLine="0" w:firstLineChars="0"/>
              <w:jc w:val="right"/>
            </w:pPr>
            <w:r>
              <w:t>21700.9324</w:t>
            </w:r>
          </w:p>
        </w:tc>
        <w:tc>
          <w:tcPr>
            <w:tcW w:w="1811" w:type="dxa"/>
            <w:vAlign w:val="center"/>
          </w:tcPr>
          <w:p w14:paraId="5D94AB81">
            <w:pPr>
              <w:snapToGrid w:val="0"/>
              <w:spacing w:line="240" w:lineRule="auto"/>
              <w:ind w:left="0" w:leftChars="0" w:right="0" w:rightChars="0" w:firstLine="0" w:firstLineChars="0"/>
              <w:jc w:val="right"/>
            </w:pPr>
            <w:r>
              <w:t>-40.4008</w:t>
            </w:r>
          </w:p>
        </w:tc>
      </w:tr>
      <w:tr w14:paraId="043550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448DF96">
            <w:pPr>
              <w:snapToGrid w:val="0"/>
              <w:spacing w:line="240" w:lineRule="auto"/>
              <w:ind w:left="0" w:leftChars="0" w:right="0" w:rightChars="0" w:firstLine="0" w:firstLineChars="0"/>
              <w:jc w:val="center"/>
            </w:pPr>
            <w:r>
              <w:t>2</w:t>
            </w:r>
          </w:p>
        </w:tc>
        <w:tc>
          <w:tcPr>
            <w:tcW w:w="0" w:type="auto"/>
            <w:vAlign w:val="center"/>
          </w:tcPr>
          <w:p w14:paraId="7B384CBB">
            <w:pPr>
              <w:snapToGrid w:val="0"/>
              <w:spacing w:line="240" w:lineRule="auto"/>
              <w:ind w:left="0" w:leftChars="0" w:right="0" w:rightChars="0" w:firstLine="0" w:firstLineChars="0"/>
              <w:jc w:val="center"/>
            </w:pPr>
            <w:r>
              <w:t>待运行</w:t>
            </w:r>
          </w:p>
        </w:tc>
        <w:tc>
          <w:tcPr>
            <w:tcW w:w="0" w:type="auto"/>
            <w:vAlign w:val="center"/>
          </w:tcPr>
          <w:p w14:paraId="4706DD56">
            <w:pPr>
              <w:snapToGrid w:val="0"/>
              <w:spacing w:line="240" w:lineRule="auto"/>
              <w:ind w:left="0" w:leftChars="0" w:right="0" w:rightChars="0" w:firstLine="0" w:firstLineChars="0"/>
              <w:jc w:val="left"/>
            </w:pPr>
            <w:r>
              <w:t>待填写</w:t>
            </w:r>
          </w:p>
        </w:tc>
        <w:tc>
          <w:tcPr>
            <w:tcW w:w="0" w:type="auto"/>
            <w:vAlign w:val="center"/>
          </w:tcPr>
          <w:p w14:paraId="16FD52AB">
            <w:pPr>
              <w:snapToGrid w:val="0"/>
              <w:spacing w:line="240" w:lineRule="auto"/>
              <w:ind w:left="0" w:leftChars="0" w:right="0" w:rightChars="0" w:firstLine="0" w:firstLineChars="0"/>
              <w:jc w:val="right"/>
            </w:pPr>
            <w:r>
              <w:t>待填写</w:t>
            </w:r>
          </w:p>
        </w:tc>
        <w:tc>
          <w:tcPr>
            <w:tcW w:w="0" w:type="auto"/>
            <w:vAlign w:val="center"/>
          </w:tcPr>
          <w:p w14:paraId="19BE9B16">
            <w:pPr>
              <w:snapToGrid w:val="0"/>
              <w:spacing w:line="240" w:lineRule="auto"/>
              <w:ind w:left="0" w:leftChars="0" w:right="0" w:rightChars="0" w:firstLine="0" w:firstLineChars="0"/>
              <w:jc w:val="right"/>
            </w:pPr>
            <w:r>
              <w:t>待填写</w:t>
            </w:r>
          </w:p>
        </w:tc>
        <w:tc>
          <w:tcPr>
            <w:tcW w:w="0" w:type="auto"/>
            <w:vAlign w:val="center"/>
          </w:tcPr>
          <w:p w14:paraId="241DDEFC">
            <w:pPr>
              <w:snapToGrid w:val="0"/>
              <w:spacing w:line="240" w:lineRule="auto"/>
              <w:ind w:left="0" w:leftChars="0" w:right="0" w:rightChars="0" w:firstLine="0" w:firstLineChars="0"/>
              <w:jc w:val="right"/>
            </w:pPr>
            <w:r>
              <w:t>待填写</w:t>
            </w:r>
          </w:p>
        </w:tc>
        <w:tc>
          <w:tcPr>
            <w:tcW w:w="0" w:type="auto"/>
            <w:vAlign w:val="center"/>
          </w:tcPr>
          <w:p w14:paraId="02680C26">
            <w:pPr>
              <w:snapToGrid w:val="0"/>
              <w:spacing w:line="240" w:lineRule="auto"/>
              <w:ind w:left="0" w:leftChars="0" w:right="0" w:rightChars="0" w:firstLine="0" w:firstLineChars="0"/>
              <w:jc w:val="right"/>
            </w:pPr>
            <w:r>
              <w:t>待填写</w:t>
            </w:r>
          </w:p>
        </w:tc>
        <w:tc>
          <w:tcPr>
            <w:tcW w:w="0" w:type="auto"/>
            <w:vAlign w:val="center"/>
          </w:tcPr>
          <w:p w14:paraId="74612AD1">
            <w:pPr>
              <w:snapToGrid w:val="0"/>
              <w:spacing w:line="240" w:lineRule="auto"/>
              <w:ind w:left="0" w:leftChars="0" w:right="0" w:rightChars="0" w:firstLine="0" w:firstLineChars="0"/>
              <w:jc w:val="right"/>
            </w:pPr>
            <w:r>
              <w:t>待填写</w:t>
            </w:r>
          </w:p>
        </w:tc>
        <w:tc>
          <w:tcPr>
            <w:tcW w:w="1811" w:type="dxa"/>
            <w:vAlign w:val="center"/>
          </w:tcPr>
          <w:p w14:paraId="771C5F81">
            <w:pPr>
              <w:snapToGrid w:val="0"/>
              <w:spacing w:line="240" w:lineRule="auto"/>
              <w:ind w:left="0" w:leftChars="0" w:right="0" w:rightChars="0" w:firstLine="0" w:firstLineChars="0"/>
              <w:jc w:val="right"/>
            </w:pPr>
            <w:r>
              <w:t>待填写</w:t>
            </w:r>
          </w:p>
        </w:tc>
      </w:tr>
      <w:tr w14:paraId="22F06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5B89EE13">
            <w:pPr>
              <w:snapToGrid w:val="0"/>
              <w:spacing w:line="240" w:lineRule="auto"/>
              <w:ind w:left="0" w:leftChars="0" w:right="0" w:rightChars="0" w:firstLine="0" w:firstLineChars="0"/>
              <w:jc w:val="center"/>
            </w:pPr>
            <w:r>
              <w:t>3</w:t>
            </w:r>
          </w:p>
        </w:tc>
        <w:tc>
          <w:tcPr>
            <w:tcW w:w="0" w:type="auto"/>
            <w:vAlign w:val="center"/>
          </w:tcPr>
          <w:p w14:paraId="3E228CFC">
            <w:pPr>
              <w:snapToGrid w:val="0"/>
              <w:spacing w:line="240" w:lineRule="auto"/>
              <w:ind w:left="0" w:leftChars="0" w:right="0" w:rightChars="0" w:firstLine="0" w:firstLineChars="0"/>
              <w:jc w:val="center"/>
            </w:pPr>
            <w:r>
              <w:t>待运行</w:t>
            </w:r>
          </w:p>
        </w:tc>
        <w:tc>
          <w:tcPr>
            <w:tcW w:w="0" w:type="auto"/>
            <w:vAlign w:val="center"/>
          </w:tcPr>
          <w:p w14:paraId="5BD3B21A">
            <w:pPr>
              <w:snapToGrid w:val="0"/>
              <w:spacing w:line="240" w:lineRule="auto"/>
              <w:ind w:left="0" w:leftChars="0" w:right="0" w:rightChars="0" w:firstLine="0" w:firstLineChars="0"/>
              <w:jc w:val="left"/>
            </w:pPr>
            <w:r>
              <w:t>待填写</w:t>
            </w:r>
          </w:p>
        </w:tc>
        <w:tc>
          <w:tcPr>
            <w:tcW w:w="0" w:type="auto"/>
            <w:vAlign w:val="center"/>
          </w:tcPr>
          <w:p w14:paraId="351F4D89">
            <w:pPr>
              <w:snapToGrid w:val="0"/>
              <w:spacing w:line="240" w:lineRule="auto"/>
              <w:ind w:left="0" w:leftChars="0" w:right="0" w:rightChars="0" w:firstLine="0" w:firstLineChars="0"/>
              <w:jc w:val="right"/>
            </w:pPr>
            <w:r>
              <w:t>待填写</w:t>
            </w:r>
          </w:p>
        </w:tc>
        <w:tc>
          <w:tcPr>
            <w:tcW w:w="0" w:type="auto"/>
            <w:vAlign w:val="center"/>
          </w:tcPr>
          <w:p w14:paraId="6786C7A6">
            <w:pPr>
              <w:snapToGrid w:val="0"/>
              <w:spacing w:line="240" w:lineRule="auto"/>
              <w:ind w:left="0" w:leftChars="0" w:right="0" w:rightChars="0" w:firstLine="0" w:firstLineChars="0"/>
              <w:jc w:val="right"/>
            </w:pPr>
            <w:r>
              <w:t>待填写</w:t>
            </w:r>
          </w:p>
        </w:tc>
        <w:tc>
          <w:tcPr>
            <w:tcW w:w="0" w:type="auto"/>
            <w:vAlign w:val="center"/>
          </w:tcPr>
          <w:p w14:paraId="480864AF">
            <w:pPr>
              <w:snapToGrid w:val="0"/>
              <w:spacing w:line="240" w:lineRule="auto"/>
              <w:ind w:left="0" w:leftChars="0" w:right="0" w:rightChars="0" w:firstLine="0" w:firstLineChars="0"/>
              <w:jc w:val="right"/>
            </w:pPr>
            <w:r>
              <w:t>待填写</w:t>
            </w:r>
          </w:p>
        </w:tc>
        <w:tc>
          <w:tcPr>
            <w:tcW w:w="0" w:type="auto"/>
            <w:vAlign w:val="center"/>
          </w:tcPr>
          <w:p w14:paraId="5EFE0956">
            <w:pPr>
              <w:snapToGrid w:val="0"/>
              <w:spacing w:line="240" w:lineRule="auto"/>
              <w:ind w:left="0" w:leftChars="0" w:right="0" w:rightChars="0" w:firstLine="0" w:firstLineChars="0"/>
              <w:jc w:val="right"/>
            </w:pPr>
            <w:r>
              <w:t>待填写</w:t>
            </w:r>
          </w:p>
        </w:tc>
        <w:tc>
          <w:tcPr>
            <w:tcW w:w="0" w:type="auto"/>
            <w:vAlign w:val="center"/>
          </w:tcPr>
          <w:p w14:paraId="4DD08C29">
            <w:pPr>
              <w:snapToGrid w:val="0"/>
              <w:spacing w:line="240" w:lineRule="auto"/>
              <w:ind w:left="0" w:leftChars="0" w:right="0" w:rightChars="0" w:firstLine="0" w:firstLineChars="0"/>
              <w:jc w:val="right"/>
            </w:pPr>
            <w:r>
              <w:t>待填写</w:t>
            </w:r>
          </w:p>
        </w:tc>
        <w:tc>
          <w:tcPr>
            <w:tcW w:w="1811" w:type="dxa"/>
            <w:vAlign w:val="center"/>
          </w:tcPr>
          <w:p w14:paraId="307EA530">
            <w:pPr>
              <w:snapToGrid w:val="0"/>
              <w:spacing w:line="240" w:lineRule="auto"/>
              <w:ind w:left="0" w:leftChars="0" w:right="0" w:rightChars="0" w:firstLine="0" w:firstLineChars="0"/>
              <w:jc w:val="right"/>
            </w:pPr>
            <w:r>
              <w:t>待填写</w:t>
            </w:r>
          </w:p>
        </w:tc>
      </w:tr>
      <w:tr w14:paraId="056A0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vAlign w:val="center"/>
          </w:tcPr>
          <w:p w14:paraId="6A8C83E4">
            <w:pPr>
              <w:snapToGrid w:val="0"/>
              <w:spacing w:line="240" w:lineRule="auto"/>
              <w:ind w:left="0" w:leftChars="0" w:right="0" w:rightChars="0" w:firstLine="0" w:firstLineChars="0"/>
              <w:jc w:val="center"/>
            </w:pPr>
            <w:r>
              <w:t>4</w:t>
            </w:r>
          </w:p>
        </w:tc>
        <w:tc>
          <w:tcPr>
            <w:tcW w:w="0" w:type="auto"/>
            <w:vAlign w:val="center"/>
          </w:tcPr>
          <w:p w14:paraId="169AC4EF">
            <w:pPr>
              <w:snapToGrid w:val="0"/>
              <w:spacing w:line="240" w:lineRule="auto"/>
              <w:ind w:left="0" w:leftChars="0" w:right="0" w:rightChars="0" w:firstLine="0" w:firstLineChars="0"/>
              <w:jc w:val="center"/>
            </w:pPr>
            <w:r>
              <w:t>待运行</w:t>
            </w:r>
          </w:p>
        </w:tc>
        <w:tc>
          <w:tcPr>
            <w:tcW w:w="0" w:type="auto"/>
            <w:vAlign w:val="center"/>
          </w:tcPr>
          <w:p w14:paraId="37EC0B6C">
            <w:pPr>
              <w:snapToGrid w:val="0"/>
              <w:spacing w:line="240" w:lineRule="auto"/>
              <w:ind w:left="0" w:leftChars="0" w:right="0" w:rightChars="0" w:firstLine="0" w:firstLineChars="0"/>
              <w:jc w:val="left"/>
            </w:pPr>
            <w:r>
              <w:t>待填写</w:t>
            </w:r>
          </w:p>
        </w:tc>
        <w:tc>
          <w:tcPr>
            <w:tcW w:w="0" w:type="auto"/>
            <w:vAlign w:val="center"/>
          </w:tcPr>
          <w:p w14:paraId="59C34504">
            <w:pPr>
              <w:snapToGrid w:val="0"/>
              <w:spacing w:line="240" w:lineRule="auto"/>
              <w:ind w:left="0" w:leftChars="0" w:right="0" w:rightChars="0" w:firstLine="0" w:firstLineChars="0"/>
              <w:jc w:val="right"/>
            </w:pPr>
            <w:r>
              <w:t>待填写</w:t>
            </w:r>
          </w:p>
        </w:tc>
        <w:tc>
          <w:tcPr>
            <w:tcW w:w="0" w:type="auto"/>
            <w:vAlign w:val="center"/>
          </w:tcPr>
          <w:p w14:paraId="6DDA25CA">
            <w:pPr>
              <w:snapToGrid w:val="0"/>
              <w:spacing w:line="240" w:lineRule="auto"/>
              <w:ind w:left="0" w:leftChars="0" w:right="0" w:rightChars="0" w:firstLine="0" w:firstLineChars="0"/>
              <w:jc w:val="right"/>
            </w:pPr>
            <w:r>
              <w:t>待填写</w:t>
            </w:r>
          </w:p>
        </w:tc>
        <w:tc>
          <w:tcPr>
            <w:tcW w:w="0" w:type="auto"/>
            <w:vAlign w:val="center"/>
          </w:tcPr>
          <w:p w14:paraId="4DAE64D2">
            <w:pPr>
              <w:snapToGrid w:val="0"/>
              <w:spacing w:line="240" w:lineRule="auto"/>
              <w:ind w:left="0" w:leftChars="0" w:right="0" w:rightChars="0" w:firstLine="0" w:firstLineChars="0"/>
              <w:jc w:val="right"/>
            </w:pPr>
            <w:r>
              <w:t>待填写</w:t>
            </w:r>
          </w:p>
        </w:tc>
        <w:tc>
          <w:tcPr>
            <w:tcW w:w="0" w:type="auto"/>
            <w:vAlign w:val="center"/>
          </w:tcPr>
          <w:p w14:paraId="4057F815">
            <w:pPr>
              <w:snapToGrid w:val="0"/>
              <w:spacing w:line="240" w:lineRule="auto"/>
              <w:ind w:left="0" w:leftChars="0" w:right="0" w:rightChars="0" w:firstLine="0" w:firstLineChars="0"/>
              <w:jc w:val="right"/>
            </w:pPr>
            <w:r>
              <w:t>待填写</w:t>
            </w:r>
          </w:p>
        </w:tc>
        <w:tc>
          <w:tcPr>
            <w:tcW w:w="0" w:type="auto"/>
            <w:vAlign w:val="center"/>
          </w:tcPr>
          <w:p w14:paraId="1E740DF2">
            <w:pPr>
              <w:snapToGrid w:val="0"/>
              <w:spacing w:line="240" w:lineRule="auto"/>
              <w:ind w:left="0" w:leftChars="0" w:right="0" w:rightChars="0" w:firstLine="0" w:firstLineChars="0"/>
              <w:jc w:val="right"/>
            </w:pPr>
            <w:r>
              <w:t>待填写</w:t>
            </w:r>
          </w:p>
        </w:tc>
        <w:tc>
          <w:tcPr>
            <w:tcW w:w="1811" w:type="dxa"/>
            <w:vAlign w:val="center"/>
          </w:tcPr>
          <w:p w14:paraId="23FE6DE3">
            <w:pPr>
              <w:snapToGrid w:val="0"/>
              <w:spacing w:line="240" w:lineRule="auto"/>
              <w:ind w:left="0" w:leftChars="0" w:right="0" w:rightChars="0" w:firstLine="0" w:firstLineChars="0"/>
              <w:jc w:val="right"/>
            </w:pPr>
            <w:r>
              <w:t>待填写</w:t>
            </w:r>
          </w:p>
        </w:tc>
      </w:tr>
      <w:tr w14:paraId="427686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817" w:type="dxa"/>
            <w:vAlign w:val="center"/>
          </w:tcPr>
          <w:p w14:paraId="243C421B">
            <w:pPr>
              <w:snapToGrid w:val="0"/>
              <w:spacing w:line="240" w:lineRule="auto"/>
              <w:ind w:left="0" w:leftChars="0" w:right="0" w:rightChars="0" w:firstLine="0" w:firstLineChars="0"/>
              <w:jc w:val="center"/>
            </w:pPr>
            <w:r>
              <w:t>5</w:t>
            </w:r>
          </w:p>
        </w:tc>
        <w:tc>
          <w:tcPr>
            <w:tcW w:w="966" w:type="dxa"/>
            <w:vAlign w:val="center"/>
          </w:tcPr>
          <w:p w14:paraId="596F9505">
            <w:pPr>
              <w:snapToGrid w:val="0"/>
              <w:spacing w:line="240" w:lineRule="auto"/>
              <w:ind w:left="0" w:leftChars="0" w:right="0" w:rightChars="0" w:firstLine="0" w:firstLineChars="0"/>
              <w:jc w:val="center"/>
            </w:pPr>
            <w:r>
              <w:t>待运行</w:t>
            </w:r>
          </w:p>
        </w:tc>
        <w:tc>
          <w:tcPr>
            <w:tcW w:w="994" w:type="dxa"/>
            <w:vAlign w:val="center"/>
          </w:tcPr>
          <w:p w14:paraId="38CFD3C2">
            <w:pPr>
              <w:snapToGrid w:val="0"/>
              <w:spacing w:line="240" w:lineRule="auto"/>
              <w:ind w:left="0" w:leftChars="0" w:right="0" w:rightChars="0" w:firstLine="0" w:firstLineChars="0"/>
              <w:jc w:val="left"/>
            </w:pPr>
            <w:r>
              <w:t>待填写</w:t>
            </w:r>
          </w:p>
        </w:tc>
        <w:tc>
          <w:tcPr>
            <w:tcW w:w="1270" w:type="dxa"/>
            <w:vAlign w:val="center"/>
          </w:tcPr>
          <w:p w14:paraId="750DFDF9">
            <w:pPr>
              <w:snapToGrid w:val="0"/>
              <w:spacing w:line="240" w:lineRule="auto"/>
              <w:ind w:left="0" w:leftChars="0" w:right="0" w:rightChars="0" w:firstLine="0" w:firstLineChars="0"/>
              <w:jc w:val="right"/>
            </w:pPr>
            <w:r>
              <w:t>待填写</w:t>
            </w:r>
          </w:p>
        </w:tc>
        <w:tc>
          <w:tcPr>
            <w:tcW w:w="1285" w:type="dxa"/>
            <w:vAlign w:val="center"/>
          </w:tcPr>
          <w:p w14:paraId="473A0E58">
            <w:pPr>
              <w:snapToGrid w:val="0"/>
              <w:spacing w:line="240" w:lineRule="auto"/>
              <w:ind w:left="0" w:leftChars="0" w:right="0" w:rightChars="0" w:firstLine="0" w:firstLineChars="0"/>
              <w:jc w:val="right"/>
            </w:pPr>
            <w:r>
              <w:t>待填写</w:t>
            </w:r>
          </w:p>
        </w:tc>
        <w:tc>
          <w:tcPr>
            <w:tcW w:w="1688" w:type="dxa"/>
            <w:vAlign w:val="center"/>
          </w:tcPr>
          <w:p w14:paraId="6E087B76">
            <w:pPr>
              <w:snapToGrid w:val="0"/>
              <w:spacing w:line="240" w:lineRule="auto"/>
              <w:ind w:left="0" w:leftChars="0" w:right="0" w:rightChars="0" w:firstLine="0" w:firstLineChars="0"/>
              <w:jc w:val="right"/>
            </w:pPr>
            <w:r>
              <w:t>待填写</w:t>
            </w:r>
          </w:p>
        </w:tc>
        <w:tc>
          <w:tcPr>
            <w:tcW w:w="1068" w:type="dxa"/>
            <w:vAlign w:val="center"/>
          </w:tcPr>
          <w:p w14:paraId="10F7316D">
            <w:pPr>
              <w:snapToGrid w:val="0"/>
              <w:spacing w:line="240" w:lineRule="auto"/>
              <w:ind w:left="0" w:leftChars="0" w:right="0" w:rightChars="0" w:firstLine="0" w:firstLineChars="0"/>
              <w:jc w:val="right"/>
            </w:pPr>
            <w:r>
              <w:t>待填写</w:t>
            </w:r>
          </w:p>
        </w:tc>
        <w:tc>
          <w:tcPr>
            <w:tcW w:w="966" w:type="dxa"/>
            <w:vAlign w:val="center"/>
          </w:tcPr>
          <w:p w14:paraId="063A09C0">
            <w:pPr>
              <w:snapToGrid w:val="0"/>
              <w:spacing w:line="240" w:lineRule="auto"/>
              <w:ind w:left="0" w:leftChars="0" w:right="0" w:rightChars="0" w:firstLine="0" w:firstLineChars="0"/>
              <w:jc w:val="right"/>
            </w:pPr>
            <w:r>
              <w:t>待填写</w:t>
            </w:r>
          </w:p>
        </w:tc>
        <w:tc>
          <w:tcPr>
            <w:tcW w:w="1811" w:type="dxa"/>
            <w:vAlign w:val="center"/>
          </w:tcPr>
          <w:p w14:paraId="786FB387">
            <w:pPr>
              <w:snapToGrid w:val="0"/>
              <w:spacing w:line="240" w:lineRule="auto"/>
              <w:ind w:left="0" w:leftChars="0" w:right="0" w:rightChars="0" w:firstLine="0" w:firstLineChars="0"/>
              <w:jc w:val="right"/>
            </w:pPr>
            <w:r>
              <w:t>待填写</w:t>
            </w:r>
          </w:p>
        </w:tc>
      </w:tr>
    </w:tbl>
    <w:p w14:paraId="47B9AD2F">
      <w:pPr>
        <w:pStyle w:val="3"/>
        <w:rPr>
          <w:rFonts w:hint="eastAsia" w:ascii="微软雅黑" w:hAnsi="微软雅黑" w:eastAsia="微软雅黑" w:cs="微软雅黑"/>
        </w:rPr>
      </w:pPr>
      <w:r>
        <w:rPr>
          <w:rFonts w:hint="eastAsia" w:ascii="微软雅黑" w:hAnsi="微软雅黑" w:eastAsia="微软雅黑" w:cs="微软雅黑"/>
        </w:rPr>
        <w:t>十、Adapter（FRAP 与 UGAT）分析</w:t>
      </w:r>
    </w:p>
    <w:p w14:paraId="498F6265">
      <w:pPr>
        <w:pStyle w:val="4"/>
        <w:rPr>
          <w:rFonts w:hint="eastAsia" w:ascii="微软雅黑" w:hAnsi="微软雅黑" w:eastAsia="微软雅黑" w:cs="微软雅黑"/>
        </w:rPr>
      </w:pPr>
      <w:r>
        <w:rPr>
          <w:rFonts w:hint="eastAsia" w:ascii="微软雅黑" w:hAnsi="微软雅黑" w:eastAsia="微软雅黑" w:cs="微软雅黑"/>
        </w:rPr>
        <w:t>10.1 设计目标与数据流</w:t>
      </w:r>
    </w:p>
    <w:p w14:paraId="6038C088">
      <w:r>
        <w:t>为保留官方 UGAT 的预训练知识并避免对大模型全参数微调带来的高计算成本与灾难性遗忘，本系统采用“交通状态数据 → 冻结官方 UGAT 主干 → FRAP 适配器 → 最终动作分配”的两层架构。主干对 16 维观测输出 8 个动作价值 Q_UGAT；FRAP 利用路段需求与相位竞争关系输出 Q_FRAP；最后由融合层产生实际信号控制动作。</w:t>
      </w:r>
    </w:p>
    <w:p w14:paraId="701BE04E">
      <w:pPr>
        <w:pStyle w:val="4"/>
        <w:rPr>
          <w:rFonts w:hint="eastAsia" w:ascii="微软雅黑" w:hAnsi="微软雅黑" w:eastAsia="微软雅黑" w:cs="微软雅黑"/>
        </w:rPr>
      </w:pPr>
      <w:r>
        <w:rPr>
          <w:rFonts w:hint="eastAsia" w:ascii="微软雅黑" w:hAnsi="微软雅黑" w:eastAsia="微软雅黑" w:cs="微软雅黑"/>
        </w:rPr>
        <w:t>10.2 冻结策略</w:t>
      </w:r>
    </w:p>
    <w:p w14:paraId="52239180">
      <w:pPr>
        <w:rPr>
          <w:rFonts w:hint="eastAsia" w:eastAsia="宋体"/>
          <w:lang w:val="en-US" w:eastAsia="zh-CN"/>
        </w:rPr>
      </w:pPr>
      <w:r>
        <w:t>official_ugat_best.pt 已被验证为 DQN(16,20,20,8) state_dict。加载后，UGAT 的 dense_1、dense_2、dense_3 共 928 个参数的 requires_grad 均设为 False，且不进入优化器。优化器仅接收 FRAP 头和 fusion 参数，可训练参数总数为 1370。这保证官方模型未被重新训练或覆盖。</w:t>
      </w:r>
      <w:r>
        <w:rPr>
          <w:rFonts w:hint="eastAsia" w:eastAsia="宋体"/>
          <w:lang w:val="en-US" w:eastAsia="zh-CN"/>
        </w:rPr>
        <w:t>我们将训练好的UGAT参数冻结，便于结合FARP算法。</w:t>
      </w:r>
    </w:p>
    <w:p w14:paraId="1DFAF978">
      <w:pPr>
        <w:rPr>
          <w:rFonts w:hint="default" w:eastAsia="宋体"/>
          <w:lang w:val="en-US" w:eastAsia="zh-CN"/>
        </w:rPr>
      </w:pPr>
      <w:r>
        <w:rPr>
          <w:rFonts w:hint="eastAsia" w:eastAsia="宋体"/>
          <w:lang w:val="en-US" w:eastAsia="zh-CN"/>
        </w:rPr>
        <w:t>已训练好的UGAT信息：Real Travel Time is 280.7640, mean rewards: -120.7054, queue: 80.6500, delay: 0.7618, throughput: 1743,Sim Travel Time is 111.3736, mean rewards: -40.4008, queue: 26.7861, delay: 0.6366, throughput: 1968</w:t>
      </w:r>
      <w:bookmarkStart w:id="0" w:name="_GoBack"/>
      <w:bookmarkEnd w:id="0"/>
    </w:p>
    <w:p w14:paraId="53942558">
      <w:pPr>
        <w:pStyle w:val="4"/>
        <w:rPr>
          <w:rFonts w:hint="eastAsia" w:ascii="微软雅黑" w:hAnsi="微软雅黑" w:eastAsia="微软雅黑" w:cs="微软雅黑"/>
        </w:rPr>
      </w:pPr>
      <w:r>
        <w:rPr>
          <w:rFonts w:hint="eastAsia" w:ascii="微软雅黑" w:hAnsi="微软雅黑" w:eastAsia="微软雅黑" w:cs="微软雅黑"/>
        </w:rPr>
        <w:t>10.3 适配器不是全量替换主干</w:t>
      </w:r>
    </w:p>
    <w:p w14:paraId="11265BE0">
      <w:r>
        <w:t>本方案中的“FRAP 替换 UGAT”应理解为以 FRAP 代替可训练的动作决策修正部分，而非将官方 UGAT 整个网络删除。当前动作分数定义为 Q_final=Q_UGAT+sigmoid(fusion)×Q_FRAP。这一残差融合方式使 FRAP 能根据相位竞争调整动作排序，同时保留 UGAT 的基础动作价值。</w:t>
      </w:r>
    </w:p>
    <w:p w14:paraId="6E172A25">
      <w:pPr>
        <w:pStyle w:val="4"/>
        <w:rPr>
          <w:rFonts w:hint="eastAsia" w:ascii="微软雅黑" w:hAnsi="微软雅黑" w:eastAsia="微软雅黑" w:cs="微软雅黑"/>
        </w:rPr>
      </w:pPr>
      <w:r>
        <w:rPr>
          <w:rFonts w:hint="eastAsia" w:ascii="微软雅黑" w:hAnsi="微软雅黑" w:eastAsia="微软雅黑" w:cs="微软雅黑"/>
        </w:rPr>
        <w:t>10.4 特征接口与兼容性检查</w:t>
      </w:r>
    </w:p>
    <w:p w14:paraId="43CB9123">
      <w:r>
        <w:t>CityFlow 1x1 场景下，模型接收的 16 维特征按“8 个车道计数 + 8 维相位 one-hot”解析。FRAP 适配器从前 8 维取车道需求，从后 8 维的 one-hot 取当前相位编号，构造 [batch,9] 的 FRAP 输入。程序会对原始输入 [batch,16]、FRAP 输入 [batch,9]、融合输出 [batch,8] 进行形状检查，维度不符时立即报错，不允许静默 padding 或 reshape。</w:t>
      </w:r>
    </w:p>
    <w:p w14:paraId="06AD86A4">
      <w:pPr>
        <w:pStyle w:val="4"/>
        <w:rPr>
          <w:rFonts w:hint="eastAsia" w:ascii="微软雅黑" w:hAnsi="微软雅黑" w:eastAsia="微软雅黑" w:cs="微软雅黑"/>
        </w:rPr>
      </w:pPr>
      <w:r>
        <w:rPr>
          <w:rFonts w:hint="eastAsia" w:ascii="微软雅黑" w:hAnsi="微软雅黑" w:eastAsia="微软雅黑" w:cs="微软雅黑"/>
        </w:rPr>
        <w:t>10.5 训练、断点续训与仿真控制</w:t>
      </w:r>
    </w:p>
    <w:p w14:paraId="0CC8DDA1">
      <w:r>
        <w:t>训练时，仅 FRAP 和 fusion 参数反向传播；每个 epoch 保存 farp_resume.pt、farp_training_metrics.csv 和 farp_training_loss.png。恢复训练时，脚本会恢复 FRAP 权重、fusion、Adam 状态、epoch 和 best loss，但 UGAT 每次都从官方 checkpoint 重新加载并保持冻结。仿真时，run_farp_sim.py 注册 FARPAgent、加载断点、以 Q_final 执行每个信号决策，并阻止官方 tsc_trainer 加载旧 DQN 文件覆盖融合模型。</w:t>
      </w:r>
    </w:p>
    <w:p w14:paraId="6A51AD66">
      <w:pPr>
        <w:pStyle w:val="4"/>
        <w:rPr>
          <w:rFonts w:hint="eastAsia" w:ascii="微软雅黑" w:hAnsi="微软雅黑" w:eastAsia="微软雅黑" w:cs="微软雅黑"/>
        </w:rPr>
      </w:pPr>
      <w:r>
        <w:rPr>
          <w:rFonts w:hint="eastAsia" w:ascii="微软雅黑" w:hAnsi="微软雅黑" w:eastAsia="微软雅黑" w:cs="微软雅黑"/>
        </w:rPr>
        <w:t>10.6 评估证据与报告边界</w:t>
      </w:r>
    </w:p>
    <w:p w14:paraId="4ABED073">
      <w:r>
        <w:t>Loss 是融合 Q 值对训练目标的 MSE。比赛结论应以 farp_simulation_metrics.csv 中的 Travel Time、throughput、queue和 delay 为准，并对 3–5 个随机种子报告均值和标准差。目前 111.3736 s 仅是 CityFlow 1x1、seed=4444 的单次实测记录，不应被表述为最终竞赛成绩。</w:t>
      </w:r>
    </w:p>
    <w:sectPr>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Kozuka Mincho Pr6N R"/>
    <w:panose1 w:val="00000000000000000000"/>
    <w:charset w:val="80"/>
    <w:family w:val="roman"/>
    <w:pitch w:val="default"/>
    <w:sig w:usb0="00000000" w:usb1="00000000" w:usb2="00000010" w:usb3="00000000" w:csb0="00020000" w:csb1="00000000"/>
  </w:font>
  <w:font w:name="Kozuka Mincho Pr6N R">
    <w:panose1 w:val="02020400000000000000"/>
    <w:charset w:val="80"/>
    <w:family w:val="auto"/>
    <w:pitch w:val="default"/>
    <w:sig w:usb0="000002D7" w:usb1="2AC73C11" w:usb2="00000012"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WAstro"/>
    <w:panose1 w:val="00000000000000000000"/>
    <w:charset w:val="00"/>
    <w:family w:val="auto"/>
    <w:pitch w:val="default"/>
    <w:sig w:usb0="00000000" w:usb1="00000000" w:usb2="00000000" w:usb3="00000000" w:csb0="00000000" w:csb1="00000000"/>
  </w:font>
  <w:font w:name="SWAstro">
    <w:panose1 w:val="02000400000000000000"/>
    <w:charset w:val="00"/>
    <w:family w:val="auto"/>
    <w:pitch w:val="default"/>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783DF3"/>
    <w:rsid w:val="26875368"/>
    <w:rsid w:val="276C38D6"/>
    <w:rsid w:val="38890000"/>
    <w:rsid w:val="5EA3366C"/>
    <w:rsid w:val="7E8A5CC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Theme="minorEastAsia"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1692</Words>
  <Characters>3927</Characters>
  <Lines>0</Lines>
  <Paragraphs>0</Paragraphs>
  <TotalTime>33</TotalTime>
  <ScaleCrop>false</ScaleCrop>
  <LinksUpToDate>false</LinksUpToDate>
  <CharactersWithSpaces>4230</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25182404</cp:lastModifiedBy>
  <dcterms:modified xsi:type="dcterms:W3CDTF">2026-08-06T14:12:59Z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eyJoZGlkIjoiYmQ4OTZhZDJiMDQ5NTA3ZTIyMTczZjFhYzE0NDFlMWUiLCJ1c2VySWQiOiIxNzQ2NzIwNDE3In0=</vt:lpwstr>
  </property>
  <property fmtid="{D5CDD505-2E9C-101B-9397-08002B2CF9AE}" pid="3" name="KSOProductBuildVer">
    <vt:lpwstr>2052-12.1.0.28043</vt:lpwstr>
  </property>
  <property fmtid="{D5CDD505-2E9C-101B-9397-08002B2CF9AE}" pid="4" name="ICV">
    <vt:lpwstr>73B12E9AF6614C1998211A891E80626F_12</vt:lpwstr>
  </property>
</Properties>
</file>