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pBdr>
          <w:top w:val="none" w:color="auto" w:sz="0" w:space="0"/>
          <w:left w:val="none" w:color="auto" w:sz="0" w:space="0"/>
          <w:bottom w:val="none" w:color="auto" w:sz="0" w:space="0"/>
          <w:right w:val="none" w:color="auto" w:sz="0" w:space="0"/>
        </w:pBdr>
        <w:spacing w:beforeAutospacing="0" w:after="150" w:afterAutospacing="0" w:line="21" w:lineRule="atLeast"/>
        <w:ind w:left="0" w:right="0"/>
        <w:rPr>
          <w:i w:val="0"/>
          <w:caps w:val="0"/>
          <w:color w:val="000000"/>
          <w:spacing w:val="0"/>
          <w:sz w:val="37"/>
          <w:szCs w:val="37"/>
          <w:shd w:val="clear" w:fill="FFFFFF"/>
        </w:rPr>
      </w:pPr>
      <w:r>
        <w:rPr>
          <w:rFonts w:hint="eastAsia"/>
          <w:i w:val="0"/>
          <w:caps w:val="0"/>
          <w:color w:val="000000"/>
          <w:spacing w:val="0"/>
          <w:sz w:val="37"/>
          <w:szCs w:val="37"/>
          <w:shd w:val="clear" w:fill="FFFFFF"/>
          <w:lang w:eastAsia="zh-CN"/>
        </w:rPr>
        <w:t>第二届全国中医药高等院校</w:t>
      </w:r>
      <w:r>
        <w:rPr>
          <w:i w:val="0"/>
          <w:caps w:val="0"/>
          <w:color w:val="000000"/>
          <w:spacing w:val="0"/>
          <w:sz w:val="37"/>
          <w:szCs w:val="37"/>
          <w:shd w:val="clear" w:fill="FFFFFF"/>
        </w:rPr>
        <w:t>大学生创新创业大赛评审规则 </w:t>
      </w:r>
    </w:p>
    <w:p>
      <w:pPr>
        <w:pStyle w:val="2"/>
        <w:widowControl/>
        <w:pBdr>
          <w:top w:val="none" w:color="auto" w:sz="0" w:space="0"/>
          <w:left w:val="none" w:color="auto" w:sz="0" w:space="0"/>
          <w:bottom w:val="none" w:color="auto" w:sz="0" w:space="0"/>
          <w:right w:val="none" w:color="auto" w:sz="0" w:space="0"/>
        </w:pBdr>
        <w:spacing w:beforeAutospacing="0" w:after="150" w:afterAutospacing="0" w:line="21" w:lineRule="atLeast"/>
        <w:ind w:left="0" w:right="0"/>
        <w:jc w:val="center"/>
      </w:pPr>
      <w:r>
        <w:rPr>
          <w:rStyle w:val="6"/>
          <w:rFonts w:hint="eastAsia" w:cs="宋体"/>
          <w:b/>
          <w:i w:val="0"/>
          <w:caps w:val="0"/>
          <w:color w:val="3E3E3E"/>
          <w:spacing w:val="0"/>
          <w:sz w:val="36"/>
          <w:szCs w:val="36"/>
          <w:shd w:val="clear" w:fill="FFFFFF"/>
          <w:lang w:val="en-US" w:eastAsia="zh-CN"/>
        </w:rPr>
        <w:t xml:space="preserve">       </w:t>
      </w:r>
      <w:r>
        <w:rPr>
          <w:rStyle w:val="6"/>
          <w:rFonts w:hint="eastAsia" w:ascii="宋体" w:hAnsi="宋体" w:eastAsia="宋体" w:cs="宋体"/>
          <w:b/>
          <w:i w:val="0"/>
          <w:caps w:val="0"/>
          <w:color w:val="3E3E3E"/>
          <w:spacing w:val="0"/>
          <w:sz w:val="36"/>
          <w:szCs w:val="36"/>
          <w:shd w:val="clear" w:fill="FFFFFF"/>
          <w:lang w:val="en-US" w:eastAsia="zh-CN"/>
        </w:rPr>
        <w:t>创意组、创新组</w:t>
      </w:r>
      <w:r>
        <w:rPr>
          <w:rStyle w:val="6"/>
          <w:rFonts w:hint="eastAsia" w:ascii="宋体" w:hAnsi="宋体" w:eastAsia="宋体" w:cs="宋体"/>
          <w:b/>
          <w:i w:val="0"/>
          <w:caps w:val="0"/>
          <w:color w:val="3E3E3E"/>
          <w:spacing w:val="0"/>
          <w:sz w:val="36"/>
          <w:szCs w:val="36"/>
          <w:shd w:val="clear" w:fill="FFFFFF"/>
        </w:rPr>
        <w:t>评审规则</w:t>
      </w:r>
      <w:r>
        <w:rPr>
          <w:rStyle w:val="6"/>
          <w:rFonts w:hint="eastAsia" w:ascii="宋体" w:hAnsi="宋体" w:eastAsia="宋体" w:cs="宋体"/>
          <w:b/>
          <w:i w:val="0"/>
          <w:caps w:val="0"/>
          <w:color w:val="FFFFFF"/>
          <w:spacing w:val="0"/>
          <w:sz w:val="36"/>
          <w:szCs w:val="36"/>
          <w:shd w:val="clear" w:fill="FFFFFF"/>
        </w:rPr>
        <w:t>意</w:t>
      </w:r>
      <w:r>
        <w:rPr>
          <w:rStyle w:val="6"/>
          <w:rFonts w:hint="default" w:ascii="-apple-system-font" w:hAnsi="-apple-system-font" w:eastAsia="-apple-system-font" w:cs="-apple-system-font"/>
          <w:b/>
          <w:i w:val="0"/>
          <w:caps w:val="0"/>
          <w:color w:val="FFFFFF"/>
          <w:spacing w:val="0"/>
          <w:sz w:val="25"/>
          <w:szCs w:val="25"/>
          <w:shd w:val="clear" w:fill="FFFFFF"/>
        </w:rPr>
        <w:t>组项目评审要点</w:t>
      </w:r>
    </w:p>
    <w:p>
      <w:pPr>
        <w:widowControl/>
        <w:spacing w:beforeAutospacing="0" w:after="0" w:afterAutospacing="0"/>
        <w:ind w:left="0" w:right="0"/>
        <w:jc w:val="left"/>
      </w:pPr>
    </w:p>
    <w:tbl>
      <w:tblPr>
        <w:tblStyle w:val="4"/>
        <w:tblW w:w="85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42"/>
        <w:gridCol w:w="6523"/>
        <w:gridCol w:w="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42"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345" w:lineRule="atLeast"/>
              <w:ind w:left="0" w:right="0"/>
              <w:jc w:val="center"/>
              <w:rPr>
                <w:rStyle w:val="6"/>
                <w:rFonts w:hint="eastAsia" w:ascii="宋体" w:hAnsi="宋体" w:eastAsia="宋体" w:cs="宋体"/>
                <w:sz w:val="28"/>
                <w:szCs w:val="28"/>
              </w:rPr>
            </w:pPr>
            <w:r>
              <w:rPr>
                <w:rStyle w:val="6"/>
                <w:rFonts w:hint="eastAsia" w:ascii="宋体" w:hAnsi="宋体" w:eastAsia="宋体" w:cs="宋体"/>
                <w:sz w:val="28"/>
                <w:szCs w:val="28"/>
              </w:rPr>
              <w:t>评审要点</w:t>
            </w:r>
          </w:p>
        </w:tc>
        <w:tc>
          <w:tcPr>
            <w:tcW w:w="6523" w:type="dxa"/>
            <w:tcBorders>
              <w:top w:val="single" w:color="auto" w:sz="6" w:space="0"/>
              <w:left w:val="nil"/>
              <w:bottom w:val="single" w:color="auto" w:sz="6" w:space="0"/>
              <w:right w:val="single" w:color="auto" w:sz="6" w:space="0"/>
            </w:tcBorders>
            <w:shd w:val="clear" w:color="auto" w:fill="auto"/>
            <w:tcMar>
              <w:left w:w="105" w:type="dxa"/>
              <w:right w:w="105" w:type="dxa"/>
            </w:tcMar>
            <w:vAlign w:val="center"/>
          </w:tcPr>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345" w:lineRule="atLeast"/>
              <w:ind w:left="0" w:right="0"/>
              <w:jc w:val="center"/>
              <w:rPr>
                <w:rStyle w:val="6"/>
                <w:rFonts w:hint="eastAsia" w:ascii="宋体" w:hAnsi="宋体" w:eastAsia="宋体" w:cs="宋体"/>
                <w:sz w:val="28"/>
                <w:szCs w:val="28"/>
              </w:rPr>
            </w:pPr>
            <w:r>
              <w:rPr>
                <w:rStyle w:val="6"/>
                <w:rFonts w:hint="eastAsia" w:ascii="宋体" w:hAnsi="宋体" w:eastAsia="宋体" w:cs="宋体"/>
                <w:sz w:val="28"/>
                <w:szCs w:val="28"/>
              </w:rPr>
              <w:t>评审内容</w:t>
            </w:r>
            <w:bookmarkStart w:id="0" w:name="_GoBack"/>
            <w:bookmarkEnd w:id="0"/>
          </w:p>
        </w:tc>
        <w:tc>
          <w:tcPr>
            <w:tcW w:w="962" w:type="dxa"/>
            <w:tcBorders>
              <w:top w:val="single" w:color="auto" w:sz="6" w:space="0"/>
              <w:left w:val="nil"/>
              <w:bottom w:val="single" w:color="auto" w:sz="6" w:space="0"/>
              <w:right w:val="single" w:color="auto" w:sz="6" w:space="0"/>
            </w:tcBorders>
            <w:shd w:val="clear" w:color="auto" w:fill="auto"/>
            <w:tcMar>
              <w:left w:w="105" w:type="dxa"/>
              <w:right w:w="105" w:type="dxa"/>
            </w:tcMar>
            <w:vAlign w:val="center"/>
          </w:tcPr>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345" w:lineRule="atLeast"/>
              <w:ind w:left="0" w:right="0"/>
              <w:jc w:val="center"/>
              <w:rPr>
                <w:rStyle w:val="6"/>
                <w:rFonts w:hint="eastAsia" w:ascii="宋体" w:hAnsi="宋体" w:eastAsia="宋体" w:cs="宋体"/>
                <w:sz w:val="28"/>
                <w:szCs w:val="28"/>
              </w:rPr>
            </w:pPr>
            <w:r>
              <w:rPr>
                <w:rStyle w:val="6"/>
                <w:rFonts w:hint="eastAsia" w:ascii="宋体" w:hAnsi="宋体" w:eastAsia="宋体" w:cs="宋体"/>
                <w:sz w:val="28"/>
                <w:szCs w:val="28"/>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42"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创新性</w:t>
            </w:r>
          </w:p>
        </w:tc>
        <w:tc>
          <w:tcPr>
            <w:tcW w:w="6523"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突出原始创意的价值，不鼓励模仿。强调利用互联网技术、方法和思维在销售、研发、生产、物流、信息、人力、管理等方面寻求突破和创新。鼓励项目与高校科技成果转移转化相结合。</w:t>
            </w:r>
          </w:p>
        </w:tc>
        <w:tc>
          <w:tcPr>
            <w:tcW w:w="962"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42"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团队情况</w:t>
            </w:r>
          </w:p>
        </w:tc>
        <w:tc>
          <w:tcPr>
            <w:tcW w:w="6523"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考察管理团队各成员的教育和工作背景、价值观念、擅长领域，成员的分工和业务互补情况；公司的组织构架、人员配置安排是否科学；创业顾问，主要投资人和持股情况；战略合作企业及其与本项目的关系，团队是否具有实现这种突破的具体方案和可能的资源基础。</w:t>
            </w:r>
          </w:p>
        </w:tc>
        <w:tc>
          <w:tcPr>
            <w:tcW w:w="962"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42"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商业性</w:t>
            </w:r>
          </w:p>
        </w:tc>
        <w:tc>
          <w:tcPr>
            <w:tcW w:w="6523"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在商业模式方面，强调设计的完整性与可行性，完整地描述商业模式，评测其盈利能力推导过程的合理性。在机会识别与利用、竞争与合作、技术基础、产品或服务设计、资金及人员需求、现行法律法规限制等方面具有可行性。在调查研究方面，考察行业调查研究程度，项目市场、技术等调查工作是否形成一手资料，不鼓励文献调查，强调田野调查和实际操作检验。</w:t>
            </w:r>
          </w:p>
        </w:tc>
        <w:tc>
          <w:tcPr>
            <w:tcW w:w="962"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42"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带动就业前景</w:t>
            </w:r>
          </w:p>
        </w:tc>
        <w:tc>
          <w:tcPr>
            <w:tcW w:w="6523"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综合考察项目发展战略和规模扩张策略的合理性和可行性，预判项目可能带动社会就业的能力。</w:t>
            </w:r>
          </w:p>
        </w:tc>
        <w:tc>
          <w:tcPr>
            <w:tcW w:w="962"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5</w:t>
            </w:r>
          </w:p>
        </w:tc>
      </w:tr>
    </w:tbl>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pP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rPr>
          <w:rStyle w:val="6"/>
          <w:rFonts w:hint="default" w:ascii="-apple-system-font" w:hAnsi="-apple-system-font" w:eastAsia="-apple-system-font" w:cs="-apple-system-font"/>
          <w:i w:val="0"/>
          <w:caps w:val="0"/>
          <w:color w:val="FFFFFF"/>
          <w:spacing w:val="0"/>
          <w:sz w:val="25"/>
          <w:szCs w:val="25"/>
          <w:shd w:val="clear" w:fill="FFFFFF"/>
        </w:rPr>
      </w:pPr>
      <w:r>
        <w:rPr>
          <w:rStyle w:val="6"/>
          <w:rFonts w:hint="default" w:ascii="-apple-system-font" w:hAnsi="-apple-system-font" w:eastAsia="-apple-system-font" w:cs="-apple-system-font"/>
          <w:i w:val="0"/>
          <w:caps w:val="0"/>
          <w:color w:val="FFFFFF"/>
          <w:spacing w:val="0"/>
          <w:sz w:val="25"/>
          <w:szCs w:val="25"/>
          <w:shd w:val="clear" w:fill="FFFFFF"/>
        </w:rPr>
        <w:t>二、</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rPr>
          <w:rStyle w:val="6"/>
          <w:rFonts w:hint="default" w:ascii="-apple-system-font" w:hAnsi="-apple-system-font" w:eastAsia="-apple-system-font" w:cs="-apple-system-font"/>
          <w:i w:val="0"/>
          <w:caps w:val="0"/>
          <w:color w:val="FFFFFF"/>
          <w:spacing w:val="0"/>
          <w:sz w:val="25"/>
          <w:szCs w:val="25"/>
          <w:shd w:val="clear" w:fill="FFFFFF"/>
        </w:rPr>
      </w:pP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jc w:val="center"/>
        <w:rPr>
          <w:rFonts w:hint="eastAsia" w:ascii="宋体" w:hAnsi="宋体" w:eastAsia="宋体" w:cs="宋体"/>
          <w:sz w:val="36"/>
          <w:szCs w:val="36"/>
          <w:lang w:val="en-US" w:eastAsia="zh-CN"/>
        </w:rPr>
      </w:pPr>
      <w:r>
        <w:rPr>
          <w:rStyle w:val="6"/>
          <w:rFonts w:hint="default" w:ascii="-apple-system-font" w:hAnsi="-apple-system-font" w:eastAsia="-apple-system-font" w:cs="-apple-system-font"/>
          <w:i w:val="0"/>
          <w:caps w:val="0"/>
          <w:color w:val="FFFFFF"/>
          <w:spacing w:val="0"/>
          <w:sz w:val="25"/>
          <w:szCs w:val="25"/>
          <w:shd w:val="clear" w:fill="FFFFFF"/>
        </w:rPr>
        <w:t>组、</w:t>
      </w:r>
      <w:r>
        <w:rPr>
          <w:rFonts w:hint="eastAsia" w:ascii="宋体" w:hAnsi="宋体" w:eastAsia="宋体" w:cs="宋体"/>
          <w:sz w:val="36"/>
          <w:szCs w:val="36"/>
          <w:lang w:val="en-US" w:eastAsia="zh-CN"/>
        </w:rPr>
        <w:t>初创组、成长组评审规则</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lang w:val="en-US" w:eastAsia="zh-CN"/>
        </w:rPr>
      </w:pPr>
    </w:p>
    <w:tbl>
      <w:tblPr>
        <w:tblStyle w:val="4"/>
        <w:tblW w:w="85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75"/>
        <w:gridCol w:w="6183"/>
        <w:gridCol w:w="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345" w:lineRule="atLeast"/>
              <w:ind w:left="0" w:right="0"/>
              <w:jc w:val="center"/>
              <w:rPr>
                <w:rFonts w:hint="eastAsia" w:ascii="宋体" w:hAnsi="宋体" w:eastAsia="宋体" w:cs="宋体"/>
                <w:sz w:val="28"/>
                <w:szCs w:val="28"/>
              </w:rPr>
            </w:pPr>
            <w:r>
              <w:rPr>
                <w:rStyle w:val="6"/>
                <w:rFonts w:hint="eastAsia" w:ascii="宋体" w:hAnsi="宋体" w:eastAsia="宋体" w:cs="宋体"/>
                <w:sz w:val="28"/>
                <w:szCs w:val="28"/>
              </w:rPr>
              <w:t>评审要点</w:t>
            </w:r>
          </w:p>
        </w:tc>
        <w:tc>
          <w:tcPr>
            <w:tcW w:w="6183" w:type="dxa"/>
            <w:tcBorders>
              <w:top w:val="single" w:color="auto" w:sz="6" w:space="0"/>
              <w:left w:val="nil"/>
              <w:bottom w:val="single" w:color="auto" w:sz="6" w:space="0"/>
              <w:right w:val="single" w:color="auto" w:sz="6" w:space="0"/>
            </w:tcBorders>
            <w:shd w:val="clear" w:color="auto" w:fill="auto"/>
            <w:tcMar>
              <w:left w:w="105" w:type="dxa"/>
              <w:right w:w="105" w:type="dxa"/>
            </w:tcMar>
            <w:vAlign w:val="center"/>
          </w:tcPr>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345" w:lineRule="atLeast"/>
              <w:ind w:left="0" w:right="0"/>
              <w:jc w:val="center"/>
              <w:rPr>
                <w:rFonts w:hint="eastAsia" w:ascii="宋体" w:hAnsi="宋体" w:eastAsia="宋体" w:cs="宋体"/>
                <w:sz w:val="28"/>
                <w:szCs w:val="28"/>
              </w:rPr>
            </w:pPr>
            <w:r>
              <w:rPr>
                <w:rStyle w:val="6"/>
                <w:rFonts w:hint="eastAsia" w:ascii="宋体" w:hAnsi="宋体" w:eastAsia="宋体" w:cs="宋体"/>
                <w:sz w:val="28"/>
                <w:szCs w:val="28"/>
              </w:rPr>
              <w:t>评审内容</w:t>
            </w:r>
          </w:p>
        </w:tc>
        <w:tc>
          <w:tcPr>
            <w:tcW w:w="975" w:type="dxa"/>
            <w:tcBorders>
              <w:top w:val="single" w:color="auto" w:sz="6" w:space="0"/>
              <w:left w:val="nil"/>
              <w:bottom w:val="single" w:color="auto" w:sz="6" w:space="0"/>
              <w:right w:val="single" w:color="auto" w:sz="6" w:space="0"/>
            </w:tcBorders>
            <w:shd w:val="clear" w:color="auto" w:fill="auto"/>
            <w:tcMar>
              <w:left w:w="105" w:type="dxa"/>
              <w:right w:w="105" w:type="dxa"/>
            </w:tcMar>
            <w:vAlign w:val="center"/>
          </w:tcPr>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345" w:lineRule="atLeast"/>
              <w:ind w:left="0" w:right="0"/>
              <w:jc w:val="center"/>
              <w:rPr>
                <w:rFonts w:hint="eastAsia" w:ascii="宋体" w:hAnsi="宋体" w:eastAsia="宋体" w:cs="宋体"/>
                <w:sz w:val="28"/>
                <w:szCs w:val="28"/>
              </w:rPr>
            </w:pPr>
            <w:r>
              <w:rPr>
                <w:rStyle w:val="6"/>
                <w:rFonts w:hint="eastAsia" w:ascii="宋体" w:hAnsi="宋体" w:eastAsia="宋体" w:cs="宋体"/>
                <w:sz w:val="28"/>
                <w:szCs w:val="28"/>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75"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jc w:val="center"/>
              <w:textAlignment w:val="auto"/>
              <w:rPr>
                <w:rFonts w:hint="eastAsia" w:ascii="仿宋" w:hAnsi="仿宋" w:eastAsia="仿宋" w:cs="仿宋"/>
                <w:sz w:val="28"/>
                <w:szCs w:val="28"/>
              </w:rPr>
            </w:pPr>
            <w:r>
              <w:rPr>
                <w:rFonts w:hint="eastAsia" w:ascii="仿宋" w:hAnsi="仿宋" w:eastAsia="仿宋" w:cs="仿宋"/>
                <w:sz w:val="28"/>
                <w:szCs w:val="28"/>
              </w:rPr>
              <w:t>商业性</w:t>
            </w:r>
          </w:p>
        </w:tc>
        <w:tc>
          <w:tcPr>
            <w:tcW w:w="6183"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在经营绩效方面，重点考察项目存续时间、项目的营业收入、税收上缴、持续盈利能力、市场份额等情况；以及结合项目特点制定合适的市场营销策略，带来良性的业务利润、总资产收益、净资产收益、销售收入增长、投资与产出比等情况。在成长性方面，重点考察项目目标市场容量大小及可扩展性以及该项目是否有合适的计划和可能性（包括人力资源、资金、技术等方面）支持其未来5年的高速成长。在商业模式方面，强调项目设计的完整性与可行性，并给出完整的商业模式描述，以及在机会识别与利用、竞争与合作、技术基础、产品或服务设计、资金及人员需求、现行法律法规限制等方面需具有可行性。在融资方面，强调融资需求及资金使用规划。</w:t>
            </w:r>
          </w:p>
        </w:tc>
        <w:tc>
          <w:tcPr>
            <w:tcW w:w="975"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jc w:val="center"/>
              <w:textAlignment w:val="auto"/>
              <w:rPr>
                <w:rFonts w:hint="eastAsia" w:ascii="宋体" w:hAnsi="宋体" w:eastAsia="宋体" w:cs="宋体"/>
                <w:sz w:val="28"/>
                <w:szCs w:val="28"/>
              </w:rPr>
            </w:pPr>
            <w:r>
              <w:rPr>
                <w:rFonts w:hint="eastAsia" w:ascii="宋体" w:hAnsi="宋体" w:eastAsia="宋体" w:cs="宋体"/>
                <w:sz w:val="28"/>
                <w:szCs w:val="28"/>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75"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jc w:val="center"/>
              <w:textAlignment w:val="auto"/>
              <w:rPr>
                <w:rFonts w:hint="eastAsia" w:ascii="仿宋" w:hAnsi="仿宋" w:eastAsia="仿宋" w:cs="仿宋"/>
                <w:sz w:val="28"/>
                <w:szCs w:val="28"/>
              </w:rPr>
            </w:pPr>
            <w:r>
              <w:rPr>
                <w:rFonts w:hint="eastAsia" w:ascii="仿宋" w:hAnsi="仿宋" w:eastAsia="仿宋" w:cs="仿宋"/>
                <w:sz w:val="28"/>
                <w:szCs w:val="28"/>
              </w:rPr>
              <w:t>团队情况</w:t>
            </w:r>
          </w:p>
        </w:tc>
        <w:tc>
          <w:tcPr>
            <w:tcW w:w="6183"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主要考察管理团队各成员有关的教育和工作背景、价值观念、擅长领域，成员的分工和业务互补情况；公司的组织构架、人员配置以及领导层成员；创业顾问，主要投资人和持股情况；战略合作企业及其与本项目的关系。</w:t>
            </w:r>
          </w:p>
        </w:tc>
        <w:tc>
          <w:tcPr>
            <w:tcW w:w="975"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jc w:val="center"/>
              <w:textAlignment w:val="auto"/>
              <w:rPr>
                <w:rFonts w:hint="eastAsia" w:ascii="宋体" w:hAnsi="宋体" w:eastAsia="宋体" w:cs="宋体"/>
                <w:sz w:val="28"/>
                <w:szCs w:val="28"/>
              </w:rPr>
            </w:pPr>
            <w:r>
              <w:rPr>
                <w:rFonts w:hint="eastAsia" w:ascii="宋体" w:hAnsi="宋体" w:eastAsia="宋体" w:cs="宋体"/>
                <w:sz w:val="28"/>
                <w:szCs w:val="2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75"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jc w:val="center"/>
              <w:textAlignment w:val="auto"/>
              <w:rPr>
                <w:rFonts w:hint="eastAsia" w:ascii="仿宋" w:hAnsi="仿宋" w:eastAsia="仿宋" w:cs="仿宋"/>
                <w:sz w:val="28"/>
                <w:szCs w:val="28"/>
              </w:rPr>
            </w:pPr>
            <w:r>
              <w:rPr>
                <w:rFonts w:hint="eastAsia" w:ascii="仿宋" w:hAnsi="仿宋" w:eastAsia="仿宋" w:cs="仿宋"/>
                <w:sz w:val="28"/>
                <w:szCs w:val="28"/>
              </w:rPr>
              <w:t>创新性</w:t>
            </w:r>
          </w:p>
        </w:tc>
        <w:tc>
          <w:tcPr>
            <w:tcW w:w="6183"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突出原始创意的价值，不鼓励模仿。强调利用互联网技术、方法、思维在销售、研发、生产、物流、信息、人力、管理等方面寻求突破和创新。鼓励项目与高校科技成果转移转化相结合。</w:t>
            </w:r>
          </w:p>
        </w:tc>
        <w:tc>
          <w:tcPr>
            <w:tcW w:w="975"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jc w:val="center"/>
              <w:textAlignment w:val="auto"/>
              <w:rPr>
                <w:rFonts w:hint="eastAsia" w:ascii="宋体" w:hAnsi="宋体" w:eastAsia="宋体" w:cs="宋体"/>
                <w:sz w:val="28"/>
                <w:szCs w:val="28"/>
              </w:rPr>
            </w:pPr>
            <w:r>
              <w:rPr>
                <w:rFonts w:hint="eastAsia" w:ascii="宋体" w:hAnsi="宋体" w:eastAsia="宋体" w:cs="宋体"/>
                <w:sz w:val="28"/>
                <w:szCs w:val="2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75"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jc w:val="center"/>
              <w:textAlignment w:val="auto"/>
              <w:rPr>
                <w:rFonts w:hint="eastAsia" w:ascii="仿宋" w:hAnsi="仿宋" w:eastAsia="仿宋" w:cs="仿宋"/>
                <w:sz w:val="28"/>
                <w:szCs w:val="28"/>
              </w:rPr>
            </w:pPr>
            <w:r>
              <w:rPr>
                <w:rFonts w:hint="eastAsia" w:ascii="仿宋" w:hAnsi="仿宋" w:eastAsia="仿宋" w:cs="仿宋"/>
                <w:sz w:val="28"/>
                <w:szCs w:val="28"/>
              </w:rPr>
              <w:t>带动就业情况</w:t>
            </w:r>
          </w:p>
        </w:tc>
        <w:tc>
          <w:tcPr>
            <w:tcW w:w="6183"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textAlignment w:val="auto"/>
              <w:rPr>
                <w:rFonts w:hint="eastAsia" w:ascii="仿宋" w:hAnsi="仿宋" w:eastAsia="仿宋" w:cs="仿宋"/>
                <w:sz w:val="28"/>
                <w:szCs w:val="28"/>
              </w:rPr>
            </w:pPr>
            <w:r>
              <w:rPr>
                <w:rFonts w:hint="eastAsia" w:ascii="仿宋" w:hAnsi="仿宋" w:eastAsia="仿宋" w:cs="仿宋"/>
                <w:sz w:val="28"/>
                <w:szCs w:val="28"/>
              </w:rPr>
              <w:t>考察项目增加社会就业份额，发展战略和扩张的策略合理性，上下产业链的密切程度和带动效率、其他社会效益。</w:t>
            </w:r>
          </w:p>
        </w:tc>
        <w:tc>
          <w:tcPr>
            <w:tcW w:w="975" w:type="dxa"/>
            <w:tcBorders>
              <w:top w:val="nil"/>
              <w:left w:val="nil"/>
              <w:bottom w:val="single" w:color="auto" w:sz="6" w:space="0"/>
              <w:right w:val="single" w:color="auto" w:sz="6" w:space="0"/>
            </w:tcBorders>
            <w:shd w:val="clear" w:color="auto" w:fill="auto"/>
            <w:tcMar>
              <w:left w:w="105" w:type="dxa"/>
              <w:right w:w="105" w:type="dxa"/>
            </w:tcMar>
            <w:vAlign w:val="center"/>
          </w:tcPr>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440" w:lineRule="exact"/>
              <w:ind w:left="0" w:right="0"/>
              <w:jc w:val="center"/>
              <w:textAlignment w:val="auto"/>
              <w:rPr>
                <w:rFonts w:hint="eastAsia" w:ascii="宋体" w:hAnsi="宋体" w:eastAsia="宋体" w:cs="宋体"/>
                <w:sz w:val="28"/>
                <w:szCs w:val="28"/>
              </w:rPr>
            </w:pPr>
            <w:r>
              <w:rPr>
                <w:rFonts w:hint="eastAsia" w:ascii="宋体" w:hAnsi="宋体" w:eastAsia="宋体" w:cs="宋体"/>
                <w:sz w:val="28"/>
                <w:szCs w:val="28"/>
              </w:rPr>
              <w:t>10</w:t>
            </w:r>
          </w:p>
        </w:tc>
      </w:tr>
    </w:tbl>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apple-system-font" w:hAnsi="-apple-system-font" w:eastAsia="-apple-system-font" w:cs="-apple-system-font"/>
          <w:b w:val="0"/>
          <w:i w:val="0"/>
          <w:caps w:val="0"/>
          <w:color w:val="000000"/>
          <w:spacing w:val="0"/>
          <w:sz w:val="25"/>
          <w:szCs w:val="2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font">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80D2E"/>
    <w:rsid w:val="0A254CCE"/>
    <w:rsid w:val="2DA26340"/>
    <w:rsid w:val="45D537C6"/>
    <w:rsid w:val="46874F8F"/>
    <w:rsid w:val="4C702BEA"/>
    <w:rsid w:val="4CCC7B75"/>
    <w:rsid w:val="51A9598C"/>
    <w:rsid w:val="537F3FFD"/>
    <w:rsid w:val="5D6F2892"/>
    <w:rsid w:val="68B037B0"/>
    <w:rsid w:val="6B846C26"/>
    <w:rsid w:val="745F422A"/>
    <w:rsid w:val="7A4361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2017-10-10T20:31:00Z</dcterms:created>
  <dc:creator>Administrator 的 iPhone</dc:creator>
  <cp:lastModifiedBy>Sukki</cp:lastModifiedBy>
  <dcterms:modified xsi:type="dcterms:W3CDTF">2019-06-16T13:58:33Z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