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DD5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87" w:afterAutospacing="0" w:line="240" w:lineRule="auto"/>
        <w:ind w:left="7" w:right="0" w:firstLine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项目需求</w:t>
      </w:r>
    </w:p>
    <w:p w14:paraId="1158C56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4" w:afterAutospacing="0" w:line="240" w:lineRule="auto"/>
        <w:ind w:left="578" w:right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.1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项目背景</w:t>
      </w:r>
    </w:p>
    <w:p w14:paraId="3037C8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93" w:right="0" w:firstLine="482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公司以百货业态为主，顾客咨询的内容种类多、涉及面广，常规、重复性问题较为集中。</w:t>
      </w:r>
    </w:p>
    <w:p w14:paraId="5E1FC2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57" w:afterAutospacing="0" w:line="240" w:lineRule="auto"/>
        <w:ind w:left="93" w:right="0" w:firstLine="475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在Al技术重塑产业格局的时代背景下，公司尝试进一步推进数字化工作，拟建设Al客服系统，引入成熟稳定的大模型人工智能技术，为顾客提供智能问答等数字化工具，减轻一线员工重复性工作，提高服务效率和客户体验。同时通过系统建设，沉淀顾客的咨询记录、高频问题、服务偏好等数据资产，为公司经营管理提供数据支撑。</w:t>
      </w:r>
    </w:p>
    <w:p w14:paraId="37DA230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2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1.2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项目目标</w:t>
      </w:r>
    </w:p>
    <w:p w14:paraId="17040F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" w:right="0" w:firstLine="479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通过搭建Al客服系统，逐步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整合企业微信、小程序、公众号、视频号等多渠道客服入口，并与现有相关系统对接打通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，处理重复问题，沉淀数据资产，持续优化运营。最终实现：</w:t>
      </w:r>
    </w:p>
    <w:p w14:paraId="10093E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6" w:afterAutospacing="0" w:line="240" w:lineRule="auto"/>
        <w:ind w:left="514" w:right="0" w:rightChars="0" w:hanging="3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1.2.1 业务目标</w:t>
      </w:r>
    </w:p>
    <w:p w14:paraId="63D246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6" w:afterAutospacing="0" w:line="240" w:lineRule="auto"/>
        <w:ind w:left="514" w:right="0" w:rightChars="0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完成知识库搭建，</w:t>
      </w:r>
    </w:p>
    <w:p w14:paraId="529E6A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07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完成客服体系建设：组建和培养新型客服团队成员，</w:t>
      </w:r>
    </w:p>
    <w:p w14:paraId="29CF89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514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实现24小时在线服务，提升服务效率；实现高端会员一对一服务。</w:t>
      </w:r>
    </w:p>
    <w:p w14:paraId="2CA7DEF8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2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1.2.2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技术目标</w:t>
      </w:r>
    </w:p>
    <w:p w14:paraId="43B533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22" w:right="115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完成客服平台的打造：实现智能化接入、知识库体系从0到1的搭建、知识运营管理、知识应用、训练Al客服机器人并接入在线咨询；知识库常见问题覆盖率≥80％，直接且准确解决问题的准确率≥90％；</w:t>
      </w:r>
    </w:p>
    <w:p w14:paraId="7E7D19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14" w:right="130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完成多渠道客服入口的对接：企业微信、小程序、公众号、视频号，H5页面；同一用户从不同入口进入的会话应关联至同一用户档案，实现会话记录互通；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57150"/>
            <wp:effectExtent l="0" t="0" r="9525" b="0"/>
            <wp:docPr id="5" name="Picture 39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968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 xml:space="preserve">   完成与现有相关系统的对接与打通，获取会员身份、等级、一对一会员经理等，并进行展现；</w:t>
      </w:r>
    </w:p>
    <w:p w14:paraId="6362FE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485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完成线上客服+智能机器人回复的全渠道智能服务模式；</w:t>
      </w:r>
    </w:p>
    <w:p w14:paraId="234700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0" w:right="21" w:firstLine="48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首期上线1个机器人及20个人工客服坐席，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1个机器人实例可同时处理5000 个以上的并发咨询。</w:t>
      </w:r>
    </w:p>
    <w:p w14:paraId="556528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57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1.3 功能要求</w:t>
      </w:r>
    </w:p>
    <w:p w14:paraId="4E5A99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57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1.3.1 总体需求</w:t>
      </w:r>
    </w:p>
    <w:p w14:paraId="7F9E3F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提供产品应满足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在线咨询，机器人服务，数据报表展示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等场景。同时支持与各种应用集成，如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企业微信、小程序、公众号、视频号等，在同一平台实现不同渠道的咨询与服务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，全面满足访客的咨询。</w:t>
      </w:r>
    </w:p>
    <w:p w14:paraId="54139C8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6" w:hanging="1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.3.2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知识库</w:t>
      </w:r>
    </w:p>
    <w:p w14:paraId="398705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知识库具备分类管理、标签管理、增删改查、导入导出等功能；对于上传的 PDF、DOC、DOCX、EXCEL、TXT、MD等格式文档，Al可自动学习；</w:t>
      </w:r>
    </w:p>
    <w:p w14:paraId="6EDBB9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引导式问题配置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，允许为问题配置标准和相似问法；</w:t>
      </w:r>
    </w:p>
    <w:p w14:paraId="7BD117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知识库更新需经过审核流程；支持知识冗余检测，冲突知识识别，便捷高效地维护知识库的一致性；</w:t>
      </w:r>
    </w:p>
    <w:p w14:paraId="12D31D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知识库应支持版本管理、下线、归档等操作；支持有效期设置，支持过期自动下线、临近过期预警提醒等功能。</w:t>
      </w:r>
    </w:p>
    <w:p w14:paraId="123B3D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支持在线模拟用户提问、模拟完整对话流程，验证匹配效果和业务逻辑，定位未命中问题，</w:t>
      </w:r>
    </w:p>
    <w:p w14:paraId="3CCD08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提供便于操作的管理界面；完善的权限控制，支持编辑、审核、发布、只读、停用、敏感内容脱敏、导出等细分权限，并记录日志。</w:t>
      </w:r>
    </w:p>
    <w:p w14:paraId="2C1BB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79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L.3.3 在线客服需求</w:t>
      </w:r>
    </w:p>
    <w:p w14:paraId="4D5395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180" w:firstLine="475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通过大模型的接入/建立、训练，在线客服具备深层语义理解、检索增强、结果溯源与可解释、多模态知识解析与交互、可控生成与幻觉抑制等功能；</w:t>
      </w:r>
    </w:p>
    <w:p w14:paraId="5C8AD1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180" w:firstLine="475"/>
        <w:jc w:val="both"/>
        <w:textAlignment w:val="auto"/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支持客服在线、不在线等状态设置；支持按天/星期维度设置规则；</w:t>
      </w:r>
    </w:p>
    <w:p w14:paraId="01B0E6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180" w:firstLine="475"/>
        <w:jc w:val="both"/>
        <w:textAlignment w:val="auto"/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当客服不在线、排队、超时等场景，自动推送提示词；</w:t>
      </w:r>
    </w:p>
    <w:p w14:paraId="66A76A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180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展示会员卡级、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客户经理（如有）等信息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；</w:t>
      </w:r>
    </w:p>
    <w:p w14:paraId="268506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支持意图识别（含一个或多个意图）、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一问多答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、多轮对话等功能；</w:t>
      </w:r>
    </w:p>
    <w:p w14:paraId="732638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系统需支持将不同的访客进行分流：机器人优先，高卡级会员或特殊情况转人工；客服忙线时支持排队并提醒前方排队人数，客服不在线时支持按照工作时间设置留言；</w:t>
      </w:r>
    </w:p>
    <w:p w14:paraId="0DF2D7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75"/>
        <w:jc w:val="both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客户通过机器人进线转入人工或人工进行转交服务时，可识别前序对话内容及历史记录，并可进行Al总结、Al摘要；同时推荐回复建议；</w:t>
      </w:r>
    </w:p>
    <w:p w14:paraId="7F033F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支持文字、语音等咨询内容的识别，支持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文字、图片、视频、链接、表格、</w:t>
      </w:r>
    </w:p>
    <w:p w14:paraId="54BA09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6" w:right="21" w:hanging="3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卡片等多种富媒体回复形式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；可通过点击链接形式跳转小程序指定页面；支持抽屉列表等形式互动；支持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组件化搭建卡片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，支持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人工手动发送卡片进行交互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；</w:t>
      </w:r>
    </w:p>
    <w:p w14:paraId="08F86E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21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在顾客提出非业务性提问时（闲聊），可按设定进行回复；</w:t>
      </w:r>
    </w:p>
    <w:p w14:paraId="78C51D4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5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恶意刷屏、骚扰访客、敏感关键词等情况，可以设定规则，进行拦截；</w:t>
      </w:r>
    </w:p>
    <w:p w14:paraId="249F71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94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客服可以点击留言列表向访客发起主动会话，沟通内容不限于文本、图片、</w:t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4" name="Picture 1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2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视频、商品卡片（订单卡片）等形式；</w:t>
      </w:r>
    </w:p>
    <w:p w14:paraId="3E8217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94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支持对话状态管理，支持跨会话记忆；</w:t>
      </w:r>
    </w:p>
    <w:p w14:paraId="200904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94" w:firstLine="480" w:firstLineChars="200"/>
        <w:jc w:val="both"/>
        <w:textAlignment w:val="auto"/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客服结束服务后支持发送满意度评价；</w:t>
      </w:r>
    </w:p>
    <w:p w14:paraId="189B81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94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在线客服操作日志；</w:t>
      </w:r>
    </w:p>
    <w:p w14:paraId="4992AC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5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Al客服平台具备多终端适配能力，支持pc端(Windows、Macos等主流操作系统）、手机和PAD端（涵盖i OS、Androl d系统各品牌设备）等多种终端类型。</w:t>
      </w:r>
    </w:p>
    <w:p w14:paraId="0B3C43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35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1.3.4 Al智能机器人需求</w:t>
      </w:r>
    </w:p>
    <w:p w14:paraId="0A7569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1" w:afterAutospacing="0" w:line="240" w:lineRule="auto"/>
        <w:ind w:left="21" w:right="0" w:firstLine="479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机器人支持在线所有渠道优先接待解答问题，Al自动匹配知识库并精准回答；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3" name="Picture 1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2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支持自定义对话流程，与用户互动过程中支持预设流程，使用户在机器人会话中完成查进度、办业务等操作；</w:t>
      </w:r>
    </w:p>
    <w:p w14:paraId="6367AA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可自动理解客户真实意图，精准分流至对应解答路径。支持配置转人工的入口；客户发送“转人工"、机器人无法回答、负面情绪（满足相应阈值）等场景支持转人工；支持一问多答、多轮对话，支持复杂问题的上下文记忆；</w:t>
      </w:r>
    </w:p>
    <w:p w14:paraId="06CD85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支持文字、图片、视频、链接、表格、卡片等富媒体形式呈现，</w:t>
      </w:r>
    </w:p>
    <w:p w14:paraId="7BEFEF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机器人首次响应时间不超过3秒；</w:t>
      </w:r>
    </w:p>
    <w:p w14:paraId="19F402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机器人故障可一键切换人工；</w:t>
      </w:r>
    </w:p>
    <w:p w14:paraId="6E047F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机器人操作日志，</w:t>
      </w:r>
    </w:p>
    <w:p w14:paraId="3D44C4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22" w:right="21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支持对机器人未能回答的问题记录、聚类，按提问频次排列：查看未知问题的上下文；支持将未知问题添加到知识库或关联为相似问题，推荐知识库补充。</w:t>
      </w:r>
    </w:p>
    <w:p w14:paraId="3ACDA37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91" w:hanging="1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.3.5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会员分级服务</w:t>
      </w:r>
    </w:p>
    <w:p w14:paraId="242887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0" w:right="21" w:firstLine="496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通过账号体系（如手机号）自动关联会员信息，匹配会员对应的会员经理（如有对应的会员经理信息），并进行分流；</w:t>
      </w:r>
    </w:p>
    <w:p w14:paraId="033AD4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7" w:right="21" w:firstLine="489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通过账号体系（如手机号）获取会员系统卡级、总积分等非敏感信息，支持跳转线上杭大小程序指定页面；</w:t>
      </w:r>
    </w:p>
    <w:p w14:paraId="3C3D84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240" w:lineRule="auto"/>
        <w:ind w:left="58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支持不同客群的分层话术配置。</w:t>
      </w:r>
    </w:p>
    <w:p w14:paraId="5C69CC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1.3.6 数据报表</w:t>
      </w:r>
    </w:p>
    <w:p w14:paraId="7A4C15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405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完整记录所有会话，支持查看详情；客服人员个人服务数据；</w:t>
      </w:r>
    </w:p>
    <w:p w14:paraId="50471D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93" w:right="0" w:firstLine="46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自动标签提取：基于Al自动为每通对话打标签（咨询类型、情绪状态、解决状态等）；</w:t>
      </w:r>
    </w:p>
    <w:p w14:paraId="33ED50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410" w:hanging="3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热点问题分析：自动聚类高频问题，识别知识盲区，指导知识库优化；</w:t>
      </w:r>
    </w:p>
    <w:p w14:paraId="1DA120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410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6" name="Picture 16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3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情感分析：实时监测客户情绪变化，预警异常对话；</w:t>
      </w:r>
    </w:p>
    <w:p w14:paraId="4DE583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3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管理视角：会话数、平均排队时间、首次响应时间、平均响应时长、问题解决率、Al回答准确率、转人工率、客户满意度等指标进行统计分析；</w:t>
      </w:r>
    </w:p>
    <w:p w14:paraId="04C17F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5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自定义报表：支持自定义个性化指标、统计维度，按渠道、时段、会员等级等维度分析。</w:t>
      </w:r>
    </w:p>
    <w:p w14:paraId="5275BD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客服数据与报表支持导出。</w:t>
      </w:r>
    </w:p>
    <w:p w14:paraId="1EB8623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32" w:right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1.4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技术要求</w:t>
      </w:r>
    </w:p>
    <w:p w14:paraId="720436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3799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采用高可靠架构，确保系统的可靠性，支持水平扩容；</w:t>
      </w:r>
    </w:p>
    <w:p w14:paraId="2A78D0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3158" w:hanging="3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开放API接口，可供采购人开发、调用；</w:t>
      </w:r>
    </w:p>
    <w:p w14:paraId="181BB4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3158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以API接口方式与采购人会员系统进行对接；</w:t>
      </w:r>
    </w:p>
    <w:p w14:paraId="536D10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93" w:right="0" w:firstLine="424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项目正式上线后采用云端部署，相关资源由响应人提供，并与采购人确认配置；服务期限一年（云资源正式启用时间双方另行约定）：</w:t>
      </w:r>
    </w:p>
    <w:p w14:paraId="440C3B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采购人因使用响应人产品，上传的数据、图片、资料等均为采购人核心数据。</w:t>
      </w:r>
    </w:p>
    <w:p w14:paraId="69189A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未经采购人书面明确同意，响应人不得用于本项目之外的目的；</w:t>
      </w:r>
    </w:p>
    <w:p w14:paraId="1E70D6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3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响应人产品应通过信息系统二级（或以上）等级保护，按照《中华人民共和国网络安全法》《中华人民共和国数据安全法》《中华人民共和国个人信息保护法》《网络数据安全管理条例》等法律法规及规章制度的要求，履行网络和数据安全保护义务，采取必要的措施，保护采购人信息安全与数据安全。包括但不限于：隐私政策弹窗、用户授权收集、敏感会话审计、日志留存180天以上、访问控制、入侵检测和防御等。</w:t>
      </w:r>
    </w:p>
    <w:p w14:paraId="3DE688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43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1.5 大模型会话量（预估）</w:t>
      </w:r>
    </w:p>
    <w:p w14:paraId="3229BF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07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提供1年不少于300万条会话量（从会话开始到结束算一次会话）；</w:t>
      </w:r>
    </w:p>
    <w:p w14:paraId="116BC34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06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1.6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上线辅导</w:t>
      </w:r>
    </w:p>
    <w:p w14:paraId="072F3F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1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项目上线阶段，提供总共不少于10人天的辅导，主要内容为：用好项目、专家咨询建议、现场培训、上线陪跑等。</w:t>
      </w:r>
    </w:p>
    <w:p w14:paraId="3873D3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586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1.7 周期要求</w:t>
      </w:r>
    </w:p>
    <w:p w14:paraId="602191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6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2026年9月30日前，完成项目全部内容交付，确保项目具备正常上线运营条件。</w:t>
      </w:r>
    </w:p>
    <w:p w14:paraId="10015B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586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1.8 实施团队要求</w:t>
      </w:r>
    </w:p>
    <w:p w14:paraId="208FA3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响应人项目经理应具备项目管理资质，包括但不限于软考高级项目管理师、 PMP、大规模敏捷SAFe认证、敏捷管理证书CSM等，响应人项目负责人及其项目实施团队成员必须全程参与项目实施。如需更换项目组成员需提前至少7天提出，并取得采购人同意后方可更换，且须保证交接工作完整、及时。</w:t>
      </w:r>
    </w:p>
    <w:p w14:paraId="174921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79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1.9 知识产权要求</w:t>
      </w:r>
    </w:p>
    <w:p w14:paraId="47EB93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1.9.1 响应人负责开发实施的成果〈包括但不限于运行程序、代码、第三方控件、字体等）未侵犯任何第三方的知识产权，否则由此引起的有关法律责任及全部损失赔偿由响应人承担。</w:t>
      </w:r>
    </w:p>
    <w:p w14:paraId="22CC84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86" w:right="21" w:hanging="3"/>
        <w:jc w:val="both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FF"/>
          <w:kern w:val="2"/>
          <w:sz w:val="24"/>
          <w:szCs w:val="24"/>
          <w:lang w:val="en-US" w:eastAsia="zh-CN" w:bidi="ar"/>
        </w:rPr>
        <w:t>1.9.2 采购人对本项目定制化代码、知识库、定制化功能享有永久使用权。</w:t>
      </w:r>
      <w:bookmarkStart w:id="0" w:name="_GoBack"/>
      <w:bookmarkEnd w:id="0"/>
    </w:p>
    <w:p w14:paraId="22616B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8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1.10 验收和交付成果要求</w:t>
      </w:r>
    </w:p>
    <w:p w14:paraId="6AC203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1" w:right="0" w:firstLine="479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根据项目需求，按照项目同阶段提交阶段成果和各类交付物清单，交付范围与交付质量须符合采购人项目管理要求。另外，需要对交付成果以及各类交付物给出验收标准和验收流程建议。</w:t>
      </w:r>
    </w:p>
    <w:p w14:paraId="1F5DFC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18" w:right="3511" w:firstLine="58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交付物清单应包含但不限于以下内容：</w:t>
      </w:r>
    </w:p>
    <w:p w14:paraId="1E881F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18" w:right="3511" w:firstLine="5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启动阶段：项目推进计划、准备工作建议：</w:t>
      </w:r>
    </w:p>
    <w:p w14:paraId="31D3C4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1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方案调研设计阶段：调研计划、调研报告、总体解决方案、人员团队计划、</w:t>
      </w:r>
    </w:p>
    <w:p w14:paraId="7E481F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分工协作表；</w:t>
      </w:r>
    </w:p>
    <w:p w14:paraId="43D50B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1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开发实施阶段：环境配置说明、API接口说明文档；</w:t>
      </w:r>
    </w:p>
    <w:p w14:paraId="77483C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系统测试阶段：测试用例、测试方案、功能测试报告、性能测试报告、压力</w:t>
      </w:r>
    </w:p>
    <w:p w14:paraId="11A3E7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测试报告；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2" name="Picture 2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4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7A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培训上线阶段·上线方案、操作手册、管理员运维护操作手册；</w:t>
      </w:r>
    </w:p>
    <w:p w14:paraId="77A039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1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上线后：运营报告、业务流程优化建议。</w:t>
      </w:r>
    </w:p>
    <w:p w14:paraId="2512CCD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78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运维服务要求</w:t>
      </w:r>
    </w:p>
    <w:p w14:paraId="295B54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593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1.11.1免费维护：系统上线后一年免费维护。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1" name="Picture 24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40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61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8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1.11.2在维护期内，实施方提供如下服务：</w:t>
      </w:r>
    </w:p>
    <w:p w14:paraId="57CFA6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21" w:leftChars="10" w:right="21" w:rightChars="0" w:firstLine="664" w:firstLineChars="277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(1)软件运行维护：保障系统正常运行，提供包括软件BUG修改、运行环境维护和数据维护服务；</w:t>
      </w:r>
    </w:p>
    <w:p w14:paraId="74D6A9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21" w:leftChars="10" w:right="21" w:rightChars="0" w:firstLine="664" w:firstLineChars="277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(2)咨询服务：提供后续过程的业务咨询服务，帮助改进管理模式、完善应用系统功能；</w:t>
      </w:r>
    </w:p>
    <w:p w14:paraId="27C7AB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服务时间内，需提供7 × 12小时远程支持服务，提供微信、钉钉、电话或者其他有效方式进行实时沟通，协助实时解决相关问题及系统故障。</w:t>
      </w:r>
    </w:p>
    <w:p w14:paraId="388A8D6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.11.3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服务标准</w:t>
      </w:r>
    </w:p>
    <w:p w14:paraId="4FC67C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整个系统发生故障且没有变通办法，故障影响到整个用户群体，且导致业务流程部分或全部中断的，半小时内响应，1小时内解决；</w:t>
      </w:r>
    </w:p>
    <w:p w14:paraId="3FD292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系统非关键部分发生故障且无可行变通办法，故障影响到整个工作组或多个部门的正常工作，但业务流程仍能维持的，1小时内响应，2小时内解决；</w:t>
      </w:r>
    </w:p>
    <w:p w14:paraId="2AA802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故障导致单个用户无法工作，且无可行的变通办法，但对业务流程无重大影响的，2小时内响应，5个工作日内解决；</w:t>
      </w:r>
    </w:p>
    <w:p w14:paraId="452078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93" w:right="0" w:firstLine="475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个别偶发性轻微问题，造成单个用户使用上的不便，有变通办法，用户日常工作仍能维持的，5个工作日内响应，10个工作日内解决。</w:t>
      </w:r>
    </w:p>
    <w:p w14:paraId="0D0DB4F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0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1.11.4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服务通知</w:t>
      </w:r>
    </w:p>
    <w:p w14:paraId="1AC1EF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96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因云端资源变更、软件系统升级、系统安全加固，可能对系统正常运行有影响的，响应人需提前通知采购人。</w:t>
      </w:r>
    </w:p>
    <w:p w14:paraId="3E509E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1.11.5提供第二年系统维保价格，个性化开发人天单价等。作为后期续约、增购及定制开发的定价依据，杜绝不合理溢价。</w:t>
      </w:r>
    </w:p>
    <w:p w14:paraId="402F56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0" w:h="16820"/>
      <w:pgMar w:top="1540" w:right="1914" w:bottom="1499" w:left="1554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C00E3"/>
    <w:rsid w:val="47C27346"/>
    <w:rsid w:val="4BC66ACD"/>
    <w:rsid w:val="747E2C82"/>
    <w:rsid w:val="79EC00E3"/>
    <w:rsid w:val="FEFEF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widowControl/>
      <w:suppressLineNumbers w:val="0"/>
      <w:spacing w:before="0" w:beforeAutospacing="0" w:after="0" w:afterAutospacing="0" w:line="256" w:lineRule="auto"/>
      <w:ind w:left="535" w:right="0" w:hanging="10"/>
      <w:jc w:val="left"/>
      <w:outlineLvl w:val="0"/>
    </w:pPr>
    <w:rPr>
      <w:rFonts w:hint="eastAsia" w:ascii="微软雅黑" w:hAnsi="微软雅黑" w:eastAsia="微软雅黑" w:cs="微软雅黑"/>
      <w:color w:val="000000"/>
      <w:kern w:val="2"/>
      <w:sz w:val="44"/>
      <w:szCs w:val="22"/>
      <w:lang w:val="en-US" w:eastAsia="zh-CN" w:bidi="ar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widowControl/>
      <w:suppressLineNumbers w:val="0"/>
      <w:spacing w:before="0" w:beforeAutospacing="0" w:after="0" w:afterAutospacing="0" w:line="256" w:lineRule="auto"/>
      <w:ind w:left="583" w:right="0" w:firstLine="0"/>
      <w:jc w:val="left"/>
      <w:outlineLvl w:val="1"/>
    </w:pPr>
    <w:rPr>
      <w:rFonts w:hint="eastAsia" w:ascii="微软雅黑" w:hAnsi="微软雅黑" w:eastAsia="微软雅黑" w:cs="微软雅黑"/>
      <w:color w:val="000000"/>
      <w:kern w:val="2"/>
      <w:sz w:val="34"/>
      <w:szCs w:val="22"/>
      <w:lang w:val="en-US" w:eastAsia="zh-CN" w:bidi="ar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widowControl/>
      <w:suppressLineNumbers w:val="0"/>
      <w:spacing w:before="0" w:beforeAutospacing="0" w:after="9" w:afterAutospacing="0" w:line="256" w:lineRule="auto"/>
      <w:ind w:left="50" w:right="0" w:firstLine="0"/>
      <w:jc w:val="center"/>
      <w:outlineLvl w:val="2"/>
    </w:pPr>
    <w:rPr>
      <w:rFonts w:hint="eastAsia" w:ascii="微软雅黑" w:hAnsi="微软雅黑" w:eastAsia="微软雅黑" w:cs="微软雅黑"/>
      <w:color w:val="000000"/>
      <w:kern w:val="2"/>
      <w:sz w:val="22"/>
      <w:szCs w:val="22"/>
      <w:lang w:val="en-US" w:eastAsia="zh-CN" w:bidi="ar"/>
    </w:rPr>
  </w:style>
  <w:style w:type="paragraph" w:styleId="5">
    <w:name w:val="heading 4"/>
    <w:basedOn w:val="1"/>
    <w:next w:val="1"/>
    <w:link w:val="10"/>
    <w:semiHidden/>
    <w:unhideWhenUsed/>
    <w:qFormat/>
    <w:uiPriority w:val="0"/>
    <w:pPr>
      <w:keepNext/>
      <w:keepLines/>
      <w:widowControl/>
      <w:suppressLineNumbers w:val="0"/>
      <w:spacing w:before="0" w:beforeAutospacing="0" w:after="0" w:afterAutospacing="0" w:line="256" w:lineRule="auto"/>
      <w:ind w:left="564" w:right="0" w:hanging="10"/>
      <w:jc w:val="left"/>
      <w:outlineLvl w:val="3"/>
    </w:pPr>
    <w:rPr>
      <w:rFonts w:hint="eastAsia" w:ascii="微软雅黑" w:hAnsi="微软雅黑" w:eastAsia="微软雅黑" w:cs="微软雅黑"/>
      <w:color w:val="000000"/>
      <w:kern w:val="2"/>
      <w:sz w:val="26"/>
      <w:szCs w:val="22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字符"/>
    <w:basedOn w:val="7"/>
    <w:link w:val="3"/>
    <w:uiPriority w:val="0"/>
    <w:rPr>
      <w:rFonts w:hint="eastAsia" w:ascii="微软雅黑" w:hAnsi="微软雅黑" w:eastAsia="微软雅黑" w:cs="微软雅黑"/>
      <w:color w:val="000000"/>
      <w:sz w:val="34"/>
    </w:rPr>
  </w:style>
  <w:style w:type="character" w:customStyle="1" w:styleId="9">
    <w:name w:val="标题 1 字符"/>
    <w:basedOn w:val="7"/>
    <w:link w:val="2"/>
    <w:uiPriority w:val="0"/>
    <w:rPr>
      <w:rFonts w:hint="eastAsia" w:ascii="微软雅黑" w:hAnsi="微软雅黑" w:eastAsia="微软雅黑" w:cs="微软雅黑"/>
      <w:color w:val="000000"/>
      <w:sz w:val="44"/>
    </w:rPr>
  </w:style>
  <w:style w:type="character" w:customStyle="1" w:styleId="10">
    <w:name w:val="标题 4 字符"/>
    <w:basedOn w:val="7"/>
    <w:link w:val="5"/>
    <w:uiPriority w:val="0"/>
    <w:rPr>
      <w:rFonts w:hint="eastAsia" w:ascii="微软雅黑" w:hAnsi="微软雅黑" w:eastAsia="微软雅黑" w:cs="微软雅黑"/>
      <w:color w:val="000000"/>
      <w:sz w:val="26"/>
    </w:rPr>
  </w:style>
  <w:style w:type="character" w:customStyle="1" w:styleId="11">
    <w:name w:val="标题 3 字符"/>
    <w:basedOn w:val="7"/>
    <w:link w:val="4"/>
    <w:uiPriority w:val="0"/>
    <w:rPr>
      <w:rFonts w:hint="eastAsia" w:ascii="微软雅黑" w:hAnsi="微软雅黑" w:eastAsia="微软雅黑" w:cs="微软雅黑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5143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2026-05-18T18:39:00Z</dcterms:created>
  <dc:creator>Administrator</dc:creator>
  <cp:lastModifiedBy>刘艺斐</cp:lastModifiedBy>
  <dcterms:modified xsi:type="dcterms:W3CDTF">2026-05-30T19:33:49Z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4B1D61127804BD1656A60E6A8FEEC2CA_43</vt:lpwstr>
  </property>
  <property fmtid="{D5CDD505-2E9C-101B-9397-08002B2CF9AE}" pid="4" name="KSOTemplateDocerSaveRecord">
    <vt:lpwstr>eyJoZGlkIjoiNDNjYzIyMWIyNTU2Nzk3NTM5N2U2NjYwMTM3ZDQwZWEiLCJ1c2VySWQiOiIyODU2MTIzNTQifQ==</vt:lpwstr>
  </property>
</Properties>
</file>