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52"/>
        </w:rPr>
        <w:t>paper-pipeline</w:t>
      </w:r>
    </w:p>
    <w:p>
      <w:pPr>
        <w:jc w:val="center"/>
      </w:pPr>
      <w:r>
        <w:rPr>
          <w:rFonts w:ascii="Times New Roman" w:hAnsi="Times New Roman" w:eastAsia="黑体"/>
          <w:b w:val="0"/>
          <w:sz w:val="28"/>
        </w:rPr>
        <w:t>9 成员智能体团队 · 配置手册与部署指南</w:t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13 个任务 ｜ 84 个技能 ｜ 8 个技能族</w:t>
      </w:r>
    </w:p>
    <w:p/>
    <w:p>
      <w:pPr>
        <w:keepNext/>
        <w:spacing w:line="360" w:lineRule="auto"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一、团队总览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9 成员论文写作流水线（13 个任务）：选题开题 → 文献精读 → 深度调研 → 实证分析（计量 / 问卷二选一或并行）→ 图表设计 → 全文写作 → 独立审查 → 修订 → 去 AI 痕迹 → 候选定稿 → 差异复审 → 质量验收。写作与审查分离；返工闭环 maxRounds=2；t10 定稿后必过差异复审；每个任务带 objective/acceptance/deliverables/inScope 契约，换模型也不致质量大幅波动。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项目</w:t>
            </w:r>
          </w:p>
        </w:tc>
        <w:tc>
          <w:tcPr>
            <w:tcW w:type="dxa" w:w="432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内容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团队名称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paper-pipeline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配置版本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schemaVersion 2.0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成员数量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 名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技能总量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 个，分属 8 个技能族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流水线阶段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 个任务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流程规则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 条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返工上限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maxRounds=2；连续失败 2 次重派；captain 代做上限 1 次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工作区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paper/&lt;slug&gt;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本手册由 `python scripts/gen_manual.py` 从 team.json 与 skills/ 现算生成。成员数、任务数、技能归属、依赖关系、流程规则都不是手写的——改配置后重跑脚本，手册自动跟上。因此本文件不会出现「封面写六成员、名册写七成员」这类过期数字。</w:t>
      </w:r>
    </w:p>
    <w:p>
      <w:pPr>
        <w:keepNext/>
        <w:spacing w:line="360" w:lineRule="auto"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二、成员名册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模型列按三档分配：strong（判断型任务，推理强度 max）、standard（有脚本或清单兜底）、fast（模式化、量大）。逐角色理由与换模型方法见 docs/model-assignment.md；改模型只需编辑 team.json 的 modelPolicy，再跑 python scripts/apply_models.py。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#</w:t>
            </w:r>
          </w:p>
        </w:tc>
        <w:tc>
          <w:tcPr>
            <w:tcW w:type="dxa" w:w="144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成员</w:t>
            </w:r>
          </w:p>
        </w:tc>
        <w:tc>
          <w:tcPr>
            <w:tcW w:type="dxa" w:w="144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负责领域</w:t>
            </w:r>
          </w:p>
        </w:tc>
        <w:tc>
          <w:tcPr>
            <w:tcW w:type="dxa" w:w="144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144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档位</w:t>
            </w:r>
          </w:p>
        </w:tc>
        <w:tc>
          <w:tcPr>
            <w:tcW w:type="dxa" w:w="144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research-orchestrator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研究总控：选题开题、实证路径判定、完整性核查与候选定稿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strong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deepseek-v4.1-flash-sg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corpus-archivist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文献精读与归档：逐篇精读建可核对读档、写文献综述、引文落库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fast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deep-researcher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深度调研：领域全景、方法对比、创新点核查、GAP 定位（只做调研，不做审查）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strong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deepseek-v4.1-flash-sg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empirical-analyst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计量实证：数据清洗、识别策略、稳健性、结果表格、复现包（二手/面板/宏观数据路径）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standard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deepseek-v4.1-flash-sg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survey-analyst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问卷与量表分析：数据清理、信度效度、因子分析、方差分析、回归、中介与调节、SPSS/lavaan 实现（问卷路径）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standard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deepseek-v4.1-flash-sg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figure-designer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图表设计：图表规划、绘制、三线表、PPT 版图（依赖实际结果，不画占位图）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fast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paper-supervisor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写作、修订与文体处置：全文写作、引言专项、润色、按审查意见修订、去 AI 痕迹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strong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deepseek-v4.1-flash-sg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academic-reviewer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独立学术审查：只审不写。对成稿做出内容、逻辑、方法、创新性的对抗式评审并给出可执行缺陷清单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strong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deepseek-v4.1-flash-sg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quality-gatekeeper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合规验收与差异复审：引注合规、格式编号、表文数字一致、差异漂移、复现包、引文真实性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standard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deepseek-v4.1-flash-sg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三处分权设计：① t7 审查由 academic-reviewer 承担，与 t6/t8/t9 的 paper-supervisor 分开，且该审查者不参与 t3 调研；② 问卷与量表路径单列 survey-analyst，避免统计角色用计量口径套量表数据；③ 验收后置为 t10.5 差异复审 + t11 质量验收两道，验收方只判定不改稿。</w:t>
      </w:r>
    </w:p>
    <w:p>
      <w:pPr>
        <w:keepNext/>
        <w:spacing w:line="360" w:lineRule="auto"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三、成员职责与技能配置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每个成员开工前必须加载下表技能；技能名后的「必读 / 按需」由 agents/&lt;成员&gt;.md 明确标注，未加载即产出视为流程违规。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research-orchestrator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职责：研究总控：选题开题、实证路径判定、完整性核查与候选定稿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档位：强（判断型，推理强度 max）；模型：deepseek-v4.1-flash-sg；推理强度：max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挂载技能族：academic-research-skills、supervisor-skills、socialscience-zh、auto-empirical-research-skills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academic-paper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论文体例、结构规范、各章节写作标准（必读）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academic-pipeline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完整研究流水线的阶段划分与交付物定义（必读）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idea-evaluator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五维评估选题是否值得做、有无致命缺陷（必读）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tech-paper-template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论文骨架与逻辑链自检（按需）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benchmark-paper-template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仅在构建测评/基准类研究时使用（按需）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vibe-research-workflow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人机分工边界，避免把学术判断外包给模型（按需）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journal-submission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选刊决策矩阵、CSSCI/北大核心目录核查、GB/T 7713.2 摘要要件、中图分类号（t1 锁定目标刊必用）（必读）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research-ethics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伦理审查、知情同意、AIGC 使用声明；t1 判定是否涉及人类被试时必须过一遍（必读）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aer-topic-selection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把模糊选题收窄成一个可发表主张：挑选题是否过顶刊门槛、如何在 AER/Insights/AEJ 之间定位（按需）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aer-workflow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整条实证论文路线的阶段顺序与各阶段该用哪个技能（t1 拆解任务时的路线图）（按需）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agents/research-orchestrator.md。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corpus-archivist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职责：文献精读与归档：逐篇精读建可核对读档、写文献综述、引文落库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档位：快（模式化、量大）；模型：deepseek-v4.1-flash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挂载技能族：corpus-paper-archiving、auto-empirical-research-skills、academic-research-skills、socialscience-zh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corpus-paper-archiving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corpus-paper-archiving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逐篇精读建读档、引文核对、docx 汇总（本角色主技能）（必读）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literature-review-tools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检索/PDF 转 Markdown/引文核验的工具选型（必读）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sr-screener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系统综述式纳排筛选，大批量文献时用（按需）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bibliometrics-review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PRISMA 2020 计数、CNKI 专业检索式、CiteSpace/VOSviewer 共现与突现词（综述型论文与开题知识图谱）（按需）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agents/corpus-archivist.md。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deep-researcher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职责：深度调研：领域全景、方法对比、创新点核查、GAP 定位（只做调研，不做审查）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档位：强（判断型，推理强度 max）；模型：deepseek-v4.1-flash-sg；推理强度：max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挂载技能族：academic-research-skills、supervisor-skills、deep-research-skills、ai-research-skills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deep-research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多代理深度调研流程，13 段管线（本角色主技能）（必读）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supervisor-deep-research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多视角对抗式检索 + MECE 分类 + 逐条引文核验（必读）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先建研究大纲，再逐项深挖（必读）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research-add-fields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给大纲补字段维度（按需）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research-add-items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给大纲补研究对象（按需）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research-deep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按大纲逐项并行深挖（按需）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research-report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把深挖结果汇总成报告（按需）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brainstorming-research-ideas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结构化构思替代方向（按需）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creative-thinking-for-research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组合式/类比式创新，找非常规切入角（按需）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autoresearch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双环架构的自主研究编排：内环快速迭代实验、外环综合结果并调整方向（需要大量重复实验时）（按需）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ara-compiler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把论文/仓库/日志编译成 Agent 可遍历的研究产物包（ARA）；跨项目复用调研成果时用（按需）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agents/deep-researcher.md。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empirical-analyst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职责：计量实证：数据清洗、识别策略、稳健性、结果表格、复现包（二手/面板/宏观数据路径）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档位：标（有脚本/清单兜底）；模型：deepseek-v4.1-flash-sg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挂载技能族：auto-empirical-research-skills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full-empirical-python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Python 全流程实证：pandas/statsmodels/linearmodels/pyfixest/rdrobust/dml（必读）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full-empirical-r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 全流程实证：fixest/did/rdrobust/Synth/DoubleML（按需）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full-empirical-stata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Stata 全流程实证：reghdfe/ivreg2/csdid/sdid/rdrobust（按需）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statspai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DID/RD/IV/SCM/DML/匹配的统一引擎与制表（按需）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aer-identification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识别策略选择与压力测试（DiD/IV/RDD/SCM）（必读）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aer-robustness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审稿人会要的稳健性、异质性、机制、安慰剂清单（必读）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aer-consistency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全文数字一致性：摘要/正文/表格口径核对（必读）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aer-tables-figures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回归表与描述统计表的三线表版式（必读）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aer-replication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复现包结构与数据可用性声明（按需）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aer-preregistration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预分析计划与功效计算（有预注册要求时）（按需）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00-phack-router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p-hacking 风险自检入口，先跑这个再谈稳健性（必读）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01-phack-taxonomy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 种 p-hacking 策略与对应的假阳性率，用来自查你此刻在做什么（必读）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02-forking-paths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把设计写成机器可读设计卡片，先算规格空间有多大（按需）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03-specification-search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把设定搜索记成台账，透明化而非隐藏（必读）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04-framing-attacks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识别哪些问法会诱导你做出选择性报告（按需）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05-narrative-laundering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自查写作是否把搜索出来的结果包装成确证性发现（按需）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06-phack-detection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在一组成体结果里检出选择性报告（p-curve 等）（按需）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07-phack-immunization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预注册/规格曲线/Romano-Wolf 多重校正（必读）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08-eval-harness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给实证流程打分（PHI 指数），一般不需成员调用（按需）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09-search-procedures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搜索过程在零数据上的假阳性率，用来论证多重比较的必要性（按需）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10-phack-polyglot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同一份规格网格在 Stata / R / Python 间的一致性（按需）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aer-statspai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 路线的 StatsPAI 分析引擎与出版级表格导出（与上者择一，不要两套口径同时用）（按需）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agents/empirical-analyst.md。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survey-analyst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职责：问卷与量表分析：数据清理、信度效度、因子分析、方差分析、回归、中介与调节、SPSS/lavaan 实现（问卷路径）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档位：标（有脚本/清单兜底）；模型：deepseek-v4.1-flash-sg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挂载技能族：socialscience-zh、auto-empirical-research-skills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reliability-validity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Cronbach's α / 折半 / 重测信度、内容效度与结构效度判定（必读）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efa-cfa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KMO+Bartlett、EFA 载荷与因子数、CFA 拟合指标、AVE/CR（必读）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anova-family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单/双/多因素 ANOVA、ANCOVA、MANOVA、重复测量、事后比较、简单效应（必读）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regression-family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多元/分层/逐步回归、logistic、Poisson/负二项、分位数回归（必读）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mediation-moderation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简单/并行/链式中介、调节、有调节的中介、Bootstrap BCa（必读）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sem-pls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SEM 路径分析、多组比较、PLS-SEM（SmartPLS）（按需）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spss-syntax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SPSS 语法编写与结果导出，可复算而非点点点（必读）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common-method-bias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Harman 单因素、标记变量法、程序性补救（必读）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nonparametric-tests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 检验、Mann-Whitney、Wilcoxon、Kruskal-Wallis、卡方（按需）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sample-size-power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样本量与功效分析、回收率与缺失值处理（按需）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aer-tables-figures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三线表版式与表注规范（必读）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qualitative-analysis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问卷开放题的三级编码与计数信度（Kappa）；纯质性路径时升为主技能（按需）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research-ethics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知情同意、匿名化、伦理批件；t4b 处理人类被试数据前必读（必读）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agents/survey-analyst.md。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figure-designer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职责：图表设计：图表规划、绘制、三线表、PPT 版图（依赖实际结果，不画占位图）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档位：快（模式化、量大）；模型：deepseek-v4.1-flash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挂载技能族：academic-figure-skills、ai-research-skills、supervisor-skills、auto-empirical-research-skills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fig-analyze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academic-figure-skills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先把仓库/论文/参考图分析成可交接的图设计规格（必读）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fig-draw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academic-figure-skills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学术示意图与数据图的设计、生成、诊断与修订（必读）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fig-pptx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academic-figure-skills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把已接受的示意图拆成可编辑 PPTX（按需）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academic-plotting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从实验数据自动选图型并用 matplotlib/seaborn 出图（必读）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drawio-reconstruction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把参考图重建成可编辑 drawio（按需）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aer-tables-figures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三线表版式、表注规范、图注规范（必读）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figure-designer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核心三张图的设计范式：Figure 1 动机图、方法总览图、结果图各自的版式与自检清单（必读）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presenting-conference-talks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由成稿生成参会幻灯片（Beamer + PPTX）与讲稿；投稿被接收后或组会汇报时用（按需）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agents/figure-designer.md。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paper-supervisor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职责：写作、修订与文体处置：全文写作、引言专项、润色、按审查意见修订、去 AI 痕迹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档位：强（判断型，推理强度 max）；模型：deepseek-v4.1-flash-sg；推理强度：max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挂载技能族：supervisor-skills、auto-empirical-research-skills、academic-research-skills、socialscience-zh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paper-writer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从素材写可发表段落/全文，论断必须有出处（本角色主技能）（必读）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paper-polish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润色与语气校准，不改变科学含义（必读）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intro-drafter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引言六段式写法（必读）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de-aigc-skills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去 AI 文体特征：22 条英文 + 17 条中文模式（t9 主技能）（必读）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academic-paper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论文体例与各章结构规范（必读）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aer-introduction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引言五段式公式（Keith Head / Bellemare）（按需）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aer-paper-body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正文各章的段落级写法与量级解释（按需）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aer-literature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文献定位与参考文献真实性核验（按需）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manuscript-formatting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md → 投稿 Word：GB/T 7713.2 题名页、三线表、脚注制引注、OMML 公式、套刊模板（配 docx_build_submission.py）（必读）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journal-submission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摘要要件、关键词、中图分类号、基金标注、cover letter 模板；t6 起稿时按目标刊要求对齐（必读）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response-letter-zh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中文修回说明写法：接受/部分接受/礼貌反驳三策略与模板（t8 修订配套）（必读）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agents/paper-supervisor.md。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academic-reviewer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职责：独立学术审查：只审不写。对成稿做出内容、逻辑、方法、创新性的对抗式评审并给出可执行缺陷清单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档位：强（判断型，推理强度 max）；模型：deepseek-v4.1-flash-sg；推理强度：max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挂载技能族：academic-research-skills、supervisor-skills、auto-empirical-research-skills、ai-research-skills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academic-paper-reviewer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 席角色分离评审（期刊适配 + 3 位同行 + 魔鬼代言人）（本角色主技能）（必读）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pre-submission-reviewer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五维投稿前审查：宏观逻辑/写作细节/语法/格式/图表（必读）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aer-referee-sim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模拟期刊 desk screen + 三份审稿意见，校准严厉度（必读）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ara-rigor-reviewer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六维认识论审查：证据相关性/可证伪性/范围校准/论证连贯性（按需）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rebuttal-guidance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supervisor-skills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判断哪些意见该接受、哪些该礼貌反驳（按需）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aer-rebuttal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R&amp;R 场景的点对点答复策略：concede / clarify / push-back 三分法与答复信格式（按需）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ml-paper-writing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ML/AI 方向投稿（NeurIPS/ICML/ICLR/ACL/AAAI）的结构与引用核验规范；纯社科论文不必加载（按需）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systems-paper-writing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系统方向会议（OSDI/SOSP/ASPLOS/NSDI）的段落级写作与审稿预期；纯社科论文不必加载（按需）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ara-research-manager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把一次研究的决策、实验、死路、启发式记录成可追溯轨迹（t7 结束时追加到 ara/ 目录）（按需）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agents/academic-reviewer.md。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quality-gatekeeper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职责：合规验收与差异复审：引注合规、格式编号、表文数字一致、差异漂移、复现包、引文真实性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档位：标（有脚本/清单兜底）；模型：deepseek-v4.1-flash-sg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挂载技能族：academic-research-skills、corpus-paper-archiving、auto-empirical-research-skills、socialscience-zh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技能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所在族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本角色为何需要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academic-paper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体例与格式规范基准（必读）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corpus-paper-archiving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corpus-paper-archiving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引文核对协议、原文页码定位、quote_check 工具（必读）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aer-consistency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全文数字一致性核对的清单与方法（t10.5 主技能）（必读）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aer-submission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投稿前终审清单：篇幅、格式、cover letter、文件打包（必读）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aer-replication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auto-empirical-research-skills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复现包结构与数据可用性声明（必读）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manuscript-formatting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journal-submission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socialscience-zh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完整系统提示词见 agents/quality-gatekeeper.md。</w:t>
      </w:r>
    </w:p>
    <w:p>
      <w:pPr>
        <w:keepNext/>
        <w:spacing w:line="360" w:lineRule="auto"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四、流水线与任务分配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4.1 任务清单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#</w:t>
            </w:r>
          </w:p>
        </w:tc>
        <w:tc>
          <w:tcPr>
            <w:tcW w:type="dxa" w:w="1728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1728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负责成员</w:t>
            </w:r>
          </w:p>
        </w:tc>
        <w:tc>
          <w:tcPr>
            <w:tcW w:type="dxa" w:w="1728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类型</w:t>
            </w:r>
          </w:p>
        </w:tc>
        <w:tc>
          <w:tcPr>
            <w:tcW w:type="dxa" w:w="1728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依赖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选题开题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research-orchestrator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requirements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t2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文献精读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corpus-archivist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work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t3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深度调研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deep-researcher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work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t4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计量实证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empirical-analyst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implementation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t4b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问卷与量表分析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survey-analyst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implementation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t5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图表设计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figure-designer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work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t3、t4、t4b（按路径剪枝，见 4.2 t5）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t6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全文写作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paper-supervisor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implementation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t2、t3、t4、t4b、t5（按路径剪枝，见 4.2 t6）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t7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独立审查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academic-reviewer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t6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t8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修订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paper-supervisor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t7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t9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去 AI 痕迹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paper-supervisor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repair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t8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候选定稿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research-orchestrator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integration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t9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t10.5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差异复审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quality-gatekeeper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</w:tr>
      <w:tr>
        <w:tc>
          <w:tcPr>
            <w:tcW w:type="dxa" w:w="1728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t11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质量验收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quality-gatekeeper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t10.5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依赖里的「按路径剪枝」指：计量路径（t4）与问卷路径（t4b）由 t1 判定后二选一或并行，被跳过的那条不阻塞下游。判定结果写在 00-brief/brief.md 的「实证路径」一节，captain 据此在派发前剪枝；剪枝不是成员自行决定的。各分支的替代依赖如下表。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触发情形</w:t>
            </w:r>
          </w:p>
        </w:tc>
        <w:tc>
          <w:tcPr>
            <w:tcW w:type="dxa" w:w="288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实际依赖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t5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只跑计量路径（t4b 跳过）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t3、t4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t5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只跑问卷路径（t4 跳过）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t3、t4b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t5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两条路径都跳过（纯理论/综述型）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t3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t6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只跑计量路径（t4b 跳过）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t2、t3、t4、t5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t6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只跑问卷路径（t4 跳过）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t2、t3、t4b、t5</w:t>
            </w:r>
          </w:p>
        </w:tc>
      </w:tr>
      <w:tr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t6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两条路径都跳过（纯理论/综述型）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t2、t3、t5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4.2 任务契约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每个质量类任务都带 objective / acceptance / deliverables / inScope 四件，验收标准是可逐条判定 fail 的短语，不是「做好一点」这种无法反驳的措辞。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t1　选题开题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目标：把选题收敛成一个可执行的研究设计：研究问题、理论框架、核心假设、数据来源、目标期刊、实证路径判定。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（1）研究问题一句话说得清，且能用一句话回答「凭什么值得发」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（2）核心假设写成可检验形式（自变量 / 因变量 / 机制 / 边界条件齐备）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（3）目标期刊已锁定 1 主 2 备，并列出该刊近 3 年 3 篇同主题文章作为标杆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（4）明确判定实证路径：计量（t4）/ 问卷与量表（t4b）/ 两者都要 / 都不需要，并说明依据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（5）给出不含实证情形下的替代论证方案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交付物：00-brief/brief.md（研究设计全文）；00-brief/empirical-path.md（路径判定与依据）；00-brief/target-journals.md（目标刊与标杆文章）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不做：文献综述全文（属 t2/t3）；任何正文写作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t2　文献精读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目标：把 t1 锁定的文献逐篇读透并落成可回查的读档，形成可直接引用的文献综述素材库。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（1）每篇文献一条读档，含出处（作者/篇名/刊名/年/卷期/页码或 DOI）与原文可定位页码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（2）每条判断标注引文原文（≤50 字），不得转述后当引文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（3）综述按争议点组织，不按时间罗列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（4）读不到的文献标 unverified，不得凭标题臆断内容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（5）中文文献由作者从知网导出时，导出文件须原样存放于 10-literature/imports/，不得只保留解析结果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（6）records.json 由 scripts/cnki_ingest.py 生成；issues.md 列出的字段缺口补齐后方可进综述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交付物：10-literature/corpus/*.md（逐篇读档）；10-literature/review-matrix.md（争议点矩阵）；10-literature/bibliography.bib 或 refs.json（引文库）；10-literature/imports/（知网/万方/维普原始导出文件：RIS/EndNote/NoteExpress）；10-literature/records.json 与 issues.md（cnki_ingest.py 产物）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验证命令：python scripts/cnki_ingest.py --selftest；python scripts/verify_paper.py --selftest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t3　深度调研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目标：给出领域全景、方法谱系与真实 GAP，证明本题目的创新点不是自说自话。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（1）GAP 用「已有研究做到了 X，没做到 Y，本文补 Y，因此能带来 Z」三段式写清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（2）方法对比表至少覆盖 4 条路线，并说明本文为何选这条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（3）近 5 年高被引与最新进展都要有，不能只引经典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（4）每条判断附来源，无来源的判断标为待核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交付物：10-literature/landscape.md（领域全景与 GAP）；10-literature/method-comparison.md（方法对比）；10-literature/novelty-check.md（创新点自证）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t4　计量实证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目标：完成识别策略下的主回归与稳健性检验，产出可复算的结果表与复现包。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（1）识别假设写清并给出可检验的证据（平行趋势 / 第一阶段 F / 断点密度等）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（2）主结果 + 至少 3 组稳健性 + 至少 1 组安慰剂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（3）表内每个数字都能由 30-analysis 脚本一键复算得出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（4）异质性分析事先声明切分维度，不得事后挑显著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（5）所有 p 值报告精确值，不写 p&lt;0.05 了事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交付物：20-data/data-dictionary.md；30-analysis/run_all.py 或 run_all.do（一键复算）；30-analysis/results/*.csv；30-analysis/tables.md（结果表，三线表格式）；30-analysis/robustness.md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验证命令：python paper/&lt;slug&gt;/30-analysis/run_all.py；python scripts/verify_paper.py --selftest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t4b　问卷与量表分析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目标：完成问卷数据的信度效度检验、因子结构确认与假设模型检验，产出可直接进正文的结果表。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（1）样本描述：回收率、有效样本量、人口学分布，缺失值处理方式写明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（2）信度：总量表与各维度的 Cronbach's α（或 CR）逐个报告，α&lt;0.7 的维度要么修正要么弃用并说明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（3）效度：KMO + Bartlett、EFA 载荷矩阵、CFA 拟合指标（χ²/df、RMSEA、CFI、TLI、SRMR）齐备；报告 AVE 与 CR，收敛效度 AVE&gt;0.5、区分效度 √AVE&gt;相关系数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（4）共同方法偏差：Harman 单因素 + 至少一种程序或统计补救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（5）假设检验：报告系数、标准误、Bootstrap 95% CI（中介必用 BCa，≥5000 次），不只看 p 值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（6）所有统计量都能由 30-analysis 脚本一键复算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交付物：20-data/data-dictionary.md；30-analysis/analysis.R 或 analysis.py（一键复算）；30-analysis/results/*.csv；30-analysis/reliability-validity.md；30-analysis/tables.md（描述统计、信效度、相关矩阵、回归、中介效应分解）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验证命令：python paper/&lt;slug&gt;/30-analysis/analysis.py；python scripts/verify_paper.py --selftest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t5　图表设计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目标：把已有结果转成符合目标期刊规范的图表与三线表，不新造数据、不加装饰。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（1）每张图表有规划说明：要证明什么、对应正文哪一段、数据来自哪个结果文件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（2）所有图的数据点可追溯到 30-analysis/results 的具体单元格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（3）三线表无竖线，表注含样本量、显著性说明、数据来源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（4）图内文字字号在打印缩至单栏后仍 ≥7pt，中文不出现方框或乱码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交付物：40-figures/figure-plan.md（图表规划表）；40-figures/src/*（绘图源文件）；40-figures/out/*.png 或 *.pdf（导出图）；40-figures/tables.md（三线表）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剪枝：只跑计量路径（t4b 跳过） → 依赖改为 t3、t4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剪枝：只跑问卷路径（t4 跳过） → 依赖改为 t3、t4b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剪枝：两条路径都跳过（纯理论/综述型） → 依赖改为 t3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t6　全文写作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目标：按目标期刊体例写出结构完整、论证闭合的初稿，每个结论都能追到 t2/t3/t4/t4b 的证据。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（1）结构完整：题目、摘要、关键词、引言、文献与假设、研究设计、结果、讨论、结论、参考文献齐备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（2）每个假设在结果部分有对应检验，每个结论在证据部分有出处，无悬空论断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（3）摘要字数与关键词个数符合目标刊要求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（4）引注格式统一（GB/T 7714-2015 或目标刊体例，二选一并全程一致）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（5）正文出现的每个数字都能在 30-analysis 结果表中找到同值单元格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交付物：50-draft/v1/manuscript.md；50-draft/v1/claims-evidence-map.md（论断 → 证据对照表）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验证命令：python scripts/verify_paper.py stats paper/&lt;slug&gt;/50-draft/v1/manuscript.md；python scripts/verify_paper.py citations paper/&lt;slug&gt;/50-draft/v1/manuscript.md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剪枝：只跑计量路径（t4b 跳过） → 依赖改为 t2、t3、t4、t5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剪枝：只跑问卷路径（t4 跳过） → 依赖改为 t2、t3、t4b、t5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剪枝：两条路径都跳过（纯理论/综述型） → 依赖改为 t2、t3、t5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t7　独立审查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目标：以对抗式评审视角找出初稿在问题价值、论证逻辑、方法效度、创新性、表达上的真实缺陷，给出可执行的修改要求。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（1）verdict 三选一：pass / needs_revision / reject，且 pass 必须四维全过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（2）每条 finding 必须含：位置（页/段/表号）、问题、为什么是问题、具体怎么改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（3）至少给出 3 条 high 及以上级别问题，若确实没有须逐条说明为何已达标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（4）不得修改稿件本身；只出意见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交付物：60-review/r1/review.md（评审意见，含 verdict 与 finding 清单）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禁止：禁；止；修；改； ；5；0；-；d；r；a；f；t； ；下；任；何；文；件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t8　修订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目标：逐条回应 t7 的 finding，产出 v2 与逐条对照表；不接受的意见须给出拒绝理由。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（1）t7 的每条 finding 都有编号对应处置：已改 / 部分改 / 不改（须说明理由）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（2）改动后的稿件另存 v2，不覆盖 v1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（3）对照表能让未读原文的人看出每条意见落在了哪一段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交付物：50-draft/v2/manuscript.md；60-review/r1/response-to-review.md（逐条对照表）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验证命令：python scripts/verify_paper.py all paper/&lt;slug&gt;/50-draft/v2/manuscript.md --results paper/&lt;slug&gt;/30-analysis/results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t9　去 AI 痕迹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目标：在不改变事实、数字、引注与论证结构的前提下，消除模板腔与 AI 文体特征，产出 v3。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（1）只改表达不改事实：v2→v3 的数字、单位、引注、结论零漂移，逐项比对通过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（2）AI 特征词与句式（综上/首先其次最后/不仅而且/值得注意的是等）密度显著下降并给出前后计数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（3）无防御性写作（「需要指出的是」「值得一提的是」）与过度解释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（4）段落有长短节奏，不出现连续 5 段同长度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交付物：50-draft/v3/manuscript.md；60-review/t9/style-diff.md（前后对照与计数）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验证命令：python scripts/verify_paper.py all paper/&lt;slug&gt;/50-draft/v3/manuscript.md --results paper/&lt;slug&gt;/30-analysis/results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t10　候选定稿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目标：做全局一致性收敛与体例统一，产出可送审的候选定稿 v4。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（1）摘要-引言-结果-结论四处的核心数字与结论一致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（2）章节号、图表号、交叉引用、参考文献序号全部连续且可解析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（3）术语与译名全文统一，缩写首次出现给全称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（4）体例统一到目标刊一份标准，不留混排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交付物：50-draft/v4/manuscript.md；50-draft/v4/final-check.md（定稿检查清单）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t10.5　差异复审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目标：只审 t9→t10 的实际改动，确认定稿阶段没有引入任何未经授权的漂移。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（1）逐条列出 t9→t10 的全部差异，每条标注：性质（格式 / 措辞 / 实质）+ 是否影响结论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（2）任何数值、单位、引注、结论的实质变更必须有授权来源（t7 finding 或 captain 书面批准），否则判 fail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（3）verdict 三选一：pass / needs_revision（属实害漂移）/ reject（无法追溯来源的大面积改写）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（4）不得修改稿件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交付物：60-review/t10.5/drift-report.md（差异清单 + verdict）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禁止：禁；止；修；改； ；5；0；-；d；r；a；f；t； ；下；任；何；文；件</w:t>
      </w:r>
    </w:p>
    <w:p>
      <w:pPr>
        <w:keepNext/>
        <w:spacing w:line="360" w:lineRule="auto" w:before="120" w:after="60"/>
        <w:ind w:firstLine="0"/>
        <w:jc w:val="left"/>
      </w:pPr>
      <w:r>
        <w:rPr>
          <w:rFonts w:ascii="Times New Roman" w:hAnsi="Times New Roman" w:eastAsia="黑体"/>
          <w:b/>
          <w:sz w:val="24"/>
        </w:rPr>
        <w:t>t11　质量验收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目标：对候选定稿做四道闸门的最终判定：引注合规、格式编号、表文数字一致、复现包与引文真实性。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验收标准：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（1）闸门一 引注合规：正文引注与文后条目双向一一对应，格式合目标刊或 GB/T 7714-2015；每处违规给出页码与期望格式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（2）闸门二 格式编号：标题层级、图表编号、交叉引用、单位与小数位一致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（3）闸门三 表文数字一致：正文每个数字都能在表内找到同值单元格，不一致即 finding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（4）闸门四 引文真实性：抽样核对出处；“领导人著作与讲话”类逐条核对不抽样，核不到标 unverified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（5）复现包：按 run_all 声明步骤重跑能复现正文报告的数字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（6）verdict=pass 仅在四闸门全过或剩余问题经 captain 书面豁免时给出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交付物：60-review/t11/acceptance-report.md（四闸门判定 + verdict）；60-review/t11/findings.md（缺陷清单，含位置）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禁止：禁；止；修；改； ；5；0；-；d；r；a；f；t； ；下；任；何；文；件；；；发；现；问；题；退；回； ；t；8；，；不；在；验；收；环；节；改；稿</w:t>
      </w:r>
    </w:p>
    <w:p>
      <w:pPr>
        <w:keepNext/>
        <w:spacing w:line="360" w:lineRule="auto"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五、流程规则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以下规则同样在 team.json 的 flowRules 里，机器可读；这里是给人看的版本。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1. 【写作与审查分离】t6 / t8 / t9 由 paper-supervisor 承担，t7 由 academic-reviewer 承担，两者不得为同一成员；t7 的审查者也不得是 t3 的调研者（deep-researcher），避免审自己的贡献。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2. 【验收独立且后置】t11 独立于写作与修订；verdict=pass 方可交付。t11 判 fail 时退回 t8 的责任成员，不在验收环节改稿。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3. 【返工闭环】t7 verdict≠pass → 回到 t6 重写，重走 t6→t7，而不是直接进 t8。t8 只在 t7 给出 needs_revision 且缺陷可局部修补时承接。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4. 【轮次上限】maxRounds=2。第 2 轮 t7 仍 fail，captain 停止自动重跑，转人工裁决，全部 fail 记录汇总到 60-review/escalation.md，不得开第 3 轮。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5. 【差异复审闸门】t10 定稿后必须经 t10.5 比对 t9→t10 的实际改动；任何数值、单位、引注、结论的漂移必须逐条说明来源或回退，未通过不得进 t11。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6. 【t11 回退路径】t11 fail → 回 t8，重走 t8→t9→t10→t10.5→t11，同样受 maxRounds=2 约束。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7. 【条件分支】t4 与 t4b 是否执行由 t1 判定：计量路径跑 t4，问卷/量表路径跑 t4b，两者皆需则都跑。被跳过的任务从 t5 与 t6 的依赖中移除，避免等待永不发生的任务。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8. 【失败重派】成员连续 2 次失败，captain 重派给同族次优成员，并在交付物首行标注「代执行人 / 原责任人 / 代执行原因 / 授权来源」。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9. 【代做上限】同一任务不得由 captain 连续代做超过 1 次；第 2 次仍失败必须换成员或转人工裁决，不允许 captain 一人从头做到尾。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10. 【工作区约定】所有产出写入 paper/&lt;slug&gt;/&lt;NN-stage&gt;/，目录含义见 workspace.layout；交付物未落盘视为未交付，路径不对视为未交付。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11. 【版本不可覆盖】t8 / t9 / t10 不得原地覆盖上一版，必须新建 v2 / v3 / v4；修订必须有逐条对照表。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12. 【技能加载】每个成员接单第一步必须按自己 agent.md 的「开工前必读」加载对应技能；未加载即产出视为流程违规，审查环节有权直接退回。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13. 【模型不得自审】同一模型实例不得同时承担同一稿件的写作与审查；换模型替代成员时，审查方必须换到不同模型或不同成员。</w:t>
      </w:r>
    </w:p>
    <w:p>
      <w:pPr>
        <w:keepNext/>
        <w:spacing w:line="360" w:lineRule="auto"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六、工作区约定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所有产出写入 paper/&lt;slug&gt;/&lt;NN-stage&gt;/。交付物未落盘视为未交付，路径不对同样视为未交付。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目录</w:t>
            </w:r>
          </w:p>
        </w:tc>
        <w:tc>
          <w:tcPr>
            <w:tcW w:type="dxa" w:w="432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用途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00-brief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 选题、开题、研究设计、实证路径判定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10-literature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t2 逐篇读档、t3 深度调研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20-data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原始数据、清洗脚本、数据字典（t4/t4b 输入）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30-analysis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分析脚本、结果表、运行日志（t4/t4b 输出）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40-figures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图表规划、源文件、导出图（t5）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50-draft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各版本稿件 v1/v2/v3（t6/t8/t9/t10）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60-review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审查意见、修订对照表、差异复审报告（t7/t10.5/t11）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70-submission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定稿、投稿包、复现包（t11 通过后）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版本台账：paper/&lt;slug&gt;/MANIFEST.md —— 版本台账：每次交付登记 版本号 / 责任人 / 代执行人 / 上游依据 / 校验结果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· 交付物必须落在约定目录，未落盘视为未交付。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· 稿件不可原地覆盖：v1/v2/v3 并列保留，t8/t9/t10 各自新建版本。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· 绝对路径不写入稿件；稿件内引用图表用相对路径。</w:t>
      </w:r>
    </w:p>
    <w:p>
      <w:pPr>
        <w:keepNext/>
        <w:spacing w:line="360" w:lineRule="auto"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七、质量保证：能被执行的才算验收标准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「文档说要这样、实际配置已经那样」是配置文件最常见的腐化方式。所以验收标准不靠人记，而由下列脚本在 CI 里执行；任何一条不过，改动作废。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脚本</w:t>
            </w:r>
          </w:p>
        </w:tc>
        <w:tc>
          <w:tcPr>
            <w:tcW w:type="dxa" w:w="4320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拦什么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check_team.py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成员↔提示词↔技能三方对不上、owner 未定义、依赖成环、质量类任务缺 acceptance、skillFamilies 与实际技能族不符、description 里的数字与配置不符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check_skills.py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SKILL.md 的 YAML frontmatter 解析失败、name 与目录名不一致、description 超 1024 字符、技能被引入却没人用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gen_agents.py --check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agents/*.md 是否与单一数据源逐字一致（手改会被打回）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gen_llms.py --check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llms.txt 是否还停留在旧技能名、旧成员表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apply_models.py --dry-run --strict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各成员模型与 modelPolicy 是否脱节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verify_paper.py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统计量重算（t/F/χ²/Z，支持全角写法）、正文数字在结果表里找不到、参考文献缺 GB/T 7714 必备要素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selftest_docx.py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交稿 Word 生成链路是否还活着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sz w:val="12"/>
        </w:rPr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稿件级校验用 python scripts/verify_paper.py all &lt;稿件&gt; --results &lt;结果表目录&gt;；交稿改 Word 用 python scripts/docx_build_submission.py &lt;稿件&gt; --out &lt;文件&gt; --template &lt;期刊模板&gt;。两者都进 CI，不靠自觉。</w:t>
      </w:r>
    </w:p>
    <w:p>
      <w:pPr>
        <w:keepNext/>
        <w:spacing w:line="360" w:lineRule="auto"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八、部署到其他客户端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本仓库是技能库 + 团队配置，不含任何厂商绑定。迁移到别的 Agent 客户端时，多数失败都来自同一个原因：技能是多层族目录，而客户端只认一层 &lt;技能名&gt;/SKILL.md。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1. 定位客户端的 skills 目录（常见为 ~/.&lt;client&gt;/skills 或工作区 .claude/skills）。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2. python scripts/install.py --target &lt;该目录&gt;　—— 脚本负责扁平化，不要手工 cp -r skills/*，那会连族目录一起复制，客户端识别不到。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3. 用 python scripts/check_skills.py 确认 frontmatter 全部可解析。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4. 重启客户端或重载配置，查询可用 skill 列表，确认数量与 llms.txt 一致。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5. 成员定义直接用 agents/&lt;成员&gt;.md 作为系统提示词导入；它由 gen_agents.py 生成，内含该成员必读技能表与开工前必读段落。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6. 若客户端不支持技能自动加载，就把 SKILL.md 的绝对路径写进任务描述，让成员用 read 工具直读——这是实测最可靠的做法。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迁移时最容易踩的三个坑：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坑一：以为装了 skill 成员就会用。skill 只提供指令文本，成员还需被明确告知「本单该用哪个技能」。agents/*.md 的「开工前必读」就是为此写的。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坑二：让成员一次性输出大量内容。长输出会触发上游 API 的 400 或截断，改为「一步一文件」的小请求节奏。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坑三：团队内模型路由不一致。同一团队混用不同 provider 路由时，某个成员会以「请求被拦截」的形式反复失败，而错误信息指向的是上游而非配置。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