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AI项目文档交付规范</w:t>
      </w:r>
    </w:p>
    <w:p>
      <w:pPr>
        <w:pStyle w:val="Subtitle"/>
      </w:pPr>
      <w:r>
        <w:t>面向跨角色协作的双模式文档示例</w:t>
      </w:r>
    </w:p>
    <w:p>
      <w:pPr>
        <w:spacing w:after="300"/>
      </w:pPr>
      <w:r>
        <w:rPr>
          <w:b/>
        </w:rPr>
        <w:t>核心目标：</w:t>
      </w:r>
      <w:r>
        <w:rPr>
          <w:b w:val="0"/>
        </w:rPr>
        <w:t>让决策者先看懂结论，让执行者迅速找到动作；同一份内容能分别用于</w:t>
      </w:r>
      <w:r>
        <w:rPr>
          <w:b/>
        </w:rPr>
        <w:t>屏幕阅读</w:t>
      </w:r>
      <w:r>
        <w:rPr>
          <w:b w:val="0"/>
        </w:rPr>
        <w:t>和正式交付。</w:t>
      </w:r>
    </w:p>
    <w:p>
      <w:pPr>
        <w:pStyle w:val="Heading1"/>
      </w:pPr>
      <w:r>
        <w:t>读者与使用边界</w:t>
      </w:r>
    </w:p>
    <w:p>
      <w:r>
        <w:rPr>
          <w:b w:val="0"/>
        </w:rPr>
        <w:t>本文说明如何整理一个 AI 项目的需求和交付材料。它是一份</w:t>
      </w:r>
      <w:r>
        <w:rPr>
          <w:b/>
        </w:rPr>
        <w:t>排版与信息组织示例</w:t>
      </w:r>
      <w:r>
        <w:rPr>
          <w:b w:val="0"/>
        </w:rPr>
        <w:t>，不代表某个真实项目的完成记录。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56"/>
        <w:gridCol w:w="4556"/>
      </w:tblGrid>
      <w:tr>
        <w:trPr>
          <w:cantSplit/>
        </w:trPr>
        <w:tc>
          <w:tcPr>
            <w:tcW w:type="dxa" w:w="2460"/>
            <w:vAlign w:val="center"/>
            <w:shd w:fill="F5F5F5"/>
          </w:tcPr>
          <w:p>
            <w:r>
              <w:rPr>
                <w:b/>
              </w:rPr>
              <w:t>决策者</w:t>
            </w:r>
          </w:p>
        </w:tc>
        <w:tc>
          <w:tcPr>
            <w:tcW w:type="dxa" w:w="6652"/>
            <w:vAlign w:val="center"/>
          </w:tcPr>
          <w:p>
            <w:r>
              <w:rPr>
                <w:b w:val="0"/>
              </w:rPr>
              <w:t>优先看到项目目标、投入边界和验收标准</w:t>
            </w:r>
          </w:p>
        </w:tc>
      </w:tr>
      <w:tr>
        <w:trPr>
          <w:cantSplit/>
        </w:trPr>
        <w:tc>
          <w:tcPr>
            <w:tcW w:type="dxa" w:w="2460"/>
            <w:vAlign w:val="center"/>
            <w:shd w:fill="F5F5F5"/>
          </w:tcPr>
          <w:p>
            <w:r>
              <w:rPr>
                <w:b/>
              </w:rPr>
              <w:t>执行者</w:t>
            </w:r>
          </w:p>
        </w:tc>
        <w:tc>
          <w:tcPr>
            <w:tcW w:type="dxa" w:w="6652"/>
            <w:vAlign w:val="center"/>
          </w:tcPr>
          <w:p>
            <w:r>
              <w:rPr>
                <w:b w:val="0"/>
              </w:rPr>
              <w:t>优先看到任务顺序、责任和输出物</w:t>
            </w:r>
          </w:p>
        </w:tc>
      </w:tr>
      <w:tr>
        <w:trPr>
          <w:cantSplit/>
        </w:trPr>
        <w:tc>
          <w:tcPr>
            <w:tcW w:type="dxa" w:w="2460"/>
            <w:vAlign w:val="center"/>
            <w:shd w:fill="F5F5F5"/>
          </w:tcPr>
          <w:p>
            <w:r>
              <w:rPr>
                <w:b/>
              </w:rPr>
              <w:t>使用者</w:t>
            </w:r>
          </w:p>
        </w:tc>
        <w:tc>
          <w:tcPr>
            <w:tcW w:type="dxa" w:w="6652"/>
            <w:vAlign w:val="center"/>
          </w:tcPr>
          <w:p>
            <w:r>
              <w:rPr>
                <w:b w:val="0"/>
              </w:rPr>
              <w:t>优先看到使用场景与异常反馈方式</w:t>
            </w:r>
          </w:p>
        </w:tc>
      </w:tr>
    </w:tbl>
    <w:p>
      <w:pPr>
        <w:spacing w:after="40"/>
      </w:pPr>
    </w:p>
    <w:p>
      <w:pPr>
        <w:pStyle w:val="Heading1"/>
      </w:pPr>
      <w:r>
        <w:t>内容组织步骤</w:t>
      </w:r>
    </w:p>
    <w:p>
      <w:pPr>
        <w:pStyle w:val="ListNumber"/>
      </w:pPr>
      <w:r>
        <w:rPr>
          <w:b/>
        </w:rPr>
        <w:t>写出读者要完成的判断</w:t>
      </w:r>
      <w:r>
        <w:rPr>
          <w:b w:val="0"/>
        </w:rPr>
        <w:t xml:space="preserve"> — 一句话说明本文件帮助谁决定什么</w:t>
      </w:r>
    </w:p>
    <w:p>
      <w:pPr>
        <w:pStyle w:val="ListNumber"/>
      </w:pPr>
      <w:r>
        <w:rPr>
          <w:b/>
        </w:rPr>
        <w:t>展开必要证据</w:t>
      </w:r>
      <w:r>
        <w:rPr>
          <w:b w:val="0"/>
        </w:rPr>
        <w:t xml:space="preserve"> — 用普通段落解释因果、条件和限制</w:t>
      </w:r>
    </w:p>
    <w:p>
      <w:pPr>
        <w:pStyle w:val="ListNumber"/>
      </w:pPr>
      <w:r>
        <w:rPr>
          <w:b/>
        </w:rPr>
        <w:t>安排信息容器</w:t>
      </w:r>
      <w:r>
        <w:rPr>
          <w:b w:val="0"/>
        </w:rPr>
        <w:t xml:space="preserve"> — 用表格比较字段，用步骤表达依赖</w:t>
      </w:r>
    </w:p>
    <w:p>
      <w:pPr>
        <w:pStyle w:val="ListNumber"/>
      </w:pPr>
      <w:r>
        <w:rPr>
          <w:b/>
        </w:rPr>
        <w:t>验证下一步行动</w:t>
      </w:r>
      <w:r>
        <w:rPr>
          <w:b w:val="0"/>
        </w:rPr>
        <w:t xml:space="preserve"> — 每个关键要求都能对应责任和验收证据</w:t>
      </w:r>
    </w:p>
    <w:p>
      <w:r>
        <w:rPr>
          <w:b/>
        </w:rPr>
        <w:t xml:space="preserve">设计提醒  </w:t>
      </w:r>
      <w:r>
        <w:rPr>
          <w:b w:val="0"/>
        </w:rPr>
        <w:t>灰色卡片仅承载具有明确边界的信息，</w:t>
      </w:r>
      <w:r>
        <w:rPr>
          <w:b/>
        </w:rPr>
        <w:t>普通解释仍保持白底</w:t>
      </w:r>
      <w:r>
        <w:rPr>
          <w:b w:val="0"/>
        </w:rPr>
        <w:t>。正式 Word 中可把这类说明改成简短的加粗引导句。</w:t>
      </w:r>
    </w:p>
    <w:p>
      <w:pPr>
        <w:pStyle w:val="Heading1"/>
      </w:pPr>
      <w:r>
        <w:t>不同格式的交付映射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37"/>
        <w:gridCol w:w="3037"/>
        <w:gridCol w:w="3037"/>
      </w:tblGrid>
      <w:tr>
        <w:trPr>
          <w:tblHeader w:val="true"/>
        </w:trPr>
        <w:tc>
          <w:tcPr>
            <w:tcW w:type="dxa" w:w="3037"/>
            <w:shd w:fill="F5F5F5"/>
          </w:tcPr>
          <w:p>
            <w:r>
              <w:rPr>
                <w:b/>
              </w:rPr>
              <w:t>媒介</w:t>
            </w:r>
          </w:p>
        </w:tc>
        <w:tc>
          <w:tcPr>
            <w:tcW w:type="dxa" w:w="3037"/>
            <w:shd w:fill="F5F5F5"/>
          </w:tcPr>
          <w:p>
            <w:r>
              <w:rPr>
                <w:b/>
              </w:rPr>
              <w:t>适合内容</w:t>
            </w:r>
          </w:p>
        </w:tc>
        <w:tc>
          <w:tcPr>
            <w:tcW w:type="dxa" w:w="3037"/>
            <w:shd w:fill="F5F5F5"/>
          </w:tcPr>
          <w:p>
            <w:r>
              <w:rPr>
                <w:b/>
              </w:rPr>
              <w:t>必须验证</w:t>
            </w:r>
          </w:p>
        </w:tc>
      </w:tr>
      <w:tr>
        <w:trPr>
          <w:cantSplit/>
        </w:trPr>
        <w:tc>
          <w:tcPr>
            <w:tcW w:type="dxa" w:w="3037"/>
            <w:vAlign w:val="center"/>
          </w:tcPr>
          <w:p>
            <w:r>
              <w:rPr>
                <w:b w:val="0"/>
              </w:rPr>
              <w:t>Word / PDF</w:t>
            </w:r>
          </w:p>
        </w:tc>
        <w:tc>
          <w:tcPr>
            <w:tcW w:type="dxa" w:w="3037"/>
            <w:vAlign w:val="center"/>
          </w:tcPr>
          <w:p>
            <w:r>
              <w:rPr>
                <w:b w:val="0"/>
              </w:rPr>
              <w:t>正式报告与提交文件</w:t>
            </w:r>
          </w:p>
        </w:tc>
        <w:tc>
          <w:tcPr>
            <w:tcW w:type="dxa" w:w="3037"/>
            <w:vAlign w:val="center"/>
          </w:tcPr>
          <w:p>
            <w:r>
              <w:rPr>
                <w:b w:val="0"/>
              </w:rPr>
              <w:t>分页、字体和表格断行</w:t>
            </w:r>
          </w:p>
        </w:tc>
      </w:tr>
      <w:tr>
        <w:trPr>
          <w:cantSplit/>
        </w:trPr>
        <w:tc>
          <w:tcPr>
            <w:tcW w:type="dxa" w:w="3037"/>
            <w:vAlign w:val="center"/>
          </w:tcPr>
          <w:p>
            <w:r>
              <w:rPr>
                <w:b w:val="0"/>
              </w:rPr>
              <w:t>Markdown</w:t>
            </w:r>
          </w:p>
        </w:tc>
        <w:tc>
          <w:tcPr>
            <w:tcW w:type="dxa" w:w="3037"/>
            <w:vAlign w:val="center"/>
          </w:tcPr>
          <w:p>
            <w:r>
              <w:rPr>
                <w:b w:val="0"/>
              </w:rPr>
              <w:t>知识库与团队协作</w:t>
            </w:r>
          </w:p>
        </w:tc>
        <w:tc>
          <w:tcPr>
            <w:tcW w:type="dxa" w:w="3037"/>
            <w:vAlign w:val="center"/>
          </w:tcPr>
          <w:p>
            <w:r>
              <w:rPr>
                <w:b w:val="0"/>
              </w:rPr>
              <w:t>标题结构与粘贴兼容</w:t>
            </w:r>
          </w:p>
        </w:tc>
      </w:tr>
      <w:tr>
        <w:trPr>
          <w:cantSplit/>
        </w:trPr>
        <w:tc>
          <w:tcPr>
            <w:tcW w:type="dxa" w:w="3037"/>
            <w:vAlign w:val="center"/>
          </w:tcPr>
          <w:p>
            <w:r>
              <w:rPr>
                <w:b w:val="0"/>
              </w:rPr>
              <w:t>HTML</w:t>
            </w:r>
          </w:p>
        </w:tc>
        <w:tc>
          <w:tcPr>
            <w:tcW w:type="dxa" w:w="3037"/>
            <w:vAlign w:val="center"/>
          </w:tcPr>
          <w:p>
            <w:r>
              <w:rPr>
                <w:b w:val="0"/>
              </w:rPr>
              <w:t>视觉预览与练习</w:t>
            </w:r>
          </w:p>
        </w:tc>
        <w:tc>
          <w:tcPr>
            <w:tcW w:type="dxa" w:w="3037"/>
            <w:vAlign w:val="center"/>
          </w:tcPr>
          <w:p>
            <w:r>
              <w:rPr>
                <w:b w:val="0"/>
              </w:rPr>
              <w:t>响应式布局与键盘操作</w:t>
            </w:r>
          </w:p>
        </w:tc>
      </w:tr>
    </w:tbl>
    <w:p>
      <w:pPr>
        <w:spacing w:after="40"/>
      </w:pPr>
    </w:p>
    <w:p>
      <w:r>
        <w:rPr>
          <w:b w:val="0"/>
        </w:rPr>
        <w:t>同一块信息在不同媒介下可以改变表现形式，但不能改变含义。</w:t>
      </w:r>
      <w:r>
        <w:rPr>
          <w:b/>
        </w:rPr>
        <w:t>视觉一致不等于逐像素相同。</w:t>
      </w:r>
    </w:p>
    <w:p>
      <w:pPr>
        <w:pStyle w:val="Heading1"/>
      </w:pPr>
      <w:r>
        <w:t>验收与交互示例</w:t>
      </w:r>
    </w:p>
    <w:p>
      <w:pPr>
        <w:pStyle w:val="ListBullet"/>
      </w:pPr>
      <w:r>
        <w:rPr>
          <w:b w:val="0"/>
        </w:rPr>
        <w:t>首次阅读能够快速说出文件的目的</w:t>
      </w:r>
    </w:p>
    <w:p>
      <w:pPr>
        <w:pStyle w:val="ListBullet"/>
      </w:pPr>
      <w:r>
        <w:rPr>
          <w:b w:val="0"/>
        </w:rPr>
        <w:t>每张表都能回答一个具体比较问题</w:t>
      </w:r>
    </w:p>
    <w:p>
      <w:pPr>
        <w:pStyle w:val="ListBullet"/>
      </w:pPr>
      <w:r>
        <w:rPr>
          <w:b w:val="0"/>
        </w:rPr>
        <w:t>跨页后没有孤立标题或缺失汉字</w:t>
      </w:r>
    </w:p>
    <w:p>
      <w:pPr>
        <w:pStyle w:val="ListBullet"/>
      </w:pPr>
      <w:r>
        <w:rPr>
          <w:b w:val="0"/>
        </w:rPr>
        <w:t>输出文件与源内容一致，并标明未完成的检查</w:t>
      </w:r>
    </w:p>
    <w:p>
      <w:r>
        <w:rPr>
          <w:b/>
        </w:rPr>
        <w:t>如果一份文档显得拥挤，你会先检查哪一个问题？</w:t>
      </w:r>
    </w:p>
    <w:p>
      <w:pPr>
        <w:pStyle w:val="ListBullet"/>
      </w:pPr>
      <w:r>
        <w:t>(A) 是否每一句都被加粗或装进卡片？</w:t>
      </w:r>
    </w:p>
    <w:p>
      <w:pPr>
        <w:pStyle w:val="ListBullet"/>
      </w:pPr>
      <w:r>
        <w:t>(B) 是否标题太多、段落之间缺少关联？</w:t>
      </w:r>
    </w:p>
    <w:p>
      <w:pPr>
        <w:pStyle w:val="ListBullet"/>
      </w:pPr>
      <w:r>
        <w:t>(C) 是否表格太宽、列字段无法直接比较？</w:t>
      </w:r>
    </w:p>
    <w:p>
      <w:pPr>
        <w:spacing w:after="200"/>
      </w:pPr>
      <w:r>
        <w:t>静态文档：请标记选项；此处没有网页提交功能。</w:t>
      </w:r>
    </w:p>
    <w:sectPr w:rsidR="00FC693F" w:rsidRPr="0006063C" w:rsidSect="00034616">
      <w:pgSz w:w="11906" w:h="16838"/>
      <w:pgMar w:top="1368" w:right="1397" w:bottom="1368" w:left="1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48" w:lineRule="auto"/>
    </w:pPr>
    <w:rPr>
      <w:rFonts w:ascii="Noto Sans CJK SC" w:hAnsi="Noto Sans CJK SC" w:eastAsia="Noto Sans CJK SC"/>
      <w:b w:val="0"/>
      <w:color w:val="17171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 w:line="312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1717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348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171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312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171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 w:line="348" w:lineRule="auto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171717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00" w:line="348" w:lineRule="auto"/>
      <w:contextualSpacing/>
    </w:pPr>
    <w:rPr>
      <w:rFonts w:ascii="Noto Sans CJK SC" w:hAnsi="Noto Sans CJK SC" w:eastAsia="Noto Sans CJK SC"/>
      <w:b w:val="0"/>
      <w:color w:val="171717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00" w:line="348" w:lineRule="auto"/>
      <w:contextualSpacing/>
    </w:pPr>
    <w:rPr>
      <w:rFonts w:ascii="Noto Sans CJK SC" w:hAnsi="Noto Sans CJK SC" w:eastAsia="Noto Sans CJK SC"/>
      <w:b w:val="0"/>
      <w:color w:val="171717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