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drawingml/2006/wordprocessingDrawing" xmlns:ns4="http://schemas.openxmlformats.org/drawingml/2006/picture" xmlns:ns5="http://schemas.openxmlformats.org/officeDocument/2006/relationships" xmlns:w="http://schemas.openxmlformats.org/wordprocessingml/2006/main" ns1:Ignorable="w14 w15 wp14">
  <w:body>
    <w:p>
      <w:pPr>
        <w:pStyle w:val="2"/>
        <w:jc w:val="both"/>
        <w:rPr>
          <w:rFonts w:ascii="EB Garamond" w:hAnsi="EB Garamond" w:eastAsia="EB Garamond" w:cs="EB Garamond"/>
        </w:rPr>
      </w:pPr>
      <w:bookmarkStart w:id="4" w:name="_GoBack"/>
      <w:bookmarkEnd w:id="4"/>
      <w:bookmarkStart w:id="0" w:name="_e3qybtobe84z" w:colFirst="0" w:colLast="0"/>
      <w:bookmarkEnd w:id="0"/>
      <w:r>
        <w:rPr>
          <w:rFonts w:hint="default" w:ascii="宋体" w:hAnsi="宋体" w:cs="宋体" w:eastAsia="宋体"/>
          <w:rtl w:val="0"/>
        </w:rPr>
        <w:t>3技术</w:t>
      </w:r>
    </w:p>
    <w:p>
      <w:pPr>
        <w:pStyle w:val="3"/>
        <w:pBdr>
          <w:top w:val="none" w:color="auto" w:sz="0" w:space="0"/>
          <w:left w:val="none" w:color="auto" w:sz="0" w:space="0"/>
          <w:right w:val="none" w:color="auto" w:sz="0" w:space="0"/>
        </w:pBdr>
        <w:shd w:val="clear" w:fill="FFFFFF"/>
        <w:spacing w:before="280" w:line="360" w:lineRule="auto"/>
        <w:jc w:val="both"/>
        <w:rPr>
          <w:rFonts w:ascii="EB Garamond" w:hAnsi="EB Garamond" w:eastAsia="EB Garamond" w:cs="EB Garamond"/>
        </w:rPr>
      </w:pPr>
      <w:bookmarkStart w:id="1" w:name="_epovv6hivlnb" w:colFirst="0" w:colLast="0"/>
      <w:bookmarkEnd w:id="1"/>
      <w:r>
        <w:rPr>
          <w:rFonts w:hint="default" w:ascii="宋体" w:hAnsi="宋体" w:cs="宋体" w:eastAsia="宋体"/>
          <w:rtl w:val="0"/>
        </w:rPr>
        <w:t xml:space="preserve">3.1机器学习密码评级</w:t>
      </w:r>
    </w:p>
    <w:p>
      <w:pPr>
        <w:jc w:val="both"/>
        <w:rPr>
          <w:rFonts w:ascii="EB Garamond" w:hAnsi="EB Garamond" w:eastAsia="EB Garamond" w:cs="EB Garamond"/>
          <w:sz w:val="24"/>
          <w:szCs w:val="24"/>
          <w:highlight w:val="white"/>
        </w:rPr>
      </w:pPr>
      <w:r>
        <w:rPr>
          <w:rFonts w:hint="default" w:ascii="宋体" w:hAnsi="宋体" w:cs="宋体" w:eastAsia="宋体"/>
          <w:sz w:val="24"/>
          <w:szCs w:val="24"/>
          <w:rtl w:val="0"/>
        </w:rPr>
        <w:t xml:space="preserve">令牌指标资产分配器提供了一个平台，可以使用机器学习算法对加密货币进行评级，该算法模拟了查尔斯·达尔文的自然选择理论。</w:t>
      </w:r>
      <w:r>
        <w:rPr>
          <w:rFonts w:hint="default" w:ascii="宋体" w:hAnsi="宋体" w:cs="宋体" w:eastAsia="宋体"/>
          <w:sz w:val="24"/>
          <w:szCs w:val="24"/>
          <w:highlight w:val="white"/>
          <w:rtl w:val="0"/>
        </w:rPr>
        <w:t xml:space="preserve">遗传算法利用诸如突变、交叉和选择等生物学概念，为优化和搜索问题创建了性能良好的解决方案。</w:t>
      </w:r>
    </w:p>
    <w:p>
      <w:pPr>
        <w:jc w:val="both"/>
        <w:rPr>
          <w:rFonts w:ascii="EB Garamond" w:hAnsi="EB Garamond" w:eastAsia="EB Garamond" w:cs="EB Garamond"/>
          <w:sz w:val="24"/>
          <w:szCs w:val="24"/>
          <w:highlight w:val="white"/>
        </w:rPr>
      </w:pPr>
    </w:p>
    <w:p>
      <w:pPr>
        <w:jc w:val="both"/>
        <w:rPr>
          <w:rFonts w:ascii="EB Garamond" w:hAnsi="EB Garamond" w:eastAsia="EB Garamond" w:cs="EB Garamond"/>
          <w:sz w:val="24"/>
          <w:szCs w:val="24"/>
          <w:highlight w:val="white"/>
        </w:rPr>
      </w:pPr>
      <w:r>
        <w:rPr>
          <w:rFonts w:hint="default" w:ascii="宋体" w:hAnsi="宋体" w:cs="宋体" w:eastAsia="宋体"/>
          <w:sz w:val="24"/>
          <w:szCs w:val="24"/>
          <w:highlight w:val="white"/>
          <w:rtl w:val="0"/>
        </w:rPr>
        <w:t>一个遗传算法包括五个阶段：</w:t>
      </w:r>
    </w:p>
    <w:p>
      <w:pPr>
        <w:numPr>
          <w:ilvl w:val="0"/>
          <w:numId w:val="1"/>
        </w:numPr>
        <w:shd w:val="clear" w:fill="FFFFFF"/>
        <w:spacing w:before="260" w:after="0" w:afterAutospacing="0"/>
        <w:ind w:left="720" w:hanging="360"/>
        <w:jc w:val="both"/>
        <w:rPr>
          <w:rFonts w:ascii="EB Garamond" w:hAnsi="EB Garamond" w:eastAsia="EB Garamond" w:cs="EB Garamond"/>
          <w:sz w:val="24"/>
          <w:szCs w:val="24"/>
        </w:rPr>
      </w:pPr>
      <w:r>
        <w:rPr>
          <w:rFonts w:hint="default" w:ascii="宋体" w:hAnsi="宋体" w:cs="宋体" w:eastAsia="宋体"/>
          <w:sz w:val="24"/>
          <w:szCs w:val="24"/>
          <w:highlight w:val="white"/>
          <w:rtl w:val="0"/>
        </w:rPr>
        <w:t>初始人口</w:t>
      </w:r>
    </w:p>
    <w:p>
      <w:pPr>
        <w:numPr>
          <w:ilvl w:val="0"/>
          <w:numId w:val="1"/>
        </w:numPr>
        <w:shd w:val="clear" w:fill="FFFFFF"/>
        <w:spacing w:before="0" w:beforeAutospacing="0" w:after="0" w:afterAutospacing="0"/>
        <w:ind w:left="720" w:hanging="360"/>
        <w:jc w:val="both"/>
        <w:rPr>
          <w:rFonts w:ascii="EB Garamond" w:hAnsi="EB Garamond" w:eastAsia="EB Garamond" w:cs="EB Garamond"/>
          <w:sz w:val="24"/>
          <w:szCs w:val="24"/>
        </w:rPr>
      </w:pPr>
      <w:r>
        <w:rPr>
          <w:rFonts w:hint="default" w:ascii="宋体" w:hAnsi="宋体" w:cs="宋体" w:eastAsia="宋体"/>
          <w:sz w:val="24"/>
          <w:szCs w:val="24"/>
          <w:highlight w:val="white"/>
          <w:rtl w:val="0"/>
        </w:rPr>
        <w:t>适应度功能</w:t>
      </w:r>
    </w:p>
    <w:p>
      <w:pPr>
        <w:numPr>
          <w:ilvl w:val="0"/>
          <w:numId w:val="1"/>
        </w:numPr>
        <w:shd w:val="clear" w:fill="FFFFFF"/>
        <w:spacing w:before="0" w:beforeAutospacing="0" w:after="0" w:afterAutospacing="0"/>
        <w:ind w:left="720" w:hanging="360"/>
        <w:jc w:val="both"/>
        <w:rPr>
          <w:rFonts w:ascii="EB Garamond" w:hAnsi="EB Garamond" w:eastAsia="EB Garamond" w:cs="EB Garamond"/>
          <w:sz w:val="24"/>
          <w:szCs w:val="24"/>
        </w:rPr>
      </w:pPr>
      <w:r>
        <w:rPr>
          <w:rFonts w:hint="default" w:ascii="宋体" w:hAnsi="宋体" w:cs="宋体" w:eastAsia="宋体"/>
          <w:sz w:val="24"/>
          <w:szCs w:val="24"/>
          <w:highlight w:val="white"/>
          <w:rtl w:val="0"/>
        </w:rPr>
        <w:t>选择</w:t>
      </w:r>
    </w:p>
    <w:p>
      <w:pPr>
        <w:numPr>
          <w:ilvl w:val="0"/>
          <w:numId w:val="1"/>
        </w:numPr>
        <w:shd w:val="clear" w:fill="FFFFFF"/>
        <w:spacing w:before="0" w:beforeAutospacing="0" w:after="0" w:afterAutospacing="0"/>
        <w:ind w:left="720" w:hanging="360"/>
        <w:jc w:val="both"/>
        <w:rPr>
          <w:rFonts w:ascii="EB Garamond" w:hAnsi="EB Garamond" w:eastAsia="EB Garamond" w:cs="EB Garamond"/>
          <w:sz w:val="24"/>
          <w:szCs w:val="24"/>
        </w:rPr>
      </w:pPr>
      <w:r>
        <w:rPr>
          <w:rFonts w:hint="default" w:ascii="宋体" w:hAnsi="宋体" w:cs="宋体" w:eastAsia="宋体"/>
          <w:sz w:val="24"/>
          <w:szCs w:val="24"/>
          <w:highlight w:val="white"/>
          <w:rtl w:val="0"/>
        </w:rPr>
        <w:t>杂交</w:t>
      </w:r>
    </w:p>
    <w:p>
      <w:pPr>
        <w:numPr>
          <w:ilvl w:val="0"/>
          <w:numId w:val="1"/>
        </w:numPr>
        <w:shd w:val="clear" w:fill="FFFFFF"/>
        <w:spacing w:before="0" w:beforeAutospacing="0"/>
        <w:ind w:left="720" w:hanging="360"/>
        <w:jc w:val="both"/>
        <w:rPr>
          <w:rFonts w:ascii="EB Garamond" w:hAnsi="EB Garamond" w:eastAsia="EB Garamond" w:cs="EB Garamond"/>
          <w:sz w:val="24"/>
          <w:szCs w:val="24"/>
        </w:rPr>
      </w:pPr>
      <w:r>
        <w:rPr>
          <w:rFonts w:hint="default" w:ascii="宋体" w:hAnsi="宋体" w:cs="宋体" w:eastAsia="宋体"/>
          <w:sz w:val="24"/>
          <w:szCs w:val="24"/>
          <w:highlight w:val="white"/>
          <w:rtl w:val="0"/>
        </w:rPr>
        <w:t>突变</w:t>
      </w:r>
    </w:p>
    <w:p>
      <w:pPr>
        <w:shd w:val="clear" w:fill="FFFFFF"/>
        <w:spacing w:before="260"/>
        <w:jc w:val="both"/>
        <w:rPr>
          <w:rFonts w:ascii="EB Garamond" w:hAnsi="EB Garamond" w:eastAsia="EB Garamond" w:cs="EB Garamond"/>
          <w:sz w:val="24"/>
          <w:szCs w:val="24"/>
        </w:rPr>
      </w:pPr>
      <w:r>
        <w:rPr>
          <w:rFonts w:hint="default" w:ascii="宋体" w:hAnsi="宋体" w:cs="宋体" w:eastAsia="宋体"/>
          <w:sz w:val="24"/>
          <w:szCs w:val="24"/>
          <w:highlight w:val="white"/>
          <w:rtl w:val="0"/>
        </w:rPr>
        <w:t xml:space="preserve">遗传算法从一组被称为初始种群的随机个体开始。适应度函数评估一个人优于其他个体的能力。适应度得分高的个体有更高的可能性被选择的后代。交叉是通过结合遗传信息来配对两个个体以产生后代的过程。这两个人成为了父母。突变是在后代产生中插入随机性以避免过早收敛的过程。</w:t>
      </w:r>
      <w:r>
        <w:rPr>
          <w:rFonts w:ascii="EB Garamond" w:hAnsi="EB Garamond" w:eastAsia="EB Garamond" w:cs="EB Garamond"/>
          <w:sz w:val="24"/>
          <w:szCs w:val="24"/>
          <w:rtl w:val="0"/>
        </w:rPr>
        <w:t xml:space="preserve"/>
      </w:r>
    </w:p>
    <w:p>
      <w:pPr>
        <w:rPr>
          <w:rFonts w:ascii="EB Garamond" w:hAnsi="EB Garamond" w:eastAsia="EB Garamond" w:cs="EB Garamond"/>
        </w:rPr>
      </w:pPr>
    </w:p>
    <w:p>
      <w:pPr>
        <w:jc w:val="center"/>
        <w:rPr>
          <w:rFonts w:ascii="EB Garamond" w:hAnsi="EB Garamond" w:eastAsia="EB Garamond" w:cs="EB Garamond"/>
          <w:sz w:val="24"/>
          <w:szCs w:val="24"/>
        </w:rPr>
      </w:pPr>
      <w:r>
        <w:rPr>
          <w:rFonts w:ascii="EB Garamond" w:hAnsi="EB Garamond" w:eastAsia="EB Garamond" w:cs="EB Garamond"/>
          <w:sz w:val="24"/>
          <w:szCs w:val="24"/>
        </w:rPr>
        <w:drawing>
          <ns2:inline distT="114300" distB="114300" distL="114300" distR="114300">
            <ns2:extent cx="3190875" cy="4286250"/>
            <ns2:effectExtent l="0" t="0" r="0" b="0"/>
            <ns2:docPr id="2" name="image1.png"/>
            <ns2:cNvGraphicFramePr/>
            <a:graphic>
              <a:graphicData uri="http://schemas.openxmlformats.org/drawingml/2006/picture">
                <ns4:pic>
                  <ns4:nvPicPr>
                    <ns4:cNvPr id="2" name="image1.png"/>
                    <ns4:cNvPicPr preferRelativeResize="0"/>
                  </ns4:nvPicPr>
                  <ns4:blipFill>
                    <a:blip ns5:embed="rId4"/>
                    <a:srcRect/>
                    <a:stretch>
                      <a:fillRect/>
                    </a:stretch>
                  </ns4:blipFill>
                  <ns4:spPr>
                    <a:xfrm>
                      <a:off x="0" y="0"/>
                      <a:ext cx="3190875" cy="4286250"/>
                    </a:xfrm>
                    <a:prstGeom prst="rect">
                      <a:avLst/>
                    </a:prstGeom>
                  </ns4:spPr>
                </ns4:pic>
              </a:graphicData>
            </a:graphic>
          </ns2:inline>
        </w:drawing>
      </w:r>
    </w:p>
    <w:p>
      <w:pPr>
        <w:rPr>
          <w:rFonts w:ascii="EB Garamond" w:hAnsi="EB Garamond" w:eastAsia="EB Garamond" w:cs="EB Garamond"/>
        </w:rPr>
      </w:pPr>
      <w:r>
        <w:rPr>
          <w:rFonts w:hint="default" w:ascii="宋体" w:hAnsi="宋体" w:cs="宋体" w:eastAsia="宋体"/>
          <w:rtl w:val="0"/>
        </w:rPr>
        <w:t>图1：遗传算法</w:t>
      </w:r>
    </w:p>
    <w:p>
      <w:pPr>
        <w:rPr>
          <w:rFonts w:ascii="EB Garamond" w:hAnsi="EB Garamond" w:eastAsia="EB Garamond" w:cs="EB Garamond"/>
        </w:rPr>
      </w:pPr>
    </w:p>
    <w:p>
      <w:pPr>
        <w:jc w:val="both"/>
        <w:rPr>
          <w:rFonts w:ascii="EB Garamond" w:hAnsi="EB Garamond" w:eastAsia="EB Garamond" w:cs="EB Garamond"/>
          <w:sz w:val="24"/>
          <w:szCs w:val="24"/>
        </w:rPr>
      </w:pPr>
    </w:p>
    <w:p>
      <w:pPr>
        <w:jc w:val="both"/>
        <w:rPr>
          <w:rFonts w:ascii="EB Garamond" w:hAnsi="EB Garamond" w:eastAsia="EB Garamond" w:cs="EB Garamond"/>
          <w:sz w:val="24"/>
          <w:szCs w:val="24"/>
        </w:rPr>
      </w:pPr>
      <w:r>
        <w:rPr>
          <w:rFonts w:hint="default" w:ascii="宋体" w:hAnsi="宋体" w:cs="宋体" w:eastAsia="宋体"/>
          <w:sz w:val="24"/>
          <w:szCs w:val="24"/>
          <w:rtl w:val="0"/>
        </w:rPr>
        <w:t>令牌度量标准应用遗传算法来为加密货币评级创建不断进化的权重。权重通过使用适应度函数进行回溯测试来计算，通过从至少100代中选择并从总体中评估500个随机个体解决方案来提高准确性。模型的复杂度为O（n*m），其中n是生成，m是总体。</w:t>
      </w:r>
    </w:p>
    <w:p>
      <w:pPr>
        <w:jc w:val="both"/>
        <w:rPr>
          <w:rFonts w:ascii="EB Garamond" w:hAnsi="EB Garamond" w:eastAsia="EB Garamond" w:cs="EB Garamond"/>
          <w:sz w:val="24"/>
          <w:szCs w:val="24"/>
        </w:rPr>
      </w:pPr>
    </w:p>
    <w:p>
      <w:pPr>
        <w:jc w:val="both"/>
        <w:rPr>
          <w:rFonts w:ascii="EB Garamond" w:hAnsi="EB Garamond" w:eastAsia="EB Garamond" w:cs="EB Garamond"/>
          <w:sz w:val="24"/>
          <w:szCs w:val="24"/>
        </w:rPr>
      </w:pPr>
      <w:r>
        <w:rPr>
          <w:rFonts w:hint="default" w:ascii="宋体" w:hAnsi="宋体" w:cs="宋体" w:eastAsia="宋体"/>
          <w:sz w:val="24"/>
          <w:szCs w:val="24"/>
          <w:rtl w:val="0"/>
        </w:rPr>
        <w:t>每天对性能最好的权重进行测试，并由令牌度量团队通过应用程序编程接口（api）提供给令牌度量资产分配器。选择了导致最佳投资表现的评级权重。只有获胜的模型被用来创建官方的令牌指标指数，这是加密行业测试最彻底的加密评级。</w:t>
      </w:r>
    </w:p>
    <w:p>
      <w:pPr>
        <w:jc w:val="both"/>
        <w:rPr>
          <w:rFonts w:ascii="EB Garamond" w:hAnsi="EB Garamond" w:eastAsia="EB Garamond" w:cs="EB Garamond"/>
          <w:sz w:val="24"/>
          <w:szCs w:val="24"/>
        </w:rPr>
      </w:pPr>
    </w:p>
    <w:p>
      <w:pPr>
        <w:pStyle w:val="3"/>
        <w:pBdr>
          <w:top w:val="none" w:color="auto" w:sz="0" w:space="0"/>
          <w:left w:val="none" w:color="auto" w:sz="0" w:space="0"/>
          <w:right w:val="none" w:color="auto" w:sz="0" w:space="0"/>
        </w:pBdr>
        <w:shd w:val="clear" w:fill="FFFFFF"/>
        <w:spacing w:before="280" w:line="360" w:lineRule="auto"/>
        <w:jc w:val="both"/>
        <w:rPr>
          <w:rFonts w:ascii="EB Garamond" w:hAnsi="EB Garamond" w:eastAsia="EB Garamond" w:cs="EB Garamond"/>
        </w:rPr>
      </w:pPr>
      <w:bookmarkStart w:id="2" w:name="_8hqqw08dtrt9" w:colFirst="0" w:colLast="0"/>
      <w:bookmarkEnd w:id="2"/>
      <w:r>
        <w:rPr>
          <w:rFonts w:hint="default" w:ascii="宋体" w:hAnsi="宋体" w:cs="宋体" w:eastAsia="宋体"/>
          <w:rtl w:val="0"/>
        </w:rPr>
        <w:t>3.2机器学习密码指数</w:t>
      </w:r>
    </w:p>
    <w:p>
      <w:pPr>
        <w:shd w:val="clear" w:fill="FFFFFF"/>
        <w:spacing w:after="240"/>
        <w:jc w:val="both"/>
        <w:rPr>
          <w:rFonts w:ascii="EB Garamond" w:hAnsi="EB Garamond" w:eastAsia="EB Garamond" w:cs="EB Garamond"/>
          <w:color w:val="212529"/>
          <w:sz w:val="24"/>
          <w:szCs w:val="24"/>
        </w:rPr>
      </w:pPr>
      <w:r>
        <w:rPr>
          <w:rFonts w:ascii="EB Garamond" w:hAnsi="EB Garamond" w:eastAsia="EB Garamond" w:cs="EB Garamond"/>
          <w:color w:val="212529"/>
          <w:sz w:val="24"/>
          <w:szCs w:val="24"/>
          <w:rtl w:val="0"/>
        </w:rPr>
        <w:t/>
      </w:r>
      <w:r>
        <w:rPr>
          <w:rFonts w:ascii="EB Garamond" w:hAnsi="EB Garamond" w:eastAsia="EB Garamond" w:cs="EB Garamond"/>
          <w:sz w:val="24"/>
          <w:szCs w:val="24"/>
          <w:rtl w:val="0"/>
        </w:rPr>
        <w:t/>
      </w:r>
      <w:r>
        <w:rPr>
          <w:rFonts w:hint="default" w:ascii="宋体" w:hAnsi="宋体" w:cs="宋体" w:eastAsia="宋体"/>
          <w:color w:val="212529"/>
          <w:sz w:val="24"/>
          <w:szCs w:val="24"/>
          <w:rtl w:val="0"/>
        </w:rPr>
        <w:t>令牌指标指数采用机器学习加密评级，建立可投资投资组合。</w:t>
      </w:r>
    </w:p>
    <w:p>
      <w:pPr>
        <w:shd w:val="clear" w:fill="FFFFFF"/>
        <w:spacing w:after="240"/>
        <w:jc w:val="both"/>
        <w:rPr>
          <w:rFonts w:ascii="EB Garamond" w:hAnsi="EB Garamond" w:eastAsia="EB Garamond" w:cs="EB Garamond"/>
          <w:sz w:val="24"/>
          <w:szCs w:val="24"/>
        </w:rPr>
      </w:pPr>
      <w:r>
        <w:rPr>
          <w:rFonts w:hint="default" w:ascii="宋体" w:hAnsi="宋体" w:cs="宋体" w:eastAsia="宋体"/>
          <w:color w:val="212529"/>
          <w:sz w:val="24"/>
          <w:szCs w:val="24"/>
          <w:rtl w:val="0"/>
        </w:rPr>
        <w:t xml:space="preserve">每个基于等级的索引都基于令牌指标中出现的多达30种最高等级的加密货币创建一个投资组合。再平衡由等级权重组成，通过将等级除以等级之和来实现。这些指数将资本从低等级的代币重新分配到高等级的代币。</w:t>
      </w:r>
    </w:p>
    <w:p>
      <w:pPr>
        <w:shd w:val="clear" w:fill="FFFFFF"/>
        <w:spacing w:after="24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 xml:space="preserve">价格预测指数基于多达30种预测回报最高的加密货币创建投资组合。这些指数由过去三个月的平均价格预测精度大于80%的加密货币和预定的最低日交易量要求的加密货币组成。价格预测指数使用等级权重重新平衡，通过将等级除以等级之和，并将资本分配给最高等级的等级代币。</w:t>
      </w:r>
    </w:p>
    <w:p>
      <w:pPr>
        <w:shd w:val="clear" w:fill="FFFFFF"/>
        <w:spacing w:after="24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所有的索引都包含至少10种不同的加密货币和最多30种不同的加密货币。指数中出现的加密货币可能在下一次投资组合再平衡中出现，也可能不出现。指数分为不同的时间范围：</w:t>
      </w:r>
    </w:p>
    <w:p>
      <w:pPr>
        <w:numPr>
          <w:ilvl w:val="0"/>
          <w:numId w:val="2"/>
        </w:numPr>
        <w:shd w:val="clear" w:fill="FFFFFF"/>
        <w:spacing w:after="0" w:afterAutospacing="0"/>
        <w:ind w:left="720" w:hanging="36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每日指数</w:t>
      </w:r>
    </w:p>
    <w:p>
      <w:pPr>
        <w:numPr>
          <w:ilvl w:val="0"/>
          <w:numId w:val="2"/>
        </w:numPr>
        <w:shd w:val="clear" w:fill="FFFFFF"/>
        <w:spacing w:after="0" w:afterAutospacing="0"/>
        <w:ind w:left="720" w:hanging="36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每周指数</w:t>
      </w:r>
    </w:p>
    <w:p>
      <w:pPr>
        <w:numPr>
          <w:ilvl w:val="0"/>
          <w:numId w:val="2"/>
        </w:numPr>
        <w:shd w:val="clear" w:fill="FFFFFF"/>
        <w:spacing w:after="0" w:afterAutospacing="0"/>
        <w:ind w:left="720" w:hanging="36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每月指数</w:t>
      </w:r>
    </w:p>
    <w:p>
      <w:pPr>
        <w:numPr>
          <w:ilvl w:val="0"/>
          <w:numId w:val="2"/>
        </w:numPr>
        <w:shd w:val="clear" w:fill="FFFFFF"/>
        <w:spacing w:after="0" w:afterAutospacing="0"/>
        <w:ind w:left="720" w:hanging="36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季度指标</w:t>
      </w:r>
    </w:p>
    <w:p>
      <w:pPr>
        <w:numPr>
          <w:ilvl w:val="0"/>
          <w:numId w:val="2"/>
        </w:numPr>
        <w:shd w:val="clear" w:fill="FFFFFF"/>
        <w:spacing w:after="240"/>
        <w:ind w:left="720" w:hanging="360"/>
        <w:jc w:val="both"/>
        <w:rPr>
          <w:rFonts w:ascii="EB Garamond" w:hAnsi="EB Garamond" w:eastAsia="EB Garamond" w:cs="EB Garamond"/>
          <w:color w:val="212529"/>
          <w:sz w:val="24"/>
          <w:szCs w:val="24"/>
        </w:rPr>
      </w:pPr>
      <w:r>
        <w:rPr>
          <w:rFonts w:hint="default" w:ascii="宋体" w:hAnsi="宋体" w:cs="宋体" w:eastAsia="宋体"/>
          <w:color w:val="212529"/>
          <w:sz w:val="24"/>
          <w:szCs w:val="24"/>
          <w:rtl w:val="0"/>
        </w:rPr>
        <w:t>年指数</w:t>
      </w:r>
    </w:p>
    <w:p>
      <w:pPr>
        <w:shd w:val="clear" w:fill="FFFFFF"/>
        <w:spacing w:after="240"/>
        <w:jc w:val="both"/>
        <w:rPr>
          <w:rFonts w:ascii="EB Garamond" w:hAnsi="EB Garamond" w:eastAsia="EB Garamond" w:cs="EB Garamond"/>
          <w:sz w:val="24"/>
          <w:szCs w:val="24"/>
        </w:rPr>
      </w:pPr>
      <w:r>
        <w:rPr>
          <w:rFonts w:hint="default" w:ascii="宋体" w:hAnsi="宋体" w:cs="宋体" w:eastAsia="宋体"/>
          <w:sz w:val="24"/>
          <w:szCs w:val="24"/>
          <w:highlight w:val="white"/>
          <w:rtl w:val="0"/>
        </w:rPr>
        <w:t>在每月的第一个日期进行每月指数再平衡。在1、7、90和365天后的每日、每周、季度和年度指数重新平衡。</w:t>
      </w:r>
    </w:p>
    <w:p>
      <w:pPr>
        <w:shd w:val="clear" w:fill="FFFFFF"/>
        <w:spacing w:after="240"/>
        <w:jc w:val="both"/>
        <w:rPr>
          <w:rFonts w:ascii="EB Garamond" w:hAnsi="EB Garamond" w:eastAsia="EB Garamond" w:cs="EB Garamond"/>
          <w:color w:val="212529"/>
          <w:sz w:val="24"/>
          <w:szCs w:val="24"/>
        </w:rPr>
      </w:pPr>
    </w:p>
    <w:p>
      <w:pPr>
        <w:pStyle w:val="3"/>
        <w:pBdr>
          <w:top w:val="none" w:color="auto" w:sz="0" w:space="0"/>
          <w:left w:val="none" w:color="auto" w:sz="0" w:space="0"/>
          <w:right w:val="none" w:color="auto" w:sz="0" w:space="0"/>
        </w:pBdr>
        <w:shd w:val="clear" w:fill="FFFFFF"/>
        <w:spacing w:before="280" w:line="360" w:lineRule="auto"/>
        <w:ind w:left="1440" w:hanging="1350"/>
        <w:jc w:val="both"/>
        <w:rPr>
          <w:rFonts w:ascii="EB Garamond" w:hAnsi="EB Garamond" w:eastAsia="EB Garamond" w:cs="EB Garamond"/>
        </w:rPr>
      </w:pPr>
      <w:bookmarkStart w:id="3" w:name="_tp34tucwc6ng" w:colFirst="0" w:colLast="0"/>
      <w:bookmarkEnd w:id="3"/>
      <w:r>
        <w:rPr>
          <w:rFonts w:hint="default" w:ascii="宋体" w:hAnsi="宋体" w:cs="宋体" w:eastAsia="宋体"/>
          <w:rtl w:val="0"/>
        </w:rPr>
        <w:t>3.3使用加密评级的投资组合优化</w:t>
      </w:r>
    </w:p>
    <w:p>
      <w:pPr>
        <w:jc w:val="both"/>
        <w:rPr>
          <w:rFonts w:ascii="EB Garamond" w:hAnsi="EB Garamond" w:eastAsia="EB Garamond" w:cs="EB Garamond"/>
          <w:sz w:val="24"/>
          <w:szCs w:val="24"/>
          <w:highlight w:val="yellow"/>
        </w:rPr>
      </w:pPr>
    </w:p>
    <w:p>
      <w:pPr>
        <w:jc w:val="both"/>
        <w:rPr>
          <w:rFonts w:ascii="EB Garamond" w:hAnsi="EB Garamond" w:eastAsia="EB Garamond" w:cs="EB Garamond"/>
          <w:sz w:val="24"/>
          <w:szCs w:val="24"/>
        </w:rPr>
      </w:pPr>
      <w:r>
        <w:rPr>
          <w:rFonts w:hint="default" w:ascii="宋体" w:hAnsi="宋体" w:cs="宋体" w:eastAsia="宋体"/>
          <w:sz w:val="24"/>
          <w:szCs w:val="24"/>
          <w:rtl w:val="0"/>
        </w:rPr>
        <w:t xml:space="preserve">昆特投资公司的诞生可以追溯到20世纪50年代，它成立的是哈里·马科维茨的现代投资组合理论（MPT）。尽管通过多元化来稀释风险的概念在那之前就已经知道了，但马科维茨提供了一个数学框架，通过优化资本配置来最小化风险和最大化投资组合的预期回报。他的方法被称为传统的均值-方差方法，半个多世纪以来一直是现代投资组合理论的基础。</w:t>
      </w:r>
    </w:p>
    <w:p>
      <w:pPr>
        <w:jc w:val="both"/>
        <w:rPr>
          <w:rFonts w:ascii="EB Garamond" w:hAnsi="EB Garamond" w:eastAsia="EB Garamond" w:cs="EB Garamond"/>
          <w:sz w:val="24"/>
          <w:szCs w:val="24"/>
        </w:rPr>
      </w:pPr>
      <w:r>
        <w:rPr>
          <w:rFonts w:hint="default" w:ascii="宋体" w:hAnsi="宋体" w:cs="宋体" w:eastAsia="宋体"/>
          <w:sz w:val="24"/>
          <w:szCs w:val="24"/>
          <w:rtl w:val="0"/>
        </w:rPr>
        <w:t xml:space="preserve">然而，在实际世界中，这种方法被证明的影响很小。从业者注意到，均值-方差方法产生了不直观的、极端的投资组合，它们对输入和估计误差非常敏感。</w:t>
      </w:r>
    </w:p>
    <w:p>
      <w:pPr>
        <w:jc w:val="both"/>
        <w:rPr>
          <w:rFonts w:ascii="EB Garamond" w:hAnsi="EB Garamond" w:eastAsia="EB Garamond" w:cs="EB Garamond"/>
          <w:sz w:val="24"/>
          <w:szCs w:val="24"/>
        </w:rPr>
      </w:pPr>
    </w:p>
    <w:p>
      <w:pPr>
        <w:jc w:val="both"/>
        <w:rPr>
          <w:rFonts w:ascii="EB Garamond" w:hAnsi="EB Garamond" w:eastAsia="EB Garamond" w:cs="EB Garamond"/>
          <w:sz w:val="24"/>
          <w:szCs w:val="24"/>
        </w:rPr>
      </w:pPr>
      <w:r>
        <w:rPr>
          <w:rFonts w:hint="default" w:ascii="宋体" w:hAnsi="宋体" w:cs="宋体" w:eastAsia="宋体"/>
          <w:sz w:val="24"/>
          <w:szCs w:val="24"/>
          <w:rtl w:val="0"/>
        </w:rPr>
        <w:t xml:space="preserve">在高盛任职期间，费舍尔·布莱克和罗伯特·利特曼在1990年建立了布莱克-利特曼资产配置模型，以解决和克服均值-方差方法的实际问题。该模型采用贝叶斯方法，将市场均衡或资本化权重投资组合与以预期回报的形式对投资组合资产的前瞻性主观看法结合起来。</w:t>
      </w:r>
    </w:p>
    <w:p>
      <w:pPr>
        <w:jc w:val="both"/>
        <w:rPr>
          <w:rFonts w:ascii="EB Garamond" w:hAnsi="EB Garamond" w:eastAsia="EB Garamond" w:cs="EB Garamond"/>
          <w:sz w:val="24"/>
          <w:szCs w:val="24"/>
        </w:rPr>
      </w:pPr>
    </w:p>
    <w:p>
      <w:pPr>
        <w:jc w:val="both"/>
        <w:rPr>
          <w:rFonts w:ascii="EB Garamond" w:hAnsi="EB Garamond" w:eastAsia="EB Garamond" w:cs="EB Garamond"/>
          <w:sz w:val="24"/>
          <w:szCs w:val="24"/>
        </w:rPr>
      </w:pPr>
      <w:r>
        <w:rPr>
          <w:rFonts w:ascii="EB Garamond" w:hAnsi="EB Garamond" w:eastAsia="EB Garamond" w:cs="EB Garamond"/>
          <w:sz w:val="24"/>
          <w:szCs w:val="24"/>
        </w:rPr>
        <w:drawing>
          <ns2:inline distT="19050" distB="19050" distL="19050" distR="19050">
            <ns2:extent cx="5509895" cy="4801235"/>
            <ns2:effectExtent l="0" t="0" r="0" b="0"/>
            <ns2:docPr id="3" name="image3.png"/>
            <ns2:cNvGraphicFramePr/>
            <a:graphic>
              <a:graphicData uri="http://schemas.openxmlformats.org/drawingml/2006/picture">
                <ns4:pic>
                  <ns4:nvPicPr>
                    <ns4:cNvPr id="3" name="image3.png"/>
                    <ns4:cNvPicPr preferRelativeResize="0"/>
                  </ns4:nvPicPr>
                  <ns4:blipFill>
                    <a:blip ns5:embed="rId5"/>
                    <a:srcRect/>
                    <a:stretch>
                      <a:fillRect/>
                    </a:stretch>
                  </ns4:blipFill>
                  <ns4:spPr>
                    <a:xfrm>
                      <a:off x="0" y="0"/>
                      <a:ext cx="5510213" cy="4801550"/>
                    </a:xfrm>
                    <a:prstGeom prst="rect">
                      <a:avLst/>
                    </a:prstGeom>
                  </ns4:spPr>
                </ns4:pic>
              </a:graphicData>
            </a:graphic>
          </ns2:inline>
        </w:drawing>
      </w:r>
      <w:r>
        <w:rPr>
          <w:rFonts w:ascii="EB Garamond" w:hAnsi="EB Garamond" w:eastAsia="EB Garamond" w:cs="EB Garamond"/>
          <w:sz w:val="24"/>
          <w:szCs w:val="24"/>
          <w:rtl w:val="0"/>
        </w:rPr>
        <w:br w:type="textWrapping"/>
      </w:r>
    </w:p>
    <w:p>
      <w:pPr>
        <w:rPr>
          <w:rFonts w:ascii="EB Garamond" w:hAnsi="EB Garamond" w:eastAsia="EB Garamond" w:cs="EB Garamond"/>
        </w:rPr>
      </w:pPr>
      <w:r>
        <w:rPr>
          <w:rFonts w:hint="default" w:ascii="宋体" w:hAnsi="宋体" w:cs="宋体" w:eastAsia="宋体"/>
          <w:rtl w:val="0"/>
        </w:rPr>
        <w:t>图2：黑字公式</w:t>
      </w:r>
    </w:p>
    <w:p>
      <w:pPr>
        <w:jc w:val="both"/>
        <w:rPr>
          <w:rFonts w:ascii="EB Garamond" w:hAnsi="EB Garamond" w:eastAsia="EB Garamond" w:cs="EB Garamond"/>
          <w:sz w:val="24"/>
          <w:szCs w:val="24"/>
        </w:rPr>
      </w:pPr>
    </w:p>
    <w:p>
      <w:pPr>
        <w:shd w:val="clear" w:fill="FFFFFF"/>
        <w:spacing w:after="240"/>
        <w:jc w:val="both"/>
        <w:rPr>
          <w:rFonts w:ascii="EB Garamond" w:hAnsi="EB Garamond" w:eastAsia="EB Garamond" w:cs="EB Garamond"/>
          <w:sz w:val="24"/>
          <w:szCs w:val="24"/>
        </w:rPr>
      </w:pPr>
      <w:r>
        <w:rPr>
          <w:rFonts w:hint="default" w:ascii="宋体" w:hAnsi="宋体" w:cs="宋体" w:eastAsia="宋体"/>
          <w:color w:val="212529"/>
          <w:sz w:val="24"/>
          <w:szCs w:val="24"/>
          <w:rtl w:val="0"/>
        </w:rPr>
        <w:t xml:space="preserve">与传统的均值-方差优化相比，布莱克-利特曼模型提供了优越的风险调整回报，并降低了风险。我们的黑字模型的第一步是，指数是从市值权重暗示的。这将从一个市场投资组合开始。然后，与令牌指标排名、分数和价格预测相关的视图被用作输入，以优化指数分配。使用这个模型来构建令币指标指数，投资者仅仅通过持有这些指数，就可以从令币指标的专有评级、分数和机器学习模型中获益。</w:t>
      </w:r>
    </w:p>
    <w:p>
      <w:pPr>
        <w:jc w:val="both"/>
        <w:rPr>
          <w:rFonts w:ascii="EB Garamond" w:hAnsi="EB Garamond" w:eastAsia="EB Garamond" w:cs="EB Garamond"/>
          <w:sz w:val="24"/>
          <w:szCs w:val="24"/>
        </w:rPr>
      </w:pPr>
      <w:r>
        <w:rPr>
          <w:rFonts w:hint="default" w:ascii="宋体" w:hAnsi="宋体" w:cs="宋体" w:eastAsia="宋体"/>
          <w:sz w:val="24"/>
          <w:szCs w:val="24"/>
          <w:rtl w:val="0"/>
        </w:rPr>
        <w:t>下图显示了这个强大的模型的可视化表示。作为主观观点，“令牌指标”排名使用如下：</w:t>
      </w:r>
      <w:r>
        <w:rPr>
          <w:rFonts w:ascii="EB Garamond" w:hAnsi="EB Garamond" w:eastAsia="EB Garamond" w:cs="EB Garamond"/>
          <w:sz w:val="24"/>
          <w:szCs w:val="24"/>
          <w:rtl w:val="0"/>
        </w:rPr>
        <w:br w:type="textWrapping"/>
      </w:r>
      <w:r>
        <w:rPr>
          <w:rFonts w:ascii="EB Garamond" w:hAnsi="EB Garamond" w:eastAsia="EB Garamond" w:cs="EB Garamond"/>
          <w:sz w:val="24"/>
          <w:szCs w:val="24"/>
          <w:rtl w:val="0"/>
        </w:rPr>
        <w:br w:type="textWrapping"/>
      </w:r>
      <w:r>
        <w:rPr>
          <w:rFonts w:ascii="EB Garamond" w:hAnsi="EB Garamond" w:eastAsia="EB Garamond" w:cs="EB Garamond"/>
          <w:sz w:val="24"/>
          <w:szCs w:val="24"/>
        </w:rPr>
        <w:drawing>
          <ns2:inline distT="114300" distB="114300" distL="114300" distR="114300">
            <ns2:extent cx="4014470" cy="2886075"/>
            <ns2:effectExtent l="0" t="0" r="0" b="0"/>
            <ns2:docPr id="1" name="image2.png"/>
            <ns2:cNvGraphicFramePr/>
            <a:graphic>
              <a:graphicData uri="http://schemas.openxmlformats.org/drawingml/2006/picture">
                <ns4:pic>
                  <ns4:nvPicPr>
                    <ns4:cNvPr id="1" name="image2.png"/>
                    <ns4:cNvPicPr preferRelativeResize="0"/>
                  </ns4:nvPicPr>
                  <ns4:blipFill>
                    <a:blip ns5:embed="rId6"/>
                    <a:srcRect/>
                    <a:stretch>
                      <a:fillRect/>
                    </a:stretch>
                  </ns4:blipFill>
                  <ns4:spPr>
                    <a:xfrm>
                      <a:off x="0" y="0"/>
                      <a:ext cx="4014788" cy="2886075"/>
                    </a:xfrm>
                    <a:prstGeom prst="rect">
                      <a:avLst/>
                    </a:prstGeom>
                  </ns4:spPr>
                </ns4:pic>
              </a:graphicData>
            </a:graphic>
          </ns2:inline>
        </w:drawing>
      </w:r>
    </w:p>
    <w:p>
      <w:pPr>
        <w:shd w:val="clear" w:fill="FFFFFF"/>
        <w:spacing w:after="240"/>
        <w:rPr>
          <w:rFonts w:ascii="EB Garamond" w:hAnsi="EB Garamond" w:eastAsia="EB Garamond" w:cs="EB Garamond"/>
          <w:sz w:val="24"/>
          <w:szCs w:val="24"/>
        </w:rPr>
      </w:pPr>
      <w:r>
        <w:rPr>
          <w:rFonts w:ascii="EB Garamond" w:hAnsi="EB Garamond" w:eastAsia="EB Garamond" w:cs="EB Garamond"/>
          <w:color w:val="212529"/>
          <w:sz w:val="24"/>
          <w:szCs w:val="24"/>
          <w:rtl w:val="0"/>
        </w:rPr>
        <w:br w:type="textWrapping"/>
      </w:r>
      <w:r>
        <w:rPr>
          <w:rFonts w:ascii="EB Garamond" w:hAnsi="EB Garamond" w:eastAsia="EB Garamond" w:cs="EB Garamond"/>
          <w:color w:val="212529"/>
          <w:sz w:val="24"/>
          <w:szCs w:val="24"/>
          <w:rtl w:val="0"/>
        </w:rPr>
        <w:t/>
      </w:r>
      <w:r>
        <w:rPr>
          <w:rFonts w:hint="default" w:ascii="宋体" w:hAnsi="宋体" w:cs="宋体" w:eastAsia="宋体"/>
          <w:sz w:val="24"/>
          <w:szCs w:val="24"/>
          <w:rtl w:val="0"/>
        </w:rPr>
        <w:t>图3：使用代币指标排名的黑字最优资本分配</w:t>
      </w:r>
      <w:r>
        <w:rPr>
          <w:rFonts w:ascii="EB Garamond" w:hAnsi="EB Garamond" w:eastAsia="EB Garamond" w:cs="EB Garamond"/>
          <w:color w:val="212529"/>
          <w:sz w:val="24"/>
          <w:szCs w:val="24"/>
          <w:rtl w:val="0"/>
        </w:rPr>
        <w:br w:type="textWrapping"/>
      </w:r>
      <w:r>
        <w:rPr>
          <w:rFonts w:ascii="EB Garamond" w:hAnsi="EB Garamond" w:eastAsia="EB Garamond" w:cs="EB Garamond"/>
          <w:color w:val="212529"/>
          <w:sz w:val="24"/>
          <w:szCs w:val="24"/>
          <w:highlight w:val="yellow"/>
          <w:rtl w:val="0"/>
        </w:rPr>
        <w:br w:type="textWrapping"/>
      </w:r>
      <w:r>
        <w:rPr>
          <w:rFonts w:hint="default" w:ascii="宋体" w:hAnsi="宋体" w:cs="宋体" w:eastAsia="宋体"/>
          <w:sz w:val="24"/>
          <w:szCs w:val="24"/>
          <w:rtl w:val="0"/>
        </w:rPr>
        <w:t>在本例中，令牌指标价值-投资者排名被用作视图。</w:t>
      </w:r>
    </w:p>
    <w:p>
      <w:pPr>
        <w:shd w:val="clear" w:fill="FFFFFF"/>
        <w:spacing w:after="240"/>
        <w:rPr>
          <w:rFonts w:ascii="EB Garamond" w:hAnsi="EB Garamond" w:eastAsia="EB Garamond" w:cs="EB Garamond"/>
          <w:sz w:val="24"/>
          <w:szCs w:val="24"/>
        </w:rPr>
      </w:pPr>
      <w:r>
        <w:rPr>
          <w:rFonts w:hint="default" w:ascii="宋体" w:hAnsi="宋体" w:cs="宋体" w:eastAsia="宋体"/>
          <w:sz w:val="24"/>
          <w:szCs w:val="24"/>
          <w:rtl w:val="0"/>
        </w:rPr>
        <w:t>从市值等级中减去令牌指标等级，这个值越高，表现良好的可能性就越好。</w:t>
      </w:r>
    </w:p>
    <w:p>
      <w:pPr>
        <w:jc w:val="both"/>
        <w:rPr>
          <w:rFonts w:ascii="EB Garamond" w:hAnsi="EB Garamond" w:eastAsia="EB Garamond" w:cs="EB Garamond"/>
          <w:sz w:val="24"/>
          <w:szCs w:val="24"/>
        </w:rPr>
      </w:pPr>
      <w:r>
        <w:rPr>
          <w:rFonts w:hint="default" w:ascii="宋体" w:hAnsi="宋体" w:cs="宋体" w:eastAsia="宋体"/>
          <w:sz w:val="24"/>
          <w:szCs w:val="24"/>
          <w:rtl w:val="0"/>
        </w:rPr>
        <w:t xml:space="preserve">例如： MATIC令牌指标的排名为3，而加密货币的市值排名为99，所以该观点认为MATIC应该会表现良好。</w:t>
      </w:r>
    </w:p>
    <w:p>
      <w:pPr>
        <w:jc w:val="both"/>
        <w:rPr>
          <w:rFonts w:ascii="EB Garamond" w:hAnsi="EB Garamond" w:eastAsia="EB Garamond" w:cs="EB Garamond"/>
          <w:sz w:val="24"/>
          <w:szCs w:val="24"/>
        </w:rPr>
      </w:pPr>
    </w:p>
    <w:p>
      <w:pPr>
        <w:jc w:val="both"/>
        <w:rPr>
          <w:rFonts w:ascii="EB Garamond" w:hAnsi="EB Garamond" w:eastAsia="EB Garamond" w:cs="EB Garamond"/>
          <w:sz w:val="24"/>
          <w:szCs w:val="24"/>
        </w:rPr>
      </w:pPr>
      <w:r>
        <w:rPr>
          <w:rFonts w:hint="default" w:ascii="宋体" w:hAnsi="宋体" w:cs="宋体" w:eastAsia="宋体"/>
          <w:sz w:val="24"/>
          <w:szCs w:val="24"/>
          <w:rtl w:val="0"/>
        </w:rPr>
        <w:t>所有的视图都以预期回报的%来表示。</w:t>
      </w:r>
    </w:p>
    <w:p>
      <w:pPr>
        <w:jc w:val="both"/>
        <w:rPr>
          <w:rFonts w:ascii="EB Garamond" w:hAnsi="EB Garamond" w:eastAsia="EB Garamond" w:cs="EB Garamond"/>
          <w:sz w:val="24"/>
          <w:szCs w:val="24"/>
        </w:rPr>
      </w:pPr>
    </w:p>
    <w:p>
      <w:pPr>
        <w:jc w:val="both"/>
      </w:pPr>
      <w:r>
        <w:rPr>
          <w:rFonts w:hint="default" w:ascii="宋体" w:hAnsi="宋体" w:cs="宋体" w:eastAsia="宋体"/>
          <w:sz w:val="24"/>
          <w:szCs w:val="24"/>
          <w:rtl w:val="0"/>
        </w:rPr>
        <w:t xml:space="preserve">值得一提的是，所有这些投资组合优化模型都有假设，可能导致正常市场条件或黑天鹅事件之外的问题。最值得注意的是，人们相信每日预期收益遵循正态分布。</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engXia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DengXi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EB Garamond">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0B3DA"/>
    <w:multiLevelType w:val="multilevel"/>
    <w:tmpl w:val="6390B3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390B3E5"/>
    <w:multiLevelType w:val="multilevel"/>
    <w:tmpl w:val="6390B3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FF78F6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2022-12-07T15:38:07Z</dcterms:created>
  <dcterms:modified xsi:type="dcterms:W3CDTF">2022-12-07T15:38:08Z</dcterms:modified>
  <dc:title>3 Technology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