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黑体" w:hAnsi="黑体" w:eastAsia="黑体"/>
          <w:b/>
          <w:color w:val="1F4E79"/>
          <w:sz w:val="48"/>
        </w:rPr>
        <w:t>电赛小车题设计报告创作指南</w:t>
      </w:r>
    </w:p>
    <w:p>
      <w:pPr>
        <w:jc w:val="center"/>
      </w:pPr>
      <w:r>
        <w:rPr>
          <w:rFonts w:ascii="黑体" w:hAnsi="黑体" w:eastAsia="黑体"/>
          <w:b w:val="0"/>
          <w:color w:val="555555"/>
          <w:sz w:val="26"/>
        </w:rPr>
        <w:t>按评分点组织证据 · 含可直接执行的写作流程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黑体" w:hAnsi="黑体" w:eastAsia="黑体"/>
                <w:b/>
                <w:color w:val="1F4E79"/>
                <w:sz w:val="21"/>
              </w:rPr>
              <w:t>一句话原则：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让评委在 30 秒内找到每个评分点，并在 3 分钟内相信你们的方案、计算和实测结果。</w:t>
            </w:r>
          </w:p>
        </w:tc>
      </w:tr>
    </w:tbl>
    <w:p/>
    <w:p>
      <w:pPr>
        <w:pStyle w:val="Heading1"/>
      </w:pPr>
      <w:r>
        <w:t>1. 本指南依据与适用范围</w:t>
      </w:r>
    </w:p>
    <w:p>
      <w:r>
        <w:rPr>
          <w:rFonts w:ascii="宋体" w:hAnsi="宋体" w:eastAsia="宋体"/>
          <w:b w:val="0"/>
          <w:color w:val="000000"/>
          <w:sz w:val="21"/>
        </w:rPr>
        <w:t>本指南面向全国大学生电子设计竞赛的智能小车、自动行驶、循迹、送药、无线充电及协同控制类题目。整理时重点比对了官方赛题评分表、公开设计报告和省赛组委会公开的全国一等奖作品页面。公开资料的奖项身份和报告正文并不总能同时核验，因此本文把“可确认获奖身份的来源”和“可读取全文的公开报告”分开使用，不把普通公开报告冒充获奖报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9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2835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可核验信息</w:t>
            </w:r>
          </w:p>
        </w:tc>
        <w:tc>
          <w:tcPr>
            <w:tcW w:type="dxa" w:w="4535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用于本指南的价值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2021 F题《智能送药小车》官方赛题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报告20分：方案3、理论6、电路程序6、测试3、规范2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确定小车题报告的得分骨架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2023 E题《运动目标控制与自动追踪系统》官方赛题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报告20分：方案4、理论6、电路程序4、测试4、规范2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验证评分结构跨题目稳定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2019 A题电动小车动态无线充电系统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湖南赛区组委会页面明确标注全国一等奖并提供报告附件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确认优秀作品来源与题型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公开的2023 E题设计报告（11页）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摘要—目录—方案—理论—电路程序—测试—结论—参考文献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观察实际成稿结构与图表密度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官方《设计报告说明》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强调方案比较、理论支撑、图表与测试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补足规范和常见失分点</w:t>
            </w:r>
          </w:p>
        </w:tc>
      </w:tr>
    </w:tbl>
    <w:p/>
    <w:p>
      <w:pPr>
        <w:pStyle w:val="Heading1"/>
      </w:pPr>
      <w:r>
        <w:t>2. 评分表如何翻译成目录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1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评分项</w:t>
            </w:r>
          </w:p>
        </w:tc>
        <w:tc>
          <w:tcPr>
            <w:tcW w:type="dxa" w:w="181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建议正文占比</w:t>
            </w:r>
          </w:p>
        </w:tc>
        <w:tc>
          <w:tcPr>
            <w:tcW w:type="dxa" w:w="538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必须出现的证据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摘要与规范性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5%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功能结果、关键指标、关键词；图表编号、单位、引用一致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系统方案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总体框图；至少2种关键方案比较；选择结论及理由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理论分析与计算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车辆运动学、速度/转弯、传感器几何、控制器、误差预算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电路与程序设计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总体电路图、供电与接口、关键参数；状态机和核心流程图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测试方案与结果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对应每项要求的条件、次数、原始数据、统计量、结论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黑体" w:hAnsi="黑体" w:eastAsia="黑体"/>
                <w:b/>
                <w:color w:val="1F4E79"/>
                <w:sz w:val="21"/>
              </w:rPr>
              <w:t>最重要的结构动作：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把赛题的“基本要求(1)(2)…、发挥要求(1)(2)…”原样建立一张需求—设计—测试追踪表。每个要求必须能追到一个设计章节和一组测试数据。</w:t>
            </w:r>
          </w:p>
        </w:tc>
      </w:tr>
    </w:tbl>
    <w:p/>
    <w:p>
      <w:pPr>
        <w:pStyle w:val="Heading1"/>
      </w:pPr>
      <w:r>
        <w:t>3. 推荐目录（小车题通用）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摘要、关键词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1 引言（任务概述 + 指标分解）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2 系统方案（总体方案 + 子模块比较）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3 理论分析与计算（运动学、传感、控制、误差）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4 硬件电路设计（总体电路、供电、驱动、接口）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5 软件设计（状态机、感知、路径决策、闭环控制、通信）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6 系统测试（环境、仪器、方法、数据、误差与复现性）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7 结论（完成度、关键指标、不足）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参考文献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附录（完整原理图、关键代码、BOM，若规则允许）</w:t>
      </w:r>
    </w:p>
    <w:p>
      <w:pPr>
        <w:pStyle w:val="Heading1"/>
      </w:pPr>
      <w:r>
        <w:t>4. 各章节怎么写</w:t>
      </w:r>
    </w:p>
    <w:p>
      <w:pPr>
        <w:pStyle w:val="Heading2"/>
      </w:pPr>
      <w:r>
        <w:t>4.1 摘要：只写结果，不写开发过程</w:t>
      </w:r>
    </w:p>
    <w:p>
      <w:r>
        <w:rPr>
          <w:rFonts w:ascii="宋体" w:hAnsi="宋体" w:eastAsia="宋体"/>
          <w:b w:val="0"/>
          <w:color w:val="000000"/>
          <w:sz w:val="21"/>
        </w:rPr>
        <w:t>建议采用“任务—架构—关键方法—实测结果—结论”五句式，150～250字。至少给出两个量化结果，例如平均完成时间、最大循迹偏差、识别正确率或停车误差。不要出现“效果良好、基本完成”等无数字判断。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黑体" w:hAnsi="黑体" w:eastAsia="黑体"/>
                <w:b/>
                <w:color w:val="1F4E79"/>
                <w:sz w:val="21"/>
              </w:rPr>
              <w:t>摘要句式：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文设计并制作了【题目名称】。系统以【主控】为核心，采用【感知】获取【信息】，通过【算法】完成【控制任务】，并由【执行/通信模块】实现【功能】。实测表明，在【测试条件】下，【指标1】为【数值】、【指标2】为【数值】，完成【基本/发挥要求编号】。</w:t>
            </w:r>
          </w:p>
        </w:tc>
      </w:tr>
    </w:tbl>
    <w:p/>
    <w:p>
      <w:pPr>
        <w:pStyle w:val="Heading2"/>
      </w:pPr>
      <w:r>
        <w:t>4.2 方案论证：比较决定得分</w:t>
      </w:r>
    </w:p>
    <w:p>
      <w:r>
        <w:rPr>
          <w:rFonts w:ascii="宋体" w:hAnsi="宋体" w:eastAsia="宋体"/>
          <w:b w:val="0"/>
          <w:color w:val="000000"/>
          <w:sz w:val="21"/>
        </w:rPr>
        <w:t>每个关键分歧点做一个小表：感知方案、底盘/转向方案、定位与循迹方案、通信方案、供电方案。比较维度要与题目直接相关，如精度、帧率、抗光照、调试时间、重量、功耗和器件可得性。表后必须有一句明确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92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候选方案</w:t>
            </w:r>
          </w:p>
        </w:tc>
        <w:tc>
          <w:tcPr>
            <w:tcW w:type="dxa" w:w="192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精度/稳定性</w:t>
            </w:r>
          </w:p>
        </w:tc>
        <w:tc>
          <w:tcPr>
            <w:tcW w:type="dxa" w:w="1417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实时性</w:t>
            </w:r>
          </w:p>
        </w:tc>
        <w:tc>
          <w:tcPr>
            <w:tcW w:type="dxa" w:w="187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实现成本</w:t>
            </w:r>
          </w:p>
        </w:tc>
        <w:tc>
          <w:tcPr>
            <w:tcW w:type="dxa" w:w="243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方案A：【填写】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【数据或判断】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【Hz/ms】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【器件/工时】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方案B：【填写】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【数据或判断】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【Hz/ms】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【器件/工时】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选用：因【与评分指标相关的理由】</w:t>
            </w:r>
          </w:p>
        </w:tc>
      </w:tr>
    </w:tbl>
    <w:p/>
    <w:p>
      <w:pPr>
        <w:pStyle w:val="Heading2"/>
      </w:pPr>
      <w:r>
        <w:t>4.3 理论分析：只放能指导参数和解释性能的公式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差速小车：v=(vR+vL)/2，ω=(vR-vL)/B；由目标转弯半径反推左右轮速度。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编码器测速：v=πD·ΔN/(N0·Δt)，说明轮径D、每圈计数N0和采样周期。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循迹误差：定义横向误差e与航向误差eθ，说明如何由传感器/图像计算。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控制器：给出PID或其他控制律、限幅/抗积分饱和、采样周期与参数整定依据。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制动/停车：由速度、减速度和延迟估算停车距离，并与门口/停车区尺寸比较。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误差预算：传感器、安装、轮径差、地面摩擦、通信延迟分别贡献多少，谁是主导项。</w:t>
      </w:r>
    </w:p>
    <w:p>
      <w:pPr>
        <w:pStyle w:val="Heading2"/>
      </w:pPr>
      <w:r>
        <w:t>4.4 电路与软件：完整图 + 关键细节</w:t>
      </w:r>
    </w:p>
    <w:p>
      <w:r>
        <w:rPr>
          <w:rFonts w:ascii="宋体" w:hAnsi="宋体" w:eastAsia="宋体"/>
          <w:b w:val="0"/>
          <w:color w:val="000000"/>
          <w:sz w:val="21"/>
        </w:rPr>
        <w:t>总体电路图应能看到电源域、主控、传感器、驱动器、执行器和通信链路；再对影响可靠性的局部电路给参数。软件不要堆代码截图，优先给“主状态机 + 关键算法流程 + 异常处理”。</w:t>
      </w:r>
    </w:p>
    <w:p>
      <w:pPr>
        <w:pStyle w:val="Heading2"/>
      </w:pPr>
      <w:r>
        <w:t>4.5 测试：报告里最容易拉开差距的部分</w:t>
      </w:r>
    </w:p>
    <w:p>
      <w:r>
        <w:rPr>
          <w:rFonts w:ascii="宋体" w:hAnsi="宋体" w:eastAsia="宋体"/>
          <w:b w:val="0"/>
          <w:color w:val="000000"/>
          <w:sz w:val="21"/>
        </w:rPr>
        <w:t>测试必须逐项对应赛题要求。推荐每个项目至少5次，涉及随机数字、光照、起点、载荷的项目应覆盖边界条件。保留原始值，同时给平均值、最大值/最小值、标准差或成功率。一次漂亮结果不能证明稳定性。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35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条件与方法</w:t>
            </w:r>
          </w:p>
        </w:tc>
        <w:tc>
          <w:tcPr>
            <w:tcW w:type="dxa" w:w="113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次数</w:t>
            </w:r>
          </w:p>
        </w:tc>
        <w:tc>
          <w:tcPr>
            <w:tcW w:type="dxa" w:w="2835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记录字段</w:t>
            </w:r>
          </w:p>
        </w:tc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判据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基本要求(1)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【场地/载荷/照度/起点】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≥5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时间、偏差、成功/失败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【赛题阈值】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基本要求(2)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【随机位置/方向】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≥5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同上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【赛题阈值】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发挥要求(1)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【最不利条件】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≥5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同上 + 协同/通信延迟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【赛题阈值】</w:t>
            </w:r>
          </w:p>
        </w:tc>
      </w:tr>
    </w:tbl>
    <w:p/>
    <w:p>
      <w:pPr>
        <w:pStyle w:val="Heading1"/>
      </w:pPr>
      <w:r>
        <w:t>5. 小车题必备图表清单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图1 系统总体框图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图2 小车机械与传感器安装示意（标尺寸/视场/轮距）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图3 总体电路图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图4 电源树与电流预算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图5 主程序状态机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图6 感知/循迹算法流程图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图7 控制器框图与误差定义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表1 方案比较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表2 关键器件与参数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表3 需求—设计—测试追踪矩阵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表4～n 各任务多次测试原始数据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图8 误差/时间统计图（空间允许时）</w:t>
      </w:r>
    </w:p>
    <w:p>
      <w:pPr>
        <w:pStyle w:val="Heading1"/>
      </w:pPr>
      <w:r>
        <w:t>6. 公开报告中可借鉴与应改进之处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观察</w:t>
            </w:r>
          </w:p>
        </w:tc>
        <w:tc>
          <w:tcPr>
            <w:tcW w:type="dxa" w:w="340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可借鉴</w:t>
            </w:r>
          </w:p>
        </w:tc>
        <w:tc>
          <w:tcPr>
            <w:tcW w:type="dxa" w:w="4535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模板中的改进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公开2023 E题报告目录完整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评分项均有独立章节，评委定位快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保留同一骨架并增加需求追踪表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摘要列出主控、视觉、通信和PID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快速交代系统构成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强制加入量化实测结果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有流程图和测试表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具备工程证据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测试从2次提高到建议≥5次，并补条件、单位和统计量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理论部分包含识别与PID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与题目核心相关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增加车辆运动学、参数来源和误差预算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测试表出现小数但单位/量纲不够清楚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能展示结果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模板强制每个表头带单位、判据和结论</w:t>
            </w:r>
          </w:p>
        </w:tc>
      </w:tr>
    </w:tbl>
    <w:p/>
    <w:p>
      <w:pPr>
        <w:pStyle w:val="Heading1"/>
      </w:pPr>
      <w:r>
        <w:t>7. 48小时成稿流程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9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595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T-48～36h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系统负责人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冻结目录、需求追踪表、图表清单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T-36～24h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硬件/算法负责人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补总体框图、原理图、公式与参数表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T-24～12h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测试负责人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按评分项跑测试，保存原始数据和照片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T-12～6h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主笔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统一术语、编号、单位、图注和引用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T-6～2h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全队交叉审查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逐项对照评分表；复算公式；检查数据一致性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T-2～0h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队长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导出PDF、逐页检查、打印/提交</w:t>
            </w:r>
          </w:p>
        </w:tc>
      </w:tr>
    </w:tbl>
    <w:p/>
    <w:p>
      <w:pPr>
        <w:pStyle w:val="Heading1"/>
      </w:pPr>
      <w:r>
        <w:t>8. 提交前检查清单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每个评分项都有明确标题，且目录可定位。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摘要含量化结果；关键词3～5个。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所有方案比较都有选择结论。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所有公式的符号、单位和参数来源已解释。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总体电路图可读；供电电压、电流余量和共地关系清楚。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软件以状态机/流程图为主，没有大段代码截图。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每项赛题要求都有测试；表头含单位；至少给平均值和最坏值。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正文、图、表中的同一指标数值一致。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图题在图下、表题在表上；全文连续编号并在正文引用。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没有学校、队员等规则禁止信息；文件名、页数、格式符合当年通知。</w:t>
      </w:r>
    </w:p>
    <w:p>
      <w:pPr>
        <w:pStyle w:val="Heading1"/>
      </w:pPr>
      <w:r>
        <w:t>9. 资料入口</w:t>
      </w:r>
    </w:p>
    <w:p>
      <w:r>
        <w:rPr>
          <w:rFonts w:ascii="宋体" w:hAnsi="宋体" w:eastAsia="宋体"/>
          <w:b w:val="0"/>
          <w:color w:val="000000"/>
          <w:sz w:val="21"/>
        </w:rPr>
        <w:t>全国大学生电子设计竞赛历届赛题：https://nuedc.org/problems/</w:t>
      </w:r>
    </w:p>
    <w:p>
      <w:r>
        <w:rPr>
          <w:rFonts w:ascii="宋体" w:hAnsi="宋体" w:eastAsia="宋体"/>
          <w:b w:val="0"/>
          <w:color w:val="000000"/>
          <w:sz w:val="21"/>
        </w:rPr>
        <w:t>2021 F题智能送药小车：https://nuedc.org/problems/2021_F题_智能送药小车.pdf</w:t>
      </w:r>
    </w:p>
    <w:p>
      <w:r>
        <w:rPr>
          <w:rFonts w:ascii="宋体" w:hAnsi="宋体" w:eastAsia="宋体"/>
          <w:b w:val="0"/>
          <w:color w:val="000000"/>
          <w:sz w:val="21"/>
        </w:rPr>
        <w:t>2023 E题运动目标控制与自动追踪系统：https://nuedc.org/problems/2023_E题_运动目标控制与自动追踪系统.pdf</w:t>
      </w:r>
    </w:p>
    <w:p>
      <w:r>
        <w:rPr>
          <w:rFonts w:ascii="宋体" w:hAnsi="宋体" w:eastAsia="宋体"/>
          <w:b w:val="0"/>
          <w:color w:val="000000"/>
          <w:sz w:val="21"/>
        </w:rPr>
        <w:t>2019全国一等奖作品页面（湖南赛区组委会）：https://hnedc.hnie.edu.cn/info/1089/1118.htm</w:t>
      </w:r>
    </w:p>
    <w:p>
      <w:r>
        <w:rPr>
          <w:rFonts w:ascii="宋体" w:hAnsi="宋体" w:eastAsia="宋体"/>
          <w:b w:val="0"/>
          <w:color w:val="000000"/>
          <w:sz w:val="21"/>
        </w:rPr>
        <w:t>公开2023 E题报告仓库：https://gitee.com/cb012/2023-National-Electronic-Design-Competition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77777"/>
        <w:sz w:val="16"/>
      </w:rPr>
      <w:t>全国大学生电子设计竞赛 · 小车题报告工作稿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