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47.png" ContentType="image/png"/>
  <Override PartName="/word/media/image10.png" ContentType="image/png"/>
  <Override PartName="/word/media/image32.png" ContentType="image/png"/>
  <Override PartName="/word/media/image14.png" ContentType="image/png"/>
  <Override PartName="/word/media/image2.png" ContentType="image/png"/>
  <Override PartName="/word/media/image1.jpeg" ContentType="image/jpeg"/>
  <Override PartName="/word/media/image21.png" ContentType="image/png"/>
  <Override PartName="/word/media/image58.png" ContentType="image/png"/>
  <Override PartName="/word/media/image35.png" ContentType="image/png"/>
  <Override PartName="/word/media/image5.png" ContentType="image/png"/>
  <Override PartName="/word/media/image17.png" ContentType="image/png"/>
  <Override PartName="/word/media/image27.png" ContentType="image/png"/>
  <Override PartName="/word/media/image64.png" ContentType="image/png"/>
  <Override PartName="/word/media/image26.png" ContentType="image/png"/>
  <Override PartName="/word/media/image63.png" ContentType="image/png"/>
  <Override PartName="/word/media/image28.png" ContentType="image/png"/>
  <Override PartName="/word/media/image25.png" ContentType="image/png"/>
  <Override PartName="/word/media/image62.png" ContentType="image/png"/>
  <Override PartName="/word/media/image61.png" ContentType="image/png"/>
  <Override PartName="/word/media/image24.png" ContentType="image/png"/>
  <Override PartName="/word/media/image59.png" ContentType="image/png"/>
  <Override PartName="/word/media/image22.png" ContentType="image/png"/>
  <Override PartName="/word/media/image60.png" ContentType="image/png"/>
  <Override PartName="/word/media/image23.png" ContentType="image/png"/>
  <Override PartName="/word/media/image20.png" ContentType="image/png"/>
  <Override PartName="/word/media/image57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31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5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8475"/>
      </w:tblGrid>
      <w:tr>
        <w:trPr/>
        <w:tc>
          <w:tcPr>
            <w:tcW w:w="1410" w:type="dxa"/>
            <w:tcBorders/>
          </w:tcPr>
          <w:p>
            <w:pPr>
              <w:pStyle w:val="Normal"/>
              <w:widowControl w:val="false"/>
              <w:rPr>
                <w:b/>
                <w:b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/>
                <w:i w:val="false"/>
                <w:iCs w:val="false"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560" y="0"/>
                      <wp:lineTo x="-560" y="21290"/>
                      <wp:lineTo x="21825" y="21290"/>
                      <wp:lineTo x="21825" y="0"/>
                      <wp:lineTo x="-56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5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widowControl w:val="false"/>
              <w:ind w:left="0" w:right="-2" w:hanging="0"/>
              <w:jc w:val="center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left="0" w:right="-2" w:hanging="0"/>
              <w:jc w:val="center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4"/>
                <w:szCs w:val="24"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b/>
          <w:i w:val="false"/>
          <w:i w:val="false"/>
          <w:iCs w:val="false"/>
          <w:sz w:val="24"/>
          <w:szCs w:val="24"/>
        </w:rPr>
      </w:pPr>
      <w:r>
        <w:rPr>
          <w:b/>
          <w:i w:val="false"/>
          <w:iCs w:val="false"/>
          <w:sz w:val="24"/>
          <w:szCs w:val="24"/>
        </w:rPr>
      </w:r>
    </w:p>
    <w:p>
      <w:pPr>
        <w:pStyle w:val="Normal"/>
        <w:rPr>
          <w:b/>
          <w:b/>
          <w:i w:val="false"/>
          <w:i w:val="false"/>
          <w:iCs w:val="false"/>
          <w:sz w:val="24"/>
          <w:szCs w:val="24"/>
        </w:rPr>
      </w:pPr>
      <w:r>
        <w:rPr>
          <w:b/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  <w:sz w:val="24"/>
          <w:szCs w:val="24"/>
        </w:rPr>
        <w:t xml:space="preserve">ФАКУЛЬТЕТ </w:t>
      </w:r>
      <w:r>
        <w:rPr>
          <w:b/>
          <w:i w:val="false"/>
          <w:iCs w:val="false"/>
          <w:caps/>
          <w:sz w:val="24"/>
          <w:szCs w:val="24"/>
        </w:rPr>
        <w:t>Информатика и системы управления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  <w:sz w:val="24"/>
          <w:szCs w:val="24"/>
        </w:rPr>
        <w:t xml:space="preserve">КАФЕДРА </w:t>
      </w:r>
      <w:r>
        <w:rPr>
          <w:b/>
          <w:i w:val="false"/>
          <w:iCs w:val="false"/>
          <w:caps/>
          <w:sz w:val="24"/>
          <w:szCs w:val="24"/>
        </w:rPr>
        <w:t>Компьютерные системы и сети (ИУ6)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  <w:sz w:val="24"/>
          <w:szCs w:val="24"/>
        </w:rPr>
        <w:t xml:space="preserve">НАПРАВЛЕНИЕ ПОДГОТОВКИ  </w:t>
      </w:r>
      <w:r>
        <w:rPr>
          <w:b/>
          <w:i w:val="false"/>
          <w:iCs w:val="false"/>
          <w:sz w:val="24"/>
          <w:szCs w:val="24"/>
        </w:rPr>
        <w:t xml:space="preserve">09.03.03  Прикладная информатика. </w:t>
      </w:r>
    </w:p>
    <w:p>
      <w:pPr>
        <w:pStyle w:val="Normal"/>
        <w:rPr>
          <w:i w:val="false"/>
          <w:i w:val="false"/>
          <w:iCs w:val="false"/>
          <w:sz w:val="32"/>
        </w:rPr>
      </w:pPr>
      <w:r>
        <w:rPr>
          <w:i w:val="false"/>
          <w:iCs w:val="false"/>
          <w:sz w:val="32"/>
        </w:rPr>
      </w:r>
    </w:p>
    <w:p>
      <w:pPr>
        <w:pStyle w:val="Normal"/>
        <w:rPr>
          <w:i w:val="false"/>
          <w:i w:val="false"/>
          <w:iCs w:val="false"/>
          <w:sz w:val="32"/>
        </w:rPr>
      </w:pPr>
      <w:r>
        <w:rPr>
          <w:i w:val="false"/>
          <w:iCs w:val="false"/>
          <w:sz w:val="32"/>
        </w:rPr>
      </w:r>
    </w:p>
    <w:p>
      <w:pPr>
        <w:pStyle w:val="1"/>
        <w:numPr>
          <w:ilvl w:val="0"/>
          <w:numId w:val="0"/>
        </w:numPr>
        <w:shd w:val="clear" w:fill="FFFFFF"/>
        <w:spacing w:before="700" w:after="240"/>
        <w:ind w:left="0" w:right="0" w:hanging="0"/>
        <w:jc w:val="center"/>
        <w:outlineLvl w:val="0"/>
        <w:rPr>
          <w:b/>
          <w:b/>
          <w:i w:val="false"/>
          <w:i w:val="false"/>
          <w:iCs w:val="false"/>
          <w:spacing w:val="100"/>
          <w:sz w:val="32"/>
        </w:rPr>
      </w:pPr>
      <w:r>
        <w:rPr>
          <w:b/>
          <w:i w:val="false"/>
          <w:iCs w:val="false"/>
          <w:spacing w:val="100"/>
          <w:sz w:val="32"/>
        </w:rPr>
      </w:r>
    </w:p>
    <w:p>
      <w:pPr>
        <w:pStyle w:val="1"/>
        <w:numPr>
          <w:ilvl w:val="0"/>
          <w:numId w:val="0"/>
        </w:numPr>
        <w:shd w:val="clear" w:fill="FFFFFF"/>
        <w:spacing w:before="700" w:after="240"/>
        <w:ind w:left="0" w:right="0" w:hanging="0"/>
        <w:jc w:val="center"/>
        <w:outlineLvl w:val="0"/>
        <w:rPr>
          <w:i w:val="false"/>
          <w:i w:val="false"/>
          <w:iCs w:val="false"/>
        </w:rPr>
      </w:pPr>
      <w:r>
        <w:rPr>
          <w:b/>
          <w:i w:val="false"/>
          <w:iCs w:val="false"/>
          <w:caps/>
          <w:spacing w:val="100"/>
          <w:sz w:val="32"/>
        </w:rPr>
        <w:t>Отчет</w:t>
      </w:r>
    </w:p>
    <w:tbl>
      <w:tblPr>
        <w:tblW w:w="4678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7"/>
        <w:gridCol w:w="710"/>
      </w:tblGrid>
      <w:tr>
        <w:trPr/>
        <w:tc>
          <w:tcPr>
            <w:tcW w:w="3967" w:type="dxa"/>
            <w:tcBorders/>
          </w:tcPr>
          <w:p>
            <w:pPr>
              <w:pStyle w:val="1"/>
              <w:widowControl w:val="false"/>
              <w:shd w:val="clear" w:fill="FFFFFF"/>
              <w:jc w:val="right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8"/>
              </w:rPr>
              <w:t>по лабораторной работе №</w:t>
            </w:r>
          </w:p>
        </w:tc>
        <w:tc>
          <w:tcPr>
            <w:tcW w:w="710" w:type="dxa"/>
            <w:tcBorders/>
          </w:tcPr>
          <w:p>
            <w:pPr>
              <w:pStyle w:val="1"/>
              <w:widowControl w:val="false"/>
              <w:rPr>
                <w:i w:val="false"/>
                <w:i w:val="false"/>
                <w:iCs w:val="false"/>
              </w:rPr>
            </w:pPr>
            <w:r>
              <mc:AlternateContent>
                <mc:Choice Requires="wps">
                  <w:drawing>
                    <wp:anchor behindDoc="0" distT="1270" distB="635" distL="635" distR="1270" simplePos="0" locked="0" layoutInCell="0" allowOverlap="1" relativeHeight="2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635"/>
                      <wp:effectExtent l="635" t="1270" r="1270" b="635"/>
                      <wp:wrapNone/>
                      <wp:docPr id="2" name="AutoShape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800" cy="7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path="m,l21600,21600nfe">
                      <v:stroke joinstyle="miter"/>
                      <v:path gradientshapeok="t" o:connecttype="rect" textboxrect="0,0,21600,21600"/>
                    </v:shapetype>
                    <v:shape id="shape_0" ID="AutoShape 5" stroked="t" o:allowincell="f" style="position:absolute;margin-left:-2.65pt;margin-top:14.9pt;width:28.45pt;height:0pt;mso-wrap-style:none;v-text-anchor:middle" type="_x0000_t32">
                      <v:fill o:detectmouseclick="t" on="false"/>
                      <v:stroke color="black" joinstyle="round" endcap="flat"/>
                      <w10:wrap type="none"/>
                    </v:shape>
                  </w:pict>
                </mc:Fallback>
              </mc:AlternateContent>
            </w:r>
            <w:r>
              <w:rPr>
                <w:i w:val="false"/>
                <w:iCs w:val="false"/>
                <w:spacing w:val="100"/>
                <w:sz w:val="28"/>
                <w:szCs w:val="28"/>
              </w:rPr>
              <w:t>1</w:t>
            </w:r>
          </w:p>
        </w:tc>
      </w:tr>
    </w:tbl>
    <w:p>
      <w:pPr>
        <w:pStyle w:val="1"/>
        <w:numPr>
          <w:ilvl w:val="0"/>
          <w:numId w:val="0"/>
        </w:numPr>
        <w:shd w:val="clear" w:fill="FFFFFF"/>
        <w:ind w:left="0" w:right="0" w:hanging="0"/>
        <w:jc w:val="center"/>
        <w:outlineLvl w:val="0"/>
        <w:rPr>
          <w:b/>
          <w:b/>
          <w:i w:val="false"/>
          <w:i w:val="false"/>
          <w:iCs w:val="false"/>
          <w:spacing w:val="100"/>
          <w:sz w:val="32"/>
        </w:rPr>
      </w:pPr>
      <w:r>
        <w:rPr>
          <w:b/>
          <w:i w:val="false"/>
          <w:iCs w:val="false"/>
          <w:spacing w:val="100"/>
          <w:sz w:val="32"/>
        </w:rPr>
      </w:r>
    </w:p>
    <w:p>
      <w:pPr>
        <w:pStyle w:val="Normal"/>
        <w:ind w:left="567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  <w:sz w:val="32"/>
          <w:u w:val="single"/>
        </w:rPr>
        <w:t>Название: Изучение среды и отладчика ассемблера</w:t>
      </w:r>
    </w:p>
    <w:p>
      <w:pPr>
        <w:pStyle w:val="1"/>
        <w:numPr>
          <w:ilvl w:val="0"/>
          <w:numId w:val="0"/>
        </w:numPr>
        <w:shd w:val="clear" w:fill="FFFFFF"/>
        <w:ind w:left="0" w:right="0" w:hanging="0"/>
        <w:outlineLvl w:val="0"/>
        <w:rPr>
          <w:i w:val="false"/>
          <w:i w:val="false"/>
          <w:iCs w:val="false"/>
          <w:sz w:val="32"/>
          <w:u w:val="single"/>
        </w:rPr>
      </w:pPr>
      <w:r>
        <w:rPr>
          <w:i w:val="false"/>
          <w:iCs w:val="false"/>
          <w:sz w:val="32"/>
          <w:u w:val="single"/>
        </w:rPr>
      </w:r>
    </w:p>
    <w:p>
      <w:pPr>
        <w:pStyle w:val="1"/>
        <w:numPr>
          <w:ilvl w:val="0"/>
          <w:numId w:val="0"/>
        </w:numPr>
        <w:shd w:val="clear" w:fill="FFFFFF"/>
        <w:ind w:left="0" w:right="0" w:hanging="0"/>
        <w:outlineLvl w:val="0"/>
        <w:rPr>
          <w:i w:val="false"/>
          <w:i w:val="false"/>
          <w:iCs w:val="false"/>
          <w:sz w:val="32"/>
        </w:rPr>
      </w:pPr>
      <w:r>
        <w:rPr>
          <w:i w:val="false"/>
          <w:iCs w:val="false"/>
          <w:sz w:val="32"/>
        </w:rPr>
      </w:r>
    </w:p>
    <w:p>
      <w:pPr>
        <w:pStyle w:val="Normal"/>
        <w:ind w:left="142" w:right="0" w:hanging="0"/>
        <w:rPr>
          <w:i w:val="false"/>
          <w:i w:val="false"/>
          <w:iCs w:val="false"/>
        </w:rPr>
      </w:pPr>
      <w:r>
        <w:rPr>
          <w:b/>
          <w:i w:val="false"/>
          <w:iCs w:val="false"/>
          <w:sz w:val="28"/>
        </w:rPr>
        <w:t xml:space="preserve">Дисциплина: </w:t>
      </w:r>
      <w:r>
        <w:rPr>
          <w:b/>
          <w:i w:val="false"/>
          <w:iCs w:val="false"/>
          <w:sz w:val="32"/>
          <w:szCs w:val="32"/>
          <w:u w:val="single"/>
        </w:rPr>
        <w:t>Машинно-зависимые языки и основы компиляции</w:t>
      </w:r>
    </w:p>
    <w:p>
      <w:pPr>
        <w:pStyle w:val="1"/>
        <w:shd w:val="clear" w:fill="FFFFFF"/>
        <w:tabs>
          <w:tab w:val="clear" w:pos="720"/>
          <w:tab w:val="left" w:pos="5670" w:leader="none"/>
        </w:tabs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</w:r>
    </w:p>
    <w:p>
      <w:pPr>
        <w:pStyle w:val="1"/>
        <w:shd w:val="clear" w:fill="FFFFFF"/>
        <w:tabs>
          <w:tab w:val="clear" w:pos="720"/>
          <w:tab w:val="left" w:pos="5670" w:leader="none"/>
        </w:tabs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</w:r>
    </w:p>
    <w:p>
      <w:pPr>
        <w:pStyle w:val="1"/>
        <w:shd w:val="clear" w:fill="FFFFFF"/>
        <w:tabs>
          <w:tab w:val="clear" w:pos="720"/>
          <w:tab w:val="left" w:pos="5670" w:leader="none"/>
        </w:tabs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</w:r>
    </w:p>
    <w:p>
      <w:pPr>
        <w:pStyle w:val="1"/>
        <w:shd w:val="clear" w:fill="FFFFFF"/>
        <w:tabs>
          <w:tab w:val="clear" w:pos="720"/>
          <w:tab w:val="left" w:pos="5670" w:leader="none"/>
        </w:tabs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</w:r>
    </w:p>
    <w:p>
      <w:pPr>
        <w:pStyle w:val="1"/>
        <w:shd w:val="clear" w:fill="FFFFFF"/>
        <w:tabs>
          <w:tab w:val="clear" w:pos="720"/>
          <w:tab w:val="left" w:pos="5670" w:leader="none"/>
        </w:tabs>
        <w:jc w:val="both"/>
        <w:rPr>
          <w:i w:val="false"/>
          <w:i w:val="false"/>
          <w:iCs w:val="false"/>
          <w:sz w:val="28"/>
        </w:rPr>
      </w:pPr>
      <w:r>
        <w:rPr>
          <w:i w:val="false"/>
          <w:iCs w:val="false"/>
          <w:sz w:val="28"/>
        </w:rPr>
      </w:r>
    </w:p>
    <w:tbl>
      <w:tblPr>
        <w:tblW w:w="10030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tcW w:w="2010" w:type="dxa"/>
            <w:tcBorders/>
          </w:tcPr>
          <w:p>
            <w:pPr>
              <w:pStyle w:val="Normal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tcBorders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  <w:sz w:val="28"/>
                <w:szCs w:val="28"/>
              </w:rPr>
              <w:t>ИУ6-45Б</w:t>
            </w:r>
          </w:p>
        </w:tc>
        <w:tc>
          <w:tcPr>
            <w:tcW w:w="1819" w:type="dxa"/>
            <w:tcBorders/>
          </w:tcPr>
          <w:p>
            <w:pPr>
              <w:pStyle w:val="Normal"/>
              <w:widowControl w:val="false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2213" w:type="dxa"/>
            <w:tcBorders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2154" w:type="dxa"/>
            <w:tcBorders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  <w:sz w:val="28"/>
                <w:szCs w:val="28"/>
              </w:rPr>
              <w:t>Л.Э. Барсегян</w:t>
            </w:r>
          </w:p>
        </w:tc>
      </w:tr>
      <w:tr>
        <w:trPr/>
        <w:tc>
          <w:tcPr>
            <w:tcW w:w="2010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1834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t>(Группа)</w:t>
            </w:r>
          </w:p>
        </w:tc>
        <w:tc>
          <w:tcPr>
            <w:tcW w:w="1819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2213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t>(Подпись, дата)</w:t>
            </w:r>
          </w:p>
        </w:tc>
        <w:tc>
          <w:tcPr>
            <w:tcW w:w="2154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1834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1819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2213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2154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  <w:lang w:val="en-US"/>
              </w:rPr>
            </w:pPr>
            <w:r>
              <w:rPr>
                <w:i w:val="false"/>
                <w:iCs w:val="false"/>
                <w:lang w:val="en-US"/>
              </w:rPr>
            </w:r>
          </w:p>
        </w:tc>
      </w:tr>
      <w:tr>
        <w:trPr/>
        <w:tc>
          <w:tcPr>
            <w:tcW w:w="2010" w:type="dxa"/>
            <w:tcBorders/>
          </w:tcPr>
          <w:p>
            <w:pPr>
              <w:pStyle w:val="Normal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tcBorders/>
          </w:tcPr>
          <w:p>
            <w:pPr>
              <w:pStyle w:val="Normal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1819" w:type="dxa"/>
            <w:tcBorders/>
          </w:tcPr>
          <w:p>
            <w:pPr>
              <w:pStyle w:val="Normal"/>
              <w:widowControl w:val="false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2213" w:type="dxa"/>
            <w:tcBorders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2154" w:type="dxa"/>
            <w:tcBorders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t>Я. С. Петрова</w:t>
            </w:r>
          </w:p>
        </w:tc>
      </w:tr>
      <w:tr>
        <w:trPr/>
        <w:tc>
          <w:tcPr>
            <w:tcW w:w="2010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1834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1819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2213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t>(Подпись, дата)</w:t>
            </w:r>
          </w:p>
        </w:tc>
        <w:tc>
          <w:tcPr>
            <w:tcW w:w="2154" w:type="dxa"/>
            <w:tcBorders/>
          </w:tcPr>
          <w:p>
            <w:pPr>
              <w:pStyle w:val="Normal"/>
              <w:widowControl w:val="false"/>
              <w:jc w:val="center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t>(И.О. Фамилия)</w:t>
            </w:r>
          </w:p>
        </w:tc>
      </w:tr>
    </w:tbl>
    <w:p>
      <w:pPr>
        <w:pStyle w:val="Normal"/>
        <w:rPr>
          <w:i w:val="false"/>
          <w:i w:val="false"/>
          <w:iCs w:val="false"/>
          <w:sz w:val="24"/>
        </w:rPr>
      </w:pPr>
      <w:r>
        <w:rPr>
          <w:i w:val="false"/>
          <w:iCs w:val="false"/>
          <w:sz w:val="24"/>
        </w:rPr>
      </w:r>
    </w:p>
    <w:p>
      <w:pPr>
        <w:pStyle w:val="Normal"/>
        <w:rPr>
          <w:i w:val="false"/>
          <w:i w:val="false"/>
          <w:iCs w:val="false"/>
          <w:sz w:val="24"/>
        </w:rPr>
      </w:pPr>
      <w:r>
        <w:rPr>
          <w:i w:val="false"/>
          <w:iCs w:val="false"/>
          <w:sz w:val="24"/>
        </w:rPr>
      </w:r>
    </w:p>
    <w:p>
      <w:pPr>
        <w:pStyle w:val="Normal"/>
        <w:jc w:val="center"/>
        <w:rPr>
          <w:i w:val="false"/>
          <w:i w:val="false"/>
          <w:iCs w:val="false"/>
        </w:rPr>
      </w:pPr>
      <w:r>
        <w:rPr>
          <w:i w:val="false"/>
          <w:iCs w:val="false"/>
          <w:sz w:val="24"/>
        </w:rPr>
        <w:t>Москва, 2022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  <w:pStyle w:val="Normal"/>
        <w:spacing w:lineRule="auto" w:line="360"/>
        <w:ind w:left="0" w:right="0" w:firstLine="720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b/>
          <w:bCs/>
          <w:i w:val="false"/>
          <w:iCs w:val="false"/>
          <w:sz w:val="28"/>
          <w:szCs w:val="28"/>
        </w:rPr>
        <w:tab/>
        <w:t xml:space="preserve">Цель работы: </w:t>
      </w:r>
      <w:r>
        <w:rPr>
          <w:b w:val="false"/>
          <w:bCs w:val="false"/>
          <w:i w:val="false"/>
          <w:iCs w:val="false"/>
          <w:sz w:val="28"/>
          <w:szCs w:val="28"/>
        </w:rPr>
        <w:t>изучение процессов создания, запуска и отладки программ на ассемблере Nasm под управлением операционной системы Linux, а также особенностей описания и внутреннего представления данных.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Задания 1.2.1-1.2.2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Создадим каталог и подкаталог, используя команду mkdir и объявим подкаталог labs/lab1 текущим (см. Рисунок 1)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482600</wp:posOffset>
            </wp:positionH>
            <wp:positionV relativeFrom="paragraph">
              <wp:posOffset>5715</wp:posOffset>
            </wp:positionV>
            <wp:extent cx="3562350" cy="113347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Рисунок 1 — создание каталога labs и подкаталога lab1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Задание 1.2.3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Введем заготовку 32-х или 64-х разрядной программы на ассемблере.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Сохраним программу с именем lab1.asm в подкаталоге labs/lab1. (см. Рисунок 2)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775" cy="380492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2 -  Текст 64-разрядной программы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Задание 1.2.4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Выполним трансляцию программы с листингом. Для 64-разрядной программы введем в терминале команду: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/>
          <w:bCs/>
          <w:i w:val="false"/>
          <w:iCs w:val="false"/>
          <w:sz w:val="28"/>
          <w:szCs w:val="28"/>
        </w:rPr>
        <w:t>nasm -f elf64 lab1.asm -l lab1.lst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Убедимся, что операция прошла без ошибок, воспользовавшись командой ls. (см. Рисунок 3)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124460</wp:posOffset>
            </wp:positionH>
            <wp:positionV relativeFrom="paragraph">
              <wp:posOffset>139065</wp:posOffset>
            </wp:positionV>
            <wp:extent cx="6299835" cy="108458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ab/>
        <w:t>Рисунок 3 — Проверка трансляции программы с листингом.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/>
          <w:bCs/>
          <w:i w:val="false"/>
          <w:iCs w:val="false"/>
          <w:sz w:val="28"/>
          <w:szCs w:val="28"/>
        </w:rPr>
        <w:t>Задание 1.2.5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Для компоновки 64-х разрядной программы, которая будет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выполняться на компьютере той же размерности, следует ввести следующую команду: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ld -o lab1 lab1.o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Если все прошло без ошибок, то в том же каталоге появится файл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исполняемой программы lab1. Проверим с помощью поманды ls. (см. Рисунок 4)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Рисунок 4 — Проверка создания исполняемого файла lab1</w:t>
        <w:br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03187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 w:val="false"/>
          <w:iCs w:val="false"/>
          <w:sz w:val="28"/>
          <w:szCs w:val="28"/>
        </w:rPr>
        <w:tab/>
        <w:t>Задание 1.2.6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Запустим программу на выполнение, как указано на рисунке 5. Запущенная программа выводит текст «Press Enter to Exit» и ожидает нажатия клавиши Enter. После нажатия клавиши Enter выполнение программы завершится.</w:t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713105</wp:posOffset>
            </wp:positionH>
            <wp:positionV relativeFrom="paragraph">
              <wp:posOffset>117475</wp:posOffset>
            </wp:positionV>
            <wp:extent cx="4504055" cy="62992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ab/>
        <w:t xml:space="preserve">Рисунок 5 — Запуск программы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/>
          <w:bCs/>
          <w:i w:val="false"/>
          <w:iCs w:val="false"/>
          <w:sz w:val="28"/>
          <w:szCs w:val="28"/>
        </w:rPr>
        <w:t>Задание 1.2.7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Запустим отладчик edb. Для этого следует в окне терминала ввести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команду «edb» (см. Рисунок 6) и открыть исполняемую программу lab1 (см Рисунок 7).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72517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ab/>
        <w:tab/>
        <w:t>Рисунок 6 — запуск отладчика edb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11416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ab/>
        <w:t>Рисунок 7 — открытие исполняемой программы lab1 в «edb»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Задание 1.2.8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 xml:space="preserve">Для изучения возможностей отладчика добавим в код программы несколько команд для вычисления результата следующего выражения: X = A + 5 — B.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 xml:space="preserve">  </w:t>
      </w:r>
      <w:r>
        <w:rPr>
          <w:b w:val="false"/>
          <w:bCs w:val="false"/>
          <w:i w:val="false"/>
          <w:iCs w:val="false"/>
          <w:sz w:val="28"/>
          <w:szCs w:val="28"/>
        </w:rPr>
        <w:tab/>
        <w:t>Данные программы зададим константами, поместив их описание в раздел инициализированных данных .data. Для результата вычислений — переменной Х — необходимо зарезервировать место, поместив описание соответствующей неинициализированной переменной в раздел неинициализированных данных .bss. Фрагмент кода программы, выполняющей сложение и вычитание,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поместим в сегмент кодов после метки start. Изменения показаны на рисунке 8.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717867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ab/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ab/>
        <w:t>Рисунок 8 — Код программы lab1.asm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Выполним трансляцию, компоновку программы и загрузку в отладчик.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/>
          <w:bCs/>
          <w:i w:val="false"/>
          <w:iCs w:val="false"/>
          <w:sz w:val="28"/>
          <w:szCs w:val="28"/>
        </w:rPr>
        <w:t>Задание 1.2.9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Проследим в отладчике выполнение программы и зафиксируем результаты выполнения каждой выполненной программы в таблицу 1.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07"/>
        <w:gridCol w:w="3307"/>
        <w:gridCol w:w="3307"/>
      </w:tblGrid>
      <w:tr>
        <w:trPr/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b/>
                <w:bCs/>
                <w:i w:val="false"/>
                <w:iCs w:val="false"/>
                <w:sz w:val="28"/>
                <w:szCs w:val="28"/>
              </w:rPr>
              <w:t>Код операции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b/>
                <w:bCs/>
                <w:i w:val="false"/>
                <w:iCs w:val="false"/>
                <w:sz w:val="28"/>
                <w:szCs w:val="28"/>
              </w:rPr>
              <w:t>Код операции в отладчике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b/>
                <w:bCs/>
                <w:i w:val="false"/>
                <w:iCs w:val="false"/>
                <w:sz w:val="28"/>
                <w:szCs w:val="28"/>
              </w:rPr>
              <w:t>Код операции в шестнадцатеричном представлении</w:t>
            </w:r>
          </w:p>
        </w:tc>
      </w:tr>
      <w:tr>
        <w:trPr/>
        <w:tc>
          <w:tcPr>
            <w:tcW w:w="3307" w:type="dxa"/>
            <w:tcBorders/>
          </w:tcPr>
          <w:p>
            <w:pPr>
              <w:pStyle w:val="TextBody"/>
              <w:widowControl w:val="false"/>
              <w:spacing w:before="0" w:after="140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mov EAX,[A]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mov eax, [0x402014]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posOffset>113665</wp:posOffset>
                  </wp:positionH>
                  <wp:positionV relativeFrom="paragraph">
                    <wp:posOffset>73660</wp:posOffset>
                  </wp:positionV>
                  <wp:extent cx="1476375" cy="200025"/>
                  <wp:effectExtent l="0" t="0" r="0" b="0"/>
                  <wp:wrapSquare wrapText="largest"/>
                  <wp:docPr id="11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307" w:type="dxa"/>
            <w:tcBorders/>
          </w:tcPr>
          <w:p>
            <w:pPr>
              <w:pStyle w:val="TextBody"/>
              <w:widowControl w:val="false"/>
              <w:spacing w:before="0" w:after="140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add EAX,5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add eax, 5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59055</wp:posOffset>
                  </wp:positionV>
                  <wp:extent cx="1476375" cy="200025"/>
                  <wp:effectExtent l="0" t="0" r="0" b="0"/>
                  <wp:wrapSquare wrapText="largest"/>
                  <wp:docPr id="12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307" w:type="dxa"/>
            <w:tcBorders/>
          </w:tcPr>
          <w:p>
            <w:pPr>
              <w:pStyle w:val="TextBody"/>
              <w:widowControl w:val="false"/>
              <w:spacing w:before="0" w:after="140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sub EAX,[B]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sub eax, [0x402016]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66040</wp:posOffset>
                  </wp:positionV>
                  <wp:extent cx="1476375" cy="200025"/>
                  <wp:effectExtent l="0" t="0" r="0" b="0"/>
                  <wp:wrapSquare wrapText="largest"/>
                  <wp:docPr id="13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62" w:hRule="atLeast"/>
        </w:trPr>
        <w:tc>
          <w:tcPr>
            <w:tcW w:w="3307" w:type="dxa"/>
            <w:tcBorders/>
          </w:tcPr>
          <w:p>
            <w:pPr>
              <w:pStyle w:val="TextBody"/>
              <w:widowControl w:val="false"/>
              <w:spacing w:before="0" w:after="140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mov [X],EAX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mov [0x402022], eax</w:t>
            </w:r>
          </w:p>
        </w:tc>
        <w:tc>
          <w:tcPr>
            <w:tcW w:w="3307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95250</wp:posOffset>
                  </wp:positionV>
                  <wp:extent cx="1476375" cy="200025"/>
                  <wp:effectExtent l="0" t="0" r="0" b="0"/>
                  <wp:wrapSquare wrapText="largest"/>
                  <wp:docPr id="14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ab/>
        <w:tab/>
        <w:tab/>
        <w:tab/>
        <w:t>Таблица 1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Рассмотрим подробнее первую операцию с переменной А. Как можно заметить, в отладчике А представлено в виде адреса. Перейдем по этому адресу (см. рисунок 9) и переведем содержимое из шестнадцатеричной системы счисления в десятеричную, учитывая обратный порядок записи. (см. рисунок 10).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809625</wp:posOffset>
            </wp:positionH>
            <wp:positionV relativeFrom="paragraph">
              <wp:posOffset>635</wp:posOffset>
            </wp:positionV>
            <wp:extent cx="4343400" cy="33337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9 — адрес переменной А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43860" cy="236093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ab/>
        <w:t>Рисунок 10 — перевод числа А в десятеричную систему счисления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Как можно заметить, получили то же число, что и присвоили переменной А в секции инициализированных переменных.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При выполнении операции mov EAX,[A], в регистр записывается адрес переменной А (см. рисунок 11)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2310765</wp:posOffset>
            </wp:positionH>
            <wp:positionV relativeFrom="paragraph">
              <wp:posOffset>78740</wp:posOffset>
            </wp:positionV>
            <wp:extent cx="1485900" cy="20002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 xml:space="preserve">Рисунок 11 — содержимое регистра RAX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после выполнения первой операции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После выполнения операции add EAX,5 содержимое регистра RAX увеличивается на 5, что показано на рисунке 12.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2406650</wp:posOffset>
            </wp:positionH>
            <wp:positionV relativeFrom="paragraph">
              <wp:posOffset>95250</wp:posOffset>
            </wp:positionV>
            <wp:extent cx="1485900" cy="20002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ab/>
        <w:tab/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 xml:space="preserve">Рисунок 12 — содержимое регистра RAX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после выполнения второй операции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/>
          <w:bCs/>
          <w:i w:val="false"/>
          <w:iCs w:val="false"/>
          <w:sz w:val="28"/>
          <w:szCs w:val="28"/>
        </w:rPr>
        <w:t>Задание 1.2.10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Занесем следующие строки в разделы описания инициализированных и неинициализированных данных и определим с помощью отладчика внутреннее представление этих данных в памяти.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val</w:t>
        <w:tab/>
        <w:t>db</w:t>
        <w:tab/>
        <w:t>255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chart</w:t>
        <w:tab/>
        <w:t>dw</w:t>
        <w:tab/>
        <w:t>256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lue3</w:t>
        <w:tab/>
        <w:t>dw</w:t>
        <w:tab/>
        <w:t>-128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v5</w:t>
        <w:tab/>
        <w:t>db</w:t>
        <w:tab/>
        <w:t>10h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db</w:t>
        <w:tab/>
        <w:t>100101B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beta</w:t>
        <w:tab/>
        <w:t>db</w:t>
        <w:tab/>
        <w:t>23,23h,0ch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sdk</w:t>
        <w:tab/>
        <w:t>db</w:t>
        <w:tab/>
        <w:t>"Hello",10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min</w:t>
        <w:tab/>
        <w:t>dw</w:t>
        <w:tab/>
        <w:t>-32767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ar</w:t>
        <w:tab/>
        <w:t>dd</w:t>
        <w:tab/>
        <w:t>12345678h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 xml:space="preserve">valar </w:t>
        <w:tab/>
        <w:t xml:space="preserve">times </w:t>
        <w:tab/>
        <w:t xml:space="preserve">5 </w:t>
        <w:tab/>
        <w:t>db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alu</w:t>
        <w:tab/>
        <w:t>resw</w:t>
        <w:tab/>
        <w:t>10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f1</w:t>
        <w:tab/>
        <w:t>resb</w:t>
        <w:tab/>
        <w:t>5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С помощью отладчика определим внутреннее представление этих данных в памяти и занесем результаты в таблицу 2.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tbl>
      <w:tblPr>
        <w:tblW w:w="9992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81"/>
        <w:gridCol w:w="6210"/>
      </w:tblGrid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Название переменной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Внутреннее представление</w:t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val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33655</wp:posOffset>
                  </wp:positionV>
                  <wp:extent cx="3466465" cy="172720"/>
                  <wp:effectExtent l="0" t="0" r="0" b="0"/>
                  <wp:wrapSquare wrapText="largest"/>
                  <wp:docPr id="19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465" cy="17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chart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28575</wp:posOffset>
                  </wp:positionV>
                  <wp:extent cx="3438525" cy="171450"/>
                  <wp:effectExtent l="0" t="0" r="0" b="0"/>
                  <wp:wrapSquare wrapText="largest"/>
                  <wp:docPr id="20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lue3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635</wp:posOffset>
                  </wp:positionV>
                  <wp:extent cx="3438525" cy="171450"/>
                  <wp:effectExtent l="0" t="0" r="0" b="0"/>
                  <wp:wrapSquare wrapText="largest"/>
                  <wp:docPr id="21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v5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151130</wp:posOffset>
                  </wp:positionV>
                  <wp:extent cx="3524250" cy="171450"/>
                  <wp:effectExtent l="0" t="0" r="0" b="0"/>
                  <wp:wrapSquare wrapText="largest"/>
                  <wp:docPr id="22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beta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73025</wp:posOffset>
                  </wp:positionV>
                  <wp:extent cx="3543300" cy="314325"/>
                  <wp:effectExtent l="0" t="0" r="0" b="0"/>
                  <wp:wrapSquare wrapText="largest"/>
                  <wp:docPr id="23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sdk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5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139065</wp:posOffset>
                  </wp:positionV>
                  <wp:extent cx="3543300" cy="581025"/>
                  <wp:effectExtent l="0" t="0" r="0" b="0"/>
                  <wp:wrapSquare wrapText="largest"/>
                  <wp:docPr id="24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min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600450" cy="180975"/>
                  <wp:effectExtent l="0" t="0" r="0" b="0"/>
                  <wp:wrapSquare wrapText="largest"/>
                  <wp:docPr id="25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ar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600450" cy="180975"/>
                  <wp:effectExtent l="0" t="0" r="0" b="0"/>
                  <wp:wrapSquare wrapText="largest"/>
                  <wp:docPr id="26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valar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0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101600</wp:posOffset>
                  </wp:positionV>
                  <wp:extent cx="2962275" cy="428625"/>
                  <wp:effectExtent l="0" t="0" r="0" b="0"/>
                  <wp:wrapSquare wrapText="largest"/>
                  <wp:docPr id="27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alu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8">
                  <wp:simplePos x="0" y="0"/>
                  <wp:positionH relativeFrom="column">
                    <wp:posOffset>194310</wp:posOffset>
                  </wp:positionH>
                  <wp:positionV relativeFrom="paragraph">
                    <wp:posOffset>147955</wp:posOffset>
                  </wp:positionV>
                  <wp:extent cx="3009900" cy="142875"/>
                  <wp:effectExtent l="0" t="0" r="0" b="0"/>
                  <wp:wrapSquare wrapText="largest"/>
                  <wp:docPr id="28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</w:tr>
      <w:tr>
        <w:trPr/>
        <w:tc>
          <w:tcPr>
            <w:tcW w:w="3781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f1</w:t>
            </w:r>
          </w:p>
        </w:tc>
        <w:tc>
          <w:tcPr>
            <w:tcW w:w="621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posOffset>231775</wp:posOffset>
                  </wp:positionH>
                  <wp:positionV relativeFrom="paragraph">
                    <wp:posOffset>131445</wp:posOffset>
                  </wp:positionV>
                  <wp:extent cx="2876550" cy="171450"/>
                  <wp:effectExtent l="0" t="0" r="0" b="0"/>
                  <wp:wrapSquare wrapText="largest"/>
                  <wp:docPr id="29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Задание 1.2.11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Определим в памяти следующие данные: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а) целое число 25 размером 2 байта со знаком;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б) двойное слово, содержащее число -35;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в) символьную строку, содержащую ваше имя (русскими буквами и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латинскими буквами).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Описание данных в сегменте инициализированных данных представлено на рисунке 13.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982980</wp:posOffset>
            </wp:positionH>
            <wp:positionV relativeFrom="paragraph">
              <wp:posOffset>95250</wp:posOffset>
            </wp:positionV>
            <wp:extent cx="4333875" cy="657225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  <w:tab/>
        <w:tab/>
        <w:tab/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13 — описание данных задания 1.2.11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Внутреннее представление данных запишем в таблицу 3.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54"/>
        <w:gridCol w:w="4954"/>
        <w:gridCol w:w="2813"/>
      </w:tblGrid>
      <w:tr>
        <w:trPr/>
        <w:tc>
          <w:tcPr>
            <w:tcW w:w="2154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Описание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4954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Внутреннее представление</w:t>
            </w:r>
          </w:p>
        </w:tc>
        <w:tc>
          <w:tcPr>
            <w:tcW w:w="2813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Пояснение</w:t>
            </w:r>
          </w:p>
        </w:tc>
      </w:tr>
      <w:tr>
        <w:trPr/>
        <w:tc>
          <w:tcPr>
            <w:tcW w:w="2154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Integer dw 25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4954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2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102235</wp:posOffset>
                  </wp:positionV>
                  <wp:extent cx="2689860" cy="171450"/>
                  <wp:effectExtent l="0" t="0" r="0" b="0"/>
                  <wp:wrapSquare wrapText="largest"/>
                  <wp:docPr id="31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86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13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Так как порядок записи байтов обратный, то содержимое переменной — 0019, причем первые два нуля незначащие. Переводя число 19 из шестнадцатеричной СС в десятеричную, получаем число 25.</w:t>
            </w:r>
          </w:p>
        </w:tc>
      </w:tr>
      <w:tr>
        <w:trPr/>
        <w:tc>
          <w:tcPr>
            <w:tcW w:w="2154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negative_word dd -35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4954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146050</wp:posOffset>
                  </wp:positionV>
                  <wp:extent cx="2981325" cy="190500"/>
                  <wp:effectExtent l="0" t="0" r="0" b="0"/>
                  <wp:wrapSquare wrapText="largest"/>
                  <wp:docPr id="32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13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DD (16) = -35 (10)</w:t>
            </w:r>
          </w:p>
        </w:tc>
      </w:tr>
      <w:tr>
        <w:trPr/>
        <w:tc>
          <w:tcPr>
            <w:tcW w:w="2154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my_name db «Люба Барсегян», «Liuba Barsegian»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4954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143250" cy="845185"/>
                  <wp:effectExtent l="0" t="0" r="0" b="0"/>
                  <wp:wrapSquare wrapText="largest"/>
                  <wp:docPr id="33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13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Пояснение ниже</w:t>
            </w:r>
          </w:p>
        </w:tc>
      </w:tr>
    </w:tbl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Таблица 3 — Внутреннее представление переменных задания 1.2.11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На рисунках 14 и 15 можно увидеть перевод строк, содержащих мое имя, на русском и на английском соответственно.</w:t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066290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Рисунок 14 — Перевод строки с именем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на русском в шестнадцатеричную СС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066290"/>
            <wp:effectExtent l="0" t="0" r="0" b="0"/>
            <wp:wrapSquare wrapText="largest"/>
            <wp:docPr id="35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Рисунок 15 — Перевод строки с именем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на английском в шестнадцатеричную СС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Как можно заметить по результатам, внесенным в таблицу 3, эти строки записаны последовательно и совпадают с переводом в шестнадцатеричную систему счисления, а также заканчиваются терминирующим нулем, что свойственно строкам.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Задание 1.2.12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Определим в программе числа, которые во внутреннем представлении отладчика будут выглядеть как </w:t>
      </w:r>
      <w:r>
        <w:rPr>
          <w:b/>
          <w:bCs/>
          <w:i w:val="false"/>
          <w:iCs w:val="false"/>
          <w:sz w:val="28"/>
          <w:szCs w:val="28"/>
        </w:rPr>
        <w:t>25 00.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 xml:space="preserve">Для этого вспомним, что порядок записи обратный, следовательно, само число должно быть равно числу </w:t>
      </w:r>
      <w:r>
        <w:rPr>
          <w:b/>
          <w:bCs/>
          <w:i w:val="false"/>
          <w:iCs w:val="false"/>
          <w:sz w:val="28"/>
          <w:szCs w:val="28"/>
        </w:rPr>
        <w:t>0025.</w:t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 Переведем это число из шестнадцатеричной системы счисления в десятеричную и получим </w:t>
      </w:r>
      <w:r>
        <w:rPr>
          <w:b/>
          <w:bCs/>
          <w:i w:val="false"/>
          <w:iCs w:val="false"/>
          <w:sz w:val="28"/>
          <w:szCs w:val="28"/>
        </w:rPr>
        <w:t>37.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Запишем число 37 несколькими способами (см. рисунок 16)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76450" cy="1352550"/>
            <wp:effectExtent l="0" t="0" r="0" b="0"/>
            <wp:wrapSquare wrapText="largest"/>
            <wp:docPr id="3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16 — объявление переменных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Внутреннее представление данных занесем в таблицу 4.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60"/>
        <w:gridCol w:w="4960"/>
      </w:tblGrid>
      <w:tr>
        <w:trPr/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Объявление</w:t>
            </w:r>
          </w:p>
        </w:tc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Внутреннее представление</w:t>
            </w:r>
          </w:p>
        </w:tc>
      </w:tr>
      <w:tr>
        <w:trPr/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Var_1 dw 37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7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102870</wp:posOffset>
                  </wp:positionV>
                  <wp:extent cx="2962275" cy="161925"/>
                  <wp:effectExtent l="0" t="0" r="0" b="0"/>
                  <wp:wrapSquare wrapText="largest"/>
                  <wp:docPr id="37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Var_2 dd 37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62275" cy="161925"/>
                  <wp:effectExtent l="0" t="0" r="0" b="0"/>
                  <wp:wrapSquare wrapText="largest"/>
                  <wp:docPr id="38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Var_3 db 37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62275" cy="161925"/>
                  <wp:effectExtent l="0" t="0" r="0" b="0"/>
                  <wp:wrapSquare wrapText="largest"/>
                  <wp:docPr id="39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Var_4 db «%»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62275" cy="161925"/>
                  <wp:effectExtent l="0" t="0" r="0" b="0"/>
                  <wp:wrapSquare wrapText="largest"/>
                  <wp:docPr id="40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Var_5 dw «%»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</w:r>
          </w:p>
        </w:tc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62275" cy="161925"/>
                  <wp:effectExtent l="0" t="0" r="0" b="0"/>
                  <wp:wrapSquare wrapText="largest"/>
                  <wp:docPr id="41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Var_6 dw 25h</w:t>
            </w:r>
          </w:p>
        </w:tc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62275" cy="161925"/>
                  <wp:effectExtent l="0" t="0" r="0" b="0"/>
                  <wp:wrapSquare wrapText="largest"/>
                  <wp:docPr id="42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28"/>
                <w:szCs w:val="28"/>
              </w:rPr>
              <w:t>Var_7 dw 100101b</w:t>
            </w:r>
          </w:p>
        </w:tc>
        <w:tc>
          <w:tcPr>
            <w:tcW w:w="4960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i w:val="false"/>
                <w:iCs w:val="false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62275" cy="161925"/>
                  <wp:effectExtent l="0" t="0" r="0" b="0"/>
                  <wp:wrapSquare wrapText="largest"/>
                  <wp:docPr id="43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shd w:fill="auto" w:val="clear"/>
        </w:rPr>
        <w:tab/>
        <w:tab/>
        <w:t>Таблица 4 — внутренне представление данных задания 1.2.12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shd w:fill="auto" w:val="clear"/>
        </w:rPr>
        <w:tab/>
        <w:t>Замечание: в случаях 3 и 4, где используется db, выделяется лишь один байт памяти, поэтому незначащие нули не записываются и число остается в виде 25.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highlight w:val="none"/>
          <w:shd w:fill="auto" w:val="clear"/>
        </w:rPr>
      </w:pPr>
      <w:r>
        <w:rPr>
          <w:b w:val="false"/>
          <w:bCs w:val="false"/>
          <w:i w:val="false"/>
          <w:iCs w:val="false"/>
          <w:sz w:val="28"/>
          <w:szCs w:val="28"/>
          <w:shd w:fill="auto" w:val="clear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Теперь определим в программе числа, которые во внутреннем представлении отладчика будут выглядеть как</w:t>
      </w:r>
      <w:r>
        <w:rPr>
          <w:b/>
          <w:bCs/>
          <w:i w:val="false"/>
          <w:iCs w:val="false"/>
          <w:sz w:val="28"/>
          <w:szCs w:val="28"/>
        </w:rPr>
        <w:t xml:space="preserve"> 00 25.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 xml:space="preserve">Помня об обратном порядке записи, запишем само число, как равное числу </w:t>
      </w:r>
      <w:r>
        <w:rPr>
          <w:b/>
          <w:bCs/>
          <w:i w:val="false"/>
          <w:iCs w:val="false"/>
          <w:sz w:val="28"/>
          <w:szCs w:val="28"/>
        </w:rPr>
        <w:t>2500.</w:t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 Переведем это число из шестнадцатеричной системы счисления в десятеричную и получим </w:t>
      </w:r>
      <w:r>
        <w:rPr>
          <w:b/>
          <w:bCs/>
          <w:i w:val="false"/>
          <w:iCs w:val="false"/>
          <w:sz w:val="28"/>
          <w:szCs w:val="28"/>
        </w:rPr>
        <w:t>9472.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Запишем число 9472 несколькими способами (см. рисунок 17)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47950" cy="847725"/>
            <wp:effectExtent l="0" t="0" r="0" b="0"/>
            <wp:wrapSquare wrapText="largest"/>
            <wp:docPr id="44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 w:val="false"/>
          <w:iCs w:val="false"/>
          <w:sz w:val="28"/>
          <w:szCs w:val="28"/>
        </w:rPr>
        <w:tab/>
        <w:tab/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  <w:tab/>
        <w:tab/>
        <w:tab/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ab/>
        <w:tab/>
        <w:t>Рисунок 17 — объявление переменных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Внутреннее представление данных занесем в таблицу 5.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84"/>
        <w:gridCol w:w="6136"/>
      </w:tblGrid>
      <w:tr>
        <w:trPr/>
        <w:tc>
          <w:tcPr>
            <w:tcW w:w="3784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30"/>
                <w:szCs w:val="30"/>
              </w:rPr>
              <w:t>Объявление переменных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30"/>
                <w:szCs w:val="30"/>
              </w:rPr>
            </w:pPr>
            <w:r>
              <w:rPr>
                <w:i w:val="false"/>
                <w:iCs w:val="false"/>
                <w:sz w:val="30"/>
                <w:szCs w:val="30"/>
              </w:rPr>
            </w:r>
          </w:p>
        </w:tc>
        <w:tc>
          <w:tcPr>
            <w:tcW w:w="6136" w:type="dxa"/>
            <w:tcBorders/>
          </w:tcPr>
          <w:p>
            <w:pPr>
              <w:pStyle w:val="TableContents"/>
              <w:widowControl w:val="false"/>
              <w:jc w:val="both"/>
              <w:rPr/>
            </w:pPr>
            <w:r>
              <w:rPr>
                <w:i w:val="false"/>
                <w:iCs w:val="false"/>
                <w:sz w:val="30"/>
                <w:szCs w:val="30"/>
              </w:rPr>
              <w:t>Внутреннее представление</w:t>
            </w:r>
          </w:p>
        </w:tc>
      </w:tr>
      <w:tr>
        <w:trPr/>
        <w:tc>
          <w:tcPr>
            <w:tcW w:w="3784" w:type="dxa"/>
            <w:tcBorders/>
          </w:tcPr>
          <w:p>
            <w:pPr>
              <w:pStyle w:val="TextBody"/>
              <w:widowControl w:val="false"/>
              <w:jc w:val="both"/>
              <w:rPr/>
            </w:pPr>
            <w:r>
              <w:rPr>
                <w:i w:val="false"/>
                <w:iCs w:val="false"/>
                <w:sz w:val="30"/>
                <w:szCs w:val="30"/>
              </w:rPr>
              <w:t>var_8 dw 9472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30"/>
                <w:szCs w:val="30"/>
              </w:rPr>
            </w:pPr>
            <w:r>
              <w:rPr>
                <w:i w:val="false"/>
                <w:iCs w:val="false"/>
                <w:sz w:val="30"/>
                <w:szCs w:val="30"/>
              </w:rPr>
            </w:r>
          </w:p>
        </w:tc>
        <w:tc>
          <w:tcPr>
            <w:tcW w:w="6136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30"/>
                <w:szCs w:val="30"/>
              </w:rPr>
            </w:pPr>
            <w:r>
              <w:rPr>
                <w:i w:val="false"/>
                <w:iCs w:val="false"/>
                <w:sz w:val="30"/>
                <w:szCs w:val="30"/>
              </w:rPr>
              <w:drawing>
                <wp:anchor behindDoc="0" distT="0" distB="0" distL="0" distR="0" simplePos="0" locked="0" layoutInCell="1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67025" cy="219075"/>
                  <wp:effectExtent l="0" t="0" r="0" b="0"/>
                  <wp:wrapSquare wrapText="largest"/>
                  <wp:docPr id="45" name="Image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784" w:type="dxa"/>
            <w:tcBorders/>
          </w:tcPr>
          <w:p>
            <w:pPr>
              <w:pStyle w:val="TextBody"/>
              <w:widowControl w:val="false"/>
              <w:jc w:val="both"/>
              <w:rPr/>
            </w:pPr>
            <w:r>
              <w:rPr>
                <w:i w:val="false"/>
                <w:iCs w:val="false"/>
                <w:sz w:val="30"/>
                <w:szCs w:val="30"/>
              </w:rPr>
              <w:t>var_9 dd 9472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30"/>
                <w:szCs w:val="30"/>
              </w:rPr>
            </w:pPr>
            <w:r>
              <w:rPr>
                <w:i w:val="false"/>
                <w:iCs w:val="false"/>
                <w:sz w:val="30"/>
                <w:szCs w:val="30"/>
              </w:rPr>
            </w:r>
          </w:p>
        </w:tc>
        <w:tc>
          <w:tcPr>
            <w:tcW w:w="6136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30"/>
                <w:szCs w:val="30"/>
              </w:rPr>
            </w:pPr>
            <w:r>
              <w:rPr>
                <w:i w:val="false"/>
                <w:iCs w:val="false"/>
                <w:sz w:val="30"/>
                <w:szCs w:val="30"/>
              </w:rPr>
              <w:drawing>
                <wp:anchor behindDoc="0" distT="0" distB="0" distL="0" distR="0" simplePos="0" locked="0" layoutInCell="1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67025" cy="219075"/>
                  <wp:effectExtent l="0" t="0" r="0" b="0"/>
                  <wp:wrapSquare wrapText="largest"/>
                  <wp:docPr id="46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784" w:type="dxa"/>
            <w:tcBorders/>
          </w:tcPr>
          <w:p>
            <w:pPr>
              <w:pStyle w:val="TextBody"/>
              <w:widowControl w:val="false"/>
              <w:jc w:val="both"/>
              <w:rPr/>
            </w:pPr>
            <w:r>
              <w:rPr>
                <w:i w:val="false"/>
                <w:iCs w:val="false"/>
                <w:sz w:val="30"/>
                <w:szCs w:val="30"/>
              </w:rPr>
              <w:t>var_10 dw 10010100000000b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30"/>
                <w:szCs w:val="30"/>
              </w:rPr>
            </w:pPr>
            <w:r>
              <w:rPr>
                <w:i w:val="false"/>
                <w:iCs w:val="false"/>
                <w:sz w:val="30"/>
                <w:szCs w:val="30"/>
              </w:rPr>
            </w:r>
          </w:p>
        </w:tc>
        <w:tc>
          <w:tcPr>
            <w:tcW w:w="6136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30"/>
                <w:szCs w:val="30"/>
              </w:rPr>
            </w:pPr>
            <w:r>
              <w:rPr>
                <w:i w:val="false"/>
                <w:iCs w:val="false"/>
                <w:sz w:val="30"/>
                <w:szCs w:val="30"/>
              </w:rPr>
              <w:drawing>
                <wp:anchor behindDoc="0" distT="0" distB="0" distL="0" distR="0" simplePos="0" locked="0" layoutInCell="1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67025" cy="219075"/>
                  <wp:effectExtent l="0" t="0" r="0" b="0"/>
                  <wp:wrapSquare wrapText="largest"/>
                  <wp:docPr id="47" name="Image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784" w:type="dxa"/>
            <w:tcBorders/>
          </w:tcPr>
          <w:p>
            <w:pPr>
              <w:pStyle w:val="TextBody"/>
              <w:widowControl w:val="false"/>
              <w:jc w:val="both"/>
              <w:rPr/>
            </w:pPr>
            <w:r>
              <w:rPr>
                <w:i w:val="false"/>
                <w:iCs w:val="false"/>
                <w:sz w:val="30"/>
                <w:szCs w:val="30"/>
              </w:rPr>
              <w:t>var_11 dw 2500h</w:t>
            </w:r>
          </w:p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30"/>
                <w:szCs w:val="30"/>
              </w:rPr>
            </w:pPr>
            <w:r>
              <w:rPr>
                <w:i w:val="false"/>
                <w:iCs w:val="false"/>
                <w:sz w:val="30"/>
                <w:szCs w:val="30"/>
              </w:rPr>
            </w:r>
          </w:p>
        </w:tc>
        <w:tc>
          <w:tcPr>
            <w:tcW w:w="6136" w:type="dxa"/>
            <w:tcBorders/>
          </w:tcPr>
          <w:p>
            <w:pPr>
              <w:pStyle w:val="TableContents"/>
              <w:widowControl w:val="false"/>
              <w:jc w:val="both"/>
              <w:rPr>
                <w:i w:val="false"/>
                <w:i w:val="false"/>
                <w:iCs w:val="false"/>
                <w:sz w:val="30"/>
                <w:szCs w:val="30"/>
              </w:rPr>
            </w:pPr>
            <w:r>
              <w:rPr>
                <w:i w:val="false"/>
                <w:iCs w:val="false"/>
                <w:sz w:val="30"/>
                <w:szCs w:val="30"/>
              </w:rPr>
              <w:drawing>
                <wp:anchor behindDoc="0" distT="0" distB="0" distL="0" distR="0" simplePos="0" locked="0" layoutInCell="1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67025" cy="219075"/>
                  <wp:effectExtent l="0" t="0" r="0" b="0"/>
                  <wp:wrapSquare wrapText="largest"/>
                  <wp:docPr id="48" name="Image4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  <w:highlight w:val="none"/>
          <w:shd w:fill="auto" w:val="clear"/>
        </w:rPr>
      </w:pPr>
      <w:r>
        <w:rPr>
          <w:b/>
          <w:bCs/>
          <w:i w:val="false"/>
          <w:iCs w:val="false"/>
          <w:sz w:val="28"/>
          <w:szCs w:val="28"/>
          <w:shd w:fill="auto" w:val="clear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Таблица 5 — внутреннее представление данных задания 1.2.12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Задание 1.2.13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Добавим в программу переменную F1=65535 размером слово и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переменную F2= 65535 размером двойное слово. Также вставим в программу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команды сложения этих чисел с 1: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/>
          <w:bCs/>
          <w:i w:val="false"/>
          <w:iCs w:val="false"/>
          <w:sz w:val="28"/>
          <w:szCs w:val="28"/>
        </w:rPr>
        <w:t>add[F1],1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add[F2],1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На рисунке 18 код программы сложения переменных F1 и F2 с 1.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66950" cy="819150"/>
            <wp:effectExtent l="0" t="0" r="0" b="0"/>
            <wp:wrapSquare wrapText="largest"/>
            <wp:docPr id="49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18 — код программы 1.2.13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Для начала найдем обратимся по адресу переменных и посмотрим содержимое (см. рисунки 19 и 20 для переменных F1 и F2 соответственно)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295275"/>
            <wp:effectExtent l="0" t="0" r="0" b="0"/>
            <wp:wrapSquare wrapText="largest"/>
            <wp:docPr id="50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19 — внутреннее представление F1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295275"/>
            <wp:effectExtent l="0" t="0" r="0" b="0"/>
            <wp:wrapSquare wrapText="largest"/>
            <wp:docPr id="51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20 — внутреннее представление F2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Выполним программу и зафиксируем изменения.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В случае с dw произошло переполнение и остались нули, так как изначально был выделен всего лишь один байт (см. рисунок 21)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2925" cy="171450"/>
            <wp:effectExtent l="0" t="0" r="0" b="0"/>
            <wp:wrapSquare wrapText="largest"/>
            <wp:docPr id="52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ab/>
        <w:tab/>
        <w:t>Рисунок 21 — прибавление 1 к F1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Рассмотрим случай с dd, представленный на рисунке 22.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974725</wp:posOffset>
            </wp:positionH>
            <wp:positionV relativeFrom="paragraph">
              <wp:posOffset>72390</wp:posOffset>
            </wp:positionV>
            <wp:extent cx="4276725" cy="285750"/>
            <wp:effectExtent l="0" t="0" r="0" b="0"/>
            <wp:wrapSquare wrapText="largest"/>
            <wp:docPr id="53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ab/>
        <w:t>Рисунок 22 — прибавление 1 к F2</w:t>
      </w:r>
      <w:r>
        <w:rPr>
          <w:b/>
          <w:bCs/>
          <w:i w:val="false"/>
          <w:iCs w:val="false"/>
          <w:sz w:val="28"/>
          <w:szCs w:val="28"/>
        </w:rPr>
        <w:tab/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Так как под переменную F2 выделено 4 байта памяти, то рассмотрим 4 байта в обратном порядке. Число 0001000 переведем из шестнадцатеричной СС в десятеричную и получим число 65536. Следовательно, переполнение не произошло из-за достаточного количества выделенной памяти, операция добавления 1 к содержимому переменной прошла успешно.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Обратим внимание на флаги при выполнении данных операций. Флаги при добавлении 1 к F1 показаны на рисунке 23, а флаги при добавлении 1 к F2 — на рисунке 24.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2044700</wp:posOffset>
            </wp:positionH>
            <wp:positionV relativeFrom="paragraph">
              <wp:posOffset>60960</wp:posOffset>
            </wp:positionV>
            <wp:extent cx="2209800" cy="1190625"/>
            <wp:effectExtent l="0" t="0" r="0" b="0"/>
            <wp:wrapSquare wrapText="largest"/>
            <wp:docPr id="54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ab/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23 — флаги при  выполнении первой операции</w:t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09800" cy="1190625"/>
            <wp:effectExtent l="0" t="0" r="0" b="0"/>
            <wp:wrapSquare wrapText="largest"/>
            <wp:docPr id="55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24 — флаги при выполнении второй операции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Распишем флаги и их назначения.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 xml:space="preserve">С — флаг переноса из старшего байта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Р — флаг четности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А — флаг переноса из младшего байта в старший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Z — флаг, указывающий, что возвращаемый результат равен нулю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O — флаг переполнения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Контрольные вопросы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1. Дайте определение ассемблеру. К какой группе языков он относится?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 xml:space="preserve">Язык ассемблера — </w:t>
      </w:r>
      <w:r>
        <w:rPr>
          <w:b w:val="false"/>
          <w:bCs w:val="false"/>
          <w:i w:val="false"/>
          <w:iCs w:val="false"/>
          <w:sz w:val="28"/>
          <w:szCs w:val="28"/>
        </w:rPr>
        <w:t>низкоуровневый язык программирования, состоящий из операций, которые представляют собой команды процессора. Язык ассемблера относится к группе машинно-зависимых языков.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2. Из каких частей состоит заготовка программы на ассемблере?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Заготовка программы на языке ассемблера состоит из трех частей: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- .text (сегмент кода)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- .data (сегмент инициализированных данных)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- .bss (сегмент неинициализированных данных)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3. Как запустить программу на ассемблере на выполнение? Что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происходит с программой на каждом этапе обработки?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</w:rPr>
        <w:t>Для подготовки программы к выполнению сперва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>вызывают транслятор nasm и компоновщик ld следующей командой: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/>
          <w:bCs/>
          <w:i w:val="false"/>
          <w:iCs w:val="false"/>
          <w:sz w:val="28"/>
          <w:szCs w:val="28"/>
        </w:rPr>
        <w:t>nasm -f elf64 lab1.asm -l lab1.lst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В результате работы транслятор создает объектный файл, которые затем подается на вход компоновщика: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/>
          <w:bCs/>
          <w:i w:val="false"/>
          <w:iCs w:val="false"/>
          <w:sz w:val="28"/>
          <w:szCs w:val="28"/>
        </w:rPr>
        <w:t>ld -o lab1 lab1.o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</w:rPr>
        <w:tab/>
        <w:t>Компоновщик формирует исполняемую программу.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4. Назовите основные режимы работы отладчика. Как осуществить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пошаговое выполнение программы и просмотреть результаты выполнения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машинных команд.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– F7 – выполнить шаг с заходом в тело процедуры;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– F8 – выполнить шаг, не заходя в тело процедуры.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– F9 - выполнить выход из тела процедуры.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Пошаговое выполнение программы можно осуществить с помощью F7.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 xml:space="preserve">Результаты выполнения программы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5. В каком виде отладчик показывает положительные и отрицательные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целые числа? Как будут представлены в памяти числа: A dw 5,-5 ? Как те же числа будут выглядеть после загрузки в регистр AX?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5 в шестнадцатеричной СС будет равно 5 в то время, как -5 равняется FFFB.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Проверим, в каком виде отладчик покажет эти числа. На рисунке 25 первые два байта — это число 5 во внутреннем представлении. На рисунке 26 — число -5.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786765</wp:posOffset>
            </wp:positionH>
            <wp:positionV relativeFrom="paragraph">
              <wp:posOffset>140970</wp:posOffset>
            </wp:positionV>
            <wp:extent cx="4476750" cy="190500"/>
            <wp:effectExtent l="0" t="0" r="0" b="0"/>
            <wp:wrapSquare wrapText="largest"/>
            <wp:docPr id="56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25 — 5 во внутреннем представлении отладчика</w:t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801370</wp:posOffset>
            </wp:positionH>
            <wp:positionV relativeFrom="paragraph">
              <wp:posOffset>57150</wp:posOffset>
            </wp:positionV>
            <wp:extent cx="4476750" cy="314325"/>
            <wp:effectExtent l="0" t="0" r="0" b="0"/>
            <wp:wrapSquare wrapText="largest"/>
            <wp:docPr id="57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ab/>
      </w:r>
      <w:r>
        <w:rPr>
          <w:b w:val="false"/>
          <w:bCs w:val="false"/>
          <w:i w:val="false"/>
          <w:iCs w:val="false"/>
          <w:sz w:val="28"/>
          <w:szCs w:val="28"/>
        </w:rPr>
        <w:t>Рисунок 26 — -5  во внутреннем представлении отладчика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Загрузим эти числа в регистр АХ и проверим содержимое (см. рисунки 27 и 28 соответственно)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2228215</wp:posOffset>
            </wp:positionH>
            <wp:positionV relativeFrom="paragraph">
              <wp:posOffset>-70485</wp:posOffset>
            </wp:positionV>
            <wp:extent cx="1447800" cy="180975"/>
            <wp:effectExtent l="0" t="0" r="0" b="0"/>
            <wp:wrapSquare wrapText="largest"/>
            <wp:docPr id="58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Рисунок 27 — содержимое регистра AX после записи в него числа 5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2279650</wp:posOffset>
            </wp:positionH>
            <wp:positionV relativeFrom="paragraph">
              <wp:posOffset>66040</wp:posOffset>
            </wp:positionV>
            <wp:extent cx="1447800" cy="180975"/>
            <wp:effectExtent l="0" t="0" r="0" b="0"/>
            <wp:wrapSquare wrapText="largest"/>
            <wp:docPr id="59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>Рисунок 28 — содержимое регистра АХ после записи в него числа -5</w:t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ab/>
        <w:t>6. Каким образом в ассемблере программируются выражения? Составьте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фрагмент программы для вычисления С=A+B, где A, В и С – целые числа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b/>
          <w:bCs/>
          <w:i w:val="false"/>
          <w:iCs w:val="false"/>
          <w:sz w:val="28"/>
          <w:szCs w:val="28"/>
        </w:rPr>
        <w:t>формата BYTE.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>Код программы на рисунке 29.</w:t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720725</wp:posOffset>
            </wp:positionH>
            <wp:positionV relativeFrom="paragraph">
              <wp:posOffset>100965</wp:posOffset>
            </wp:positionV>
            <wp:extent cx="4857750" cy="3933825"/>
            <wp:effectExtent l="0" t="0" r="0" b="0"/>
            <wp:wrapSquare wrapText="largest"/>
            <wp:docPr id="60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ab/>
        <w:tab/>
        <w:t>Рисунок 29 — Код программы нахождения суммы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>Найдем внутреннее представление переменных A, B, C в отладчике.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>Переменная А показана на рисунке 30— 61 в шестнадцатеричной это 97 в десятеричной. Переменная B показана на рисунке 31 — 17 в шестнадцатеричной это 23 в десятеричной.</w:t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62400" cy="219075"/>
            <wp:effectExtent l="0" t="0" r="0" b="0"/>
            <wp:wrapSquare wrapText="largest"/>
            <wp:docPr id="61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ab/>
        <w:tab/>
        <w:t>Рисунок 30 — переменная А</w:t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1139190</wp:posOffset>
            </wp:positionH>
            <wp:positionV relativeFrom="paragraph">
              <wp:posOffset>173355</wp:posOffset>
            </wp:positionV>
            <wp:extent cx="3962400" cy="219075"/>
            <wp:effectExtent l="0" t="0" r="0" b="0"/>
            <wp:wrapSquare wrapText="largest"/>
            <wp:docPr id="62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ab/>
        <w:tab/>
        <w:t>Рисунок 31 — переменная B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>Рассмотрим подробнее операции. Сперва содержимое переменной А помещается в регистр ESI, результат чего изображен на рисунке 32.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47825" cy="1152525"/>
            <wp:effectExtent l="0" t="0" r="0" b="0"/>
            <wp:wrapSquare wrapText="largest"/>
            <wp:docPr id="63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8"/>
          <w:szCs w:val="28"/>
        </w:rPr>
        <w:tab/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>Рисунок 32 — запись содержимого переменной А в регистр ESI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>Вторая операция добавляет содержимое переменной В в регистр ESI. Число 23, содержащееся в переменной В, в шестнадцатеричной СС равняется 17. Следовательно, к значению регистра ESI добавилось 17, что наблюдается на рисунке 33.</w:t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2326005</wp:posOffset>
            </wp:positionH>
            <wp:positionV relativeFrom="paragraph">
              <wp:posOffset>72390</wp:posOffset>
            </wp:positionV>
            <wp:extent cx="1647825" cy="1152525"/>
            <wp:effectExtent l="0" t="0" r="0" b="0"/>
            <wp:wrapSquare wrapText="largest"/>
            <wp:docPr id="64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ab/>
        <w:t>Рисунок 33 — добавление содержимого числа В в регистр ESI</w:t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>После этого, содержимое регистра ESI помещается в переменную С. Найдем переменную С и посмотрим внутреннее представление отладчика (см. рисунок 33)</w:t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1052830</wp:posOffset>
            </wp:positionH>
            <wp:positionV relativeFrom="paragraph">
              <wp:posOffset>20955</wp:posOffset>
            </wp:positionV>
            <wp:extent cx="4238625" cy="180975"/>
            <wp:effectExtent l="0" t="0" r="0" b="0"/>
            <wp:wrapSquare wrapText="largest"/>
            <wp:docPr id="65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ab/>
        <w:tab/>
        <w:t>Рисунок 34 — содержимое переменной С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  <w:t>Так как размер переменных программы sum.asm всего лишь 1 байт, то нас интересует 1 младший байт, который на рисунке 32 находится слева. 78 переводим в десятеричную систему и получаем 120, что является правильным результатом сложения чисел 97 и 23.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>
          <w:i w:val="false"/>
          <w:iCs w:val="false"/>
          <w:sz w:val="28"/>
          <w:szCs w:val="28"/>
        </w:rPr>
        <w:tab/>
      </w:r>
      <w:r>
        <w:rPr>
          <w:b/>
          <w:bCs/>
          <w:i w:val="false"/>
          <w:iCs w:val="false"/>
          <w:sz w:val="28"/>
          <w:szCs w:val="28"/>
        </w:rPr>
        <w:t xml:space="preserve">Вывод: </w:t>
      </w:r>
      <w:r>
        <w:rPr>
          <w:b w:val="false"/>
          <w:bCs w:val="false"/>
          <w:i w:val="false"/>
          <w:iCs w:val="false"/>
          <w:sz w:val="28"/>
          <w:szCs w:val="28"/>
        </w:rPr>
        <w:t>ознакомилась со средой разработки SASM, с отладчиком edb, научилась пользоваться отладчиком, находить данные как по переменным, так и по адресу. Кроме того, научилась писать простейшие программы на языке ассемблера.</w:t>
      </w:r>
    </w:p>
    <w:sectPr>
      <w:headerReference w:type="default" r:id="rId66"/>
      <w:footerReference w:type="default" r:id="rId67"/>
      <w:type w:val="nextPage"/>
      <w:pgSz w:w="11906" w:h="16838"/>
      <w:pgMar w:left="1418" w:right="567" w:gutter="0" w:header="720" w:top="851" w:footer="851" w:bottom="1365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18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character" w:styleId="DefaultParagraphFont">
    <w:name w:val="Default Paragraph Font"/>
    <w:qFormat/>
    <w:rPr/>
  </w:style>
  <w:style w:type="character" w:styleId="Style14">
    <w:name w:val="Схема документа Знак"/>
    <w:link w:val="DocumentMap"/>
    <w:qFormat/>
    <w:rPr>
      <w:rFonts w:ascii="Tahoma" w:hAnsi="Tahoma" w:cs="Tahoma"/>
      <w:sz w:val="16"/>
      <w:szCs w:val="16"/>
    </w:rPr>
  </w:style>
  <w:style w:type="character" w:styleId="Style15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Annotationreference">
    <w:name w:val="annotation reference"/>
    <w:qFormat/>
    <w:rPr>
      <w:sz w:val="16"/>
      <w:szCs w:val="16"/>
    </w:rPr>
  </w:style>
  <w:style w:type="character" w:styleId="Style16">
    <w:name w:val="Текст примечания Знак"/>
    <w:basedOn w:val="DefaultParagraphFont"/>
    <w:link w:val="Annotationtext"/>
    <w:qFormat/>
    <w:rPr/>
  </w:style>
  <w:style w:type="character" w:styleId="Style17">
    <w:name w:val="Тема примечания Знак"/>
    <w:basedOn w:val="Style16"/>
    <w:link w:val="Annotationsubject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1">
    <w:name w:val="Обычный1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Title">
    <w:name w:val="Title"/>
    <w:basedOn w:val="Normal"/>
    <w:qFormat/>
    <w:pPr>
      <w:jc w:val="center"/>
    </w:pPr>
    <w:rPr>
      <w:i/>
      <w:sz w:val="2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DocumentMap">
    <w:name w:val="Document Map"/>
    <w:basedOn w:val="Normal"/>
    <w:link w:val="Style14"/>
    <w:qFormat/>
    <w:pPr/>
    <w:rPr>
      <w:rFonts w:ascii="Tahoma" w:hAnsi="Tahoma"/>
      <w:sz w:val="16"/>
      <w:szCs w:val="16"/>
    </w:rPr>
  </w:style>
  <w:style w:type="paragraph" w:styleId="BalloonText">
    <w:name w:val="Balloon Text"/>
    <w:basedOn w:val="Normal"/>
    <w:link w:val="Style15"/>
    <w:qFormat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Style16"/>
    <w:qFormat/>
    <w:pPr/>
    <w:rPr/>
  </w:style>
  <w:style w:type="paragraph" w:styleId="Annotationsubject">
    <w:name w:val="annotation subject"/>
    <w:basedOn w:val="Annotationtext"/>
    <w:next w:val="Annotationtext"/>
    <w:link w:val="Style17"/>
    <w:qFormat/>
    <w:pPr/>
    <w:rPr>
      <w:b/>
      <w:bCs/>
    </w:rPr>
  </w:style>
  <w:style w:type="paragraph" w:styleId="Msonormal">
    <w:name w:val="msonormal"/>
    <w:basedOn w:val="Normal"/>
    <w:qFormat/>
    <w:pPr>
      <w:spacing w:before="280" w:after="280"/>
    </w:pPr>
    <w:rPr>
      <w:sz w:val="24"/>
      <w:szCs w:val="24"/>
      <w:lang w:bidi="th-TH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header" Target="header1.xml"/><Relationship Id="rId67" Type="http://schemas.openxmlformats.org/officeDocument/2006/relationships/footer" Target="footer1.xml"/><Relationship Id="rId68" Type="http://schemas.openxmlformats.org/officeDocument/2006/relationships/fontTable" Target="fontTable.xml"/><Relationship Id="rId6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Application>LibreOffice/7.3.7.2$Linux_X86_64 LibreOffice_project/30$Build-2</Application>
  <AppVersion>15.0000</AppVersion>
  <Pages>18</Pages>
  <Words>1821</Words>
  <Characters>10938</Characters>
  <CharactersWithSpaces>12788</CharactersWithSpaces>
  <Paragraphs>252</Paragraphs>
  <Company>metod.bmstu.ru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2022-01-28T11:21:00Z</dcterms:created>
  <dc:creator>ovgot</dc:creator>
  <dc:description/>
  <dc:language>en-US</dc:language>
  <cp:lastModifiedBy/>
  <dcterms:modified xsi:type="dcterms:W3CDTF">2023-03-02T22:47:17Z</dcterms:modified>
  <cp:revision>43</cp:revision>
  <dc:subject/>
  <dc:title>Государственное образовательное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