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240"/>
        <w:jc w:val="center"/>
      </w:pPr>
      <w:r>
        <w:rPr>
          <w:rFonts w:ascii="Times New Roman" w:hAnsi="Times New Roman" w:eastAsia="宋体"/>
          <w:b w:val="0"/>
          <w:i w:val="0"/>
          <w:sz w:val="16"/>
        </w:rPr>
        <w:t>第XX卷 第XX期    计算机应用研究    Vol.XX No.XX</w:t>
      </w:r>
    </w:p>
    <w:p>
      <w:pPr>
        <w:spacing w:before="0" w:after="160" w:lineRule="exact" w:line="240"/>
        <w:jc w:val="center"/>
      </w:pPr>
      <w:r>
        <w:rPr>
          <w:rFonts w:ascii="Times New Roman" w:hAnsi="Times New Roman" w:eastAsia="宋体"/>
          <w:b w:val="0"/>
          <w:i w:val="0"/>
          <w:sz w:val="16"/>
        </w:rPr>
        <w:t>20XX年XX月    Application Research of Computers    XX 20XX</w:t>
      </w:r>
    </w:p>
    <w:p>
      <w:pPr>
        <w:spacing w:before="80" w:after="80" w:lineRule="exact" w:line="440"/>
        <w:jc w:val="center"/>
      </w:pPr>
      <w:r>
        <w:rPr>
          <w:rFonts w:ascii="Times New Roman" w:hAnsi="Times New Roman" w:eastAsia="黑体"/>
          <w:b/>
          <w:i w:val="0"/>
          <w:sz w:val="32"/>
        </w:rPr>
        <w:t>融合优先级与路径代价的四足机器人动态巡检任务分配方法</w:t>
      </w:r>
    </w:p>
    <w:p>
      <w:pPr>
        <w:spacing w:before="40" w:after="40" w:lineRule="exact" w:line="300"/>
        <w:jc w:val="center"/>
      </w:pPr>
      <w:r>
        <w:rPr>
          <w:rFonts w:ascii="Times New Roman" w:hAnsi="Times New Roman" w:eastAsia="宋体"/>
          <w:b w:val="0"/>
          <w:i w:val="0"/>
          <w:sz w:val="21"/>
        </w:rPr>
        <w:t>作者姓名1，作者姓名2，作者姓名3</w:t>
      </w:r>
    </w:p>
    <w:p>
      <w:pPr>
        <w:spacing w:before="0" w:after="120" w:lineRule="exact" w:line="270"/>
        <w:jc w:val="center"/>
      </w:pPr>
      <w:r>
        <w:rPr>
          <w:rFonts w:ascii="Times New Roman" w:hAnsi="Times New Roman" w:eastAsia="宋体"/>
          <w:b w:val="0"/>
          <w:i w:val="0"/>
          <w:sz w:val="17"/>
        </w:rPr>
        <w:t>（1. 单位全名 学院/部门，省 市 邮政编码；2. 单位全名 学院/部门，省 市 邮政编码）</w:t>
      </w:r>
    </w:p>
    <w:p>
      <w:pPr>
        <w:spacing w:before="80" w:after="0" w:lineRule="exact" w:line="270"/>
      </w:pPr>
      <w:r>
        <w:rPr>
          <w:rFonts w:ascii="Times New Roman" w:hAnsi="Times New Roman" w:eastAsia="黑体"/>
          <w:b/>
          <w:i w:val="0"/>
          <w:sz w:val="18"/>
        </w:rPr>
        <w:t>摘 要：</w:t>
      </w:r>
      <w:r>
        <w:rPr>
          <w:rFonts w:ascii="Times New Roman" w:hAnsi="Times New Roman" w:eastAsia="宋体"/>
          <w:b w:val="0"/>
          <w:i w:val="0"/>
          <w:sz w:val="18"/>
        </w:rPr>
        <w:t>针对厂房与露天混合环境中四足机器人巡检任务存在任务优先级差异明显、路径环境复杂、异常事件动态变化等问题，提出一种融合优先级与路径代价的四足机器人动态巡检任务分配方法。首先，构建面向复杂厂区巡检场景的任务评价模型，将任务优先级、区域风险、异常反馈、路径距离、路径复杂度和能耗代价纳入统一评价函数；其次，结合A*路径搜索算法计算机器人当前位置至各巡检点的可达路径代价，并基于任务评分函数实现巡检任务动态选择；然后，设计异常反馈驱动的任务重规划机制，当机器人检测到异常信息、路径阻塞或自身状态变化时，动态更新任务权重并重新生成任务执行序列；最后，在不同任务数量、障碍物比例和异常反馈场景下进行仿真实验，并设计基于ROS的真实四足机器人小规模验证方案。仿真实验结果表明，与固定顺序巡检、最近邻优先和仅基于A*路径代价的任务选择方法相比，所提方法在总路径长度、总巡检时间和高优先级任务平均响应时间等指标上均具有较好表现。其中，在30个巡检任务场景下，本文方法相较A*-Only方法总路径长度降低约10.4%，高优先级任务平均响应时间降低约23.1%。结果验证了所提方法在复杂巡检场景下的有效性和可扩展性。</w:t>
      </w:r>
    </w:p>
    <w:p>
      <w:pPr>
        <w:spacing w:before="80" w:after="0" w:lineRule="exact" w:line="270"/>
      </w:pPr>
      <w:r>
        <w:rPr>
          <w:rFonts w:ascii="Times New Roman" w:hAnsi="Times New Roman" w:eastAsia="黑体"/>
          <w:b/>
          <w:i w:val="0"/>
          <w:sz w:val="18"/>
        </w:rPr>
        <w:t>关键词：</w:t>
      </w:r>
      <w:r>
        <w:rPr>
          <w:rFonts w:ascii="Times New Roman" w:hAnsi="Times New Roman" w:eastAsia="宋体"/>
          <w:b w:val="0"/>
          <w:i w:val="0"/>
          <w:sz w:val="18"/>
        </w:rPr>
        <w:t>四足机器人；动态任务分配；路径规划；巡检任务；优先级评价；ROS</w:t>
      </w:r>
    </w:p>
    <w:p>
      <w:pPr>
        <w:spacing w:before="80" w:after="0" w:lineRule="exact" w:line="270"/>
      </w:pPr>
      <w:r>
        <w:rPr>
          <w:rFonts w:ascii="Times New Roman" w:hAnsi="Times New Roman" w:eastAsia="黑体"/>
          <w:b/>
          <w:i w:val="0"/>
          <w:sz w:val="18"/>
        </w:rPr>
        <w:t>中图分类号：</w:t>
      </w:r>
      <w:r>
        <w:rPr>
          <w:rFonts w:ascii="Times New Roman" w:hAnsi="Times New Roman" w:eastAsia="宋体"/>
          <w:b w:val="0"/>
          <w:i w:val="0"/>
          <w:sz w:val="18"/>
        </w:rPr>
        <w:t>TP242；TP18    文献标志码：A    文章编号：XXXX-XXXX（XXXX）XX-XXXX-XX</w:t>
      </w:r>
    </w:p>
    <w:p>
      <w:pPr>
        <w:spacing w:before="160" w:after="40" w:lineRule="exact" w:line="300"/>
        <w:jc w:val="center"/>
      </w:pPr>
      <w:r>
        <w:rPr>
          <w:rFonts w:ascii="Times New Roman" w:hAnsi="Times New Roman" w:eastAsia="Times New Roman"/>
          <w:b/>
          <w:i w:val="0"/>
          <w:sz w:val="24"/>
        </w:rPr>
        <w:t>Priority and Path-Cost Integrated Dynamic Inspection Task Allocation Method for Quadruped Robots</w:t>
      </w:r>
    </w:p>
    <w:p>
      <w:pPr>
        <w:spacing w:before="0" w:after="40" w:lineRule="exact" w:line="260"/>
        <w:jc w:val="center"/>
      </w:pPr>
      <w:r>
        <w:rPr>
          <w:rFonts w:ascii="Times New Roman" w:hAnsi="Times New Roman" w:eastAsia="Times New Roman"/>
          <w:b w:val="0"/>
          <w:i w:val="0"/>
          <w:sz w:val="18"/>
        </w:rPr>
        <w:t>AUTHOR Name1, AUTHOR Name2, AUTHOR Name3</w:t>
      </w:r>
    </w:p>
    <w:p>
      <w:pPr>
        <w:spacing w:before="80" w:after="0" w:lineRule="exact" w:line="270"/>
      </w:pPr>
      <w:r>
        <w:rPr>
          <w:rFonts w:ascii="Times New Roman" w:hAnsi="Times New Roman" w:eastAsia="黑体"/>
          <w:b/>
          <w:i w:val="0"/>
          <w:sz w:val="18"/>
        </w:rPr>
        <w:t xml:space="preserve">Abstract: </w:t>
      </w:r>
      <w:r>
        <w:rPr>
          <w:rFonts w:ascii="Times New Roman" w:hAnsi="Times New Roman" w:eastAsia="宋体"/>
          <w:b w:val="0"/>
          <w:i w:val="0"/>
          <w:sz w:val="18"/>
        </w:rPr>
        <w:t>To address the problems of differentiated task priorities, complex path environments and dynamic abnormal events in quadruped robot inspection tasks in mixed indoor factory and outdoor environments, a dynamic inspection task allocation method integrating task priority and path cost was proposed. First, a task evaluation model for complex industrial inspection scenarios was constructed, in which task priority, regional risk, abnormal feedback, path distance, path complexity and energy consumption cost were incorporated into a unified evaluation function. Second, the A* search algorithm was used to calculate the reachable path cost from the current robot position to each inspection point, and a task scoring function was introduced to dynamically select the next inspection task. Then, an abnormal-feedback-driven replanning mechanism was designed. When abnormal events, path blockage or robot state changes were detected, task weights were updated dynamically and the inspection sequence was regenerated. Simulation results show that compared with fixed-sequence inspection, nearest-neighbor-first strategy and A*-Only task selection method, the proposed method achieves better performance in total path length, total inspection time and average response time of high-priority tasks. In the scenario with 30 inspection tasks, the proposed method reduces the total path length by about 10.4% and the average response time of high-priority tasks by about 23.1% compared with the A*-Only method.</w:t>
      </w:r>
    </w:p>
    <w:p>
      <w:pPr>
        <w:spacing w:before="80" w:after="0" w:lineRule="exact" w:line="270"/>
      </w:pPr>
      <w:r>
        <w:rPr>
          <w:rFonts w:ascii="Times New Roman" w:hAnsi="Times New Roman" w:eastAsia="黑体"/>
          <w:b/>
          <w:i w:val="0"/>
          <w:sz w:val="18"/>
        </w:rPr>
        <w:t xml:space="preserve">Key words: </w:t>
      </w:r>
      <w:r>
        <w:rPr>
          <w:rFonts w:ascii="Times New Roman" w:hAnsi="Times New Roman" w:eastAsia="宋体"/>
          <w:b w:val="0"/>
          <w:i w:val="0"/>
          <w:sz w:val="18"/>
        </w:rPr>
        <w:t>quadruped robot; dynamic task allocation; path planning; inspection task; priority evaluation; ROS</w:t>
      </w:r>
    </w:p>
    <w:p>
      <w:pPr>
        <w:sectPr>
          <w:pgSz w:w="11906" w:h="16838"/>
          <w:pgMar w:top="1134" w:right="964" w:bottom="1134" w:left="964" w:header="567" w:footer="567" w:gutter="0"/>
          <w:cols w:space="425" w:num="1"/>
          <w:docGrid w:linePitch="360"/>
        </w:sectPr>
      </w:pPr>
    </w:p>
    <w:p>
      <w:pPr>
        <w:spacing w:before="160" w:after="80" w:lineRule="exact" w:line="280"/>
      </w:pPr>
      <w:r>
        <w:rPr>
          <w:rFonts w:ascii="Times New Roman" w:hAnsi="Times New Roman" w:eastAsia="黑体"/>
          <w:b/>
          <w:i w:val="0"/>
          <w:sz w:val="21"/>
        </w:rPr>
        <w:t>0 引言</w:t>
      </w:r>
    </w:p>
    <w:p>
      <w:pPr>
        <w:spacing w:before="0" w:after="0" w:lineRule="exact" w:line="270"/>
        <w:ind w:firstLine="420"/>
      </w:pPr>
      <w:r>
        <w:rPr>
          <w:rFonts w:ascii="Times New Roman" w:hAnsi="Times New Roman" w:eastAsia="宋体"/>
          <w:b w:val="0"/>
          <w:i w:val="0"/>
          <w:sz w:val="18"/>
        </w:rPr>
        <w:t>随着智能机器人、移动感知和自主导航技术的发展，移动机器人在工业巡检、安防巡逻、设备状态监测和复杂环境探测等领域得到广泛关注。与轮式机器人相比，四足机器人具备较强的地形适应能力和越障能力，能够在厂房、通道、坡面、露天场地以及半结构化区域中执行巡检任务。因此，利用四足机器人替代人工完成高频、重复或存在一定风险的巡检任务，已成为智能巡检系统的重要发展方向。</w:t>
      </w:r>
    </w:p>
    <w:p>
      <w:pPr>
        <w:spacing w:before="0" w:after="0" w:lineRule="exact" w:line="270"/>
        <w:ind w:firstLine="420"/>
      </w:pPr>
      <w:r>
        <w:rPr>
          <w:rFonts w:ascii="Times New Roman" w:hAnsi="Times New Roman" w:eastAsia="宋体"/>
          <w:b w:val="0"/>
          <w:i w:val="0"/>
          <w:sz w:val="18"/>
        </w:rPr>
        <w:t>在厂房与露天混合巡检环境中，巡检点通常分布在设备区、通道区、边界区和露天作业区等不同位置。不同巡检点的重要程度并不相同，部分设备具有较高风险等级，需要被优先检测；部分区域虽然距离较近，但路径可能受到障碍物、通道限制或临时阻塞影响；此外，机器人在执行巡检过程中可能检测到异常状态，例如温度异常、设备外观异常、区域入侵或路径不可达等情况。传统固定顺序巡检方法实现简单，但无法根据任务优先级和环境变化调整执行顺序；最近邻优先方法可以缩短局部路径距离，但容易忽略高风险任务的响应需求；仅基于路径代价的任务选择方法虽然能够提升移动效率，但难以兼顾任务风险、异常反馈和机器人状态变化。</w:t>
      </w:r>
    </w:p>
    <w:p>
      <w:pPr>
        <w:spacing w:before="0" w:after="0" w:lineRule="exact" w:line="270"/>
        <w:ind w:firstLine="420"/>
      </w:pPr>
      <w:r>
        <w:rPr>
          <w:rFonts w:ascii="Times New Roman" w:hAnsi="Times New Roman" w:eastAsia="宋体"/>
          <w:b w:val="0"/>
          <w:i w:val="0"/>
          <w:sz w:val="18"/>
        </w:rPr>
        <w:t>现有移动机器人巡检研究主要集中在路径规划、覆盖路径生成、定位导航和目标检测等方面。路径规划方法通常包括Dijkstra、A*、RRT、人工势场法以及智能优化算法等；任务分配方法则主要包括启发式分配、拍卖机制、遗传算法和群智能优化算法等。这些方法在特定场景下取得了一定效果，但在面向四足机器人巡检任务时仍存在以下不足：一是多数方法将巡检点视为同等任务，未充分考虑任务优先级和区域风险差异；二是部分方法只关注路径最短，难以满足高风险任务快速响应需求；三是动态异常反馈与任务重规划机制不足，难以适应厂区巡检环境中的临时变化；四是算法层与实际机器人执行层之间联系不够紧密，缺少面向ROS平台的可部署验证框架。</w:t>
      </w:r>
    </w:p>
    <w:p>
      <w:pPr>
        <w:spacing w:before="0" w:after="0" w:lineRule="exact" w:line="270"/>
        <w:ind w:firstLine="420"/>
      </w:pPr>
      <w:r>
        <w:rPr>
          <w:rFonts w:ascii="Times New Roman" w:hAnsi="Times New Roman" w:eastAsia="宋体"/>
          <w:b w:val="0"/>
          <w:i w:val="0"/>
          <w:sz w:val="18"/>
        </w:rPr>
        <w:t>针对上述问题，本文提出一种融合优先级与路径代价的四足机器人动态巡检任务分配方法。该方法以任务评分函数为核心，将巡检任务优先级、区域风险、异常反馈、路径距离、路径复杂度和能耗代价统一建模，并结合A*路径代价计算实现任务动态选择。进一步地，本文设计异常反馈驱动的任务重规划机制，使机器人能够在巡检过程中根据异常信息和状态变化调整后续巡检顺序。</w:t>
      </w:r>
    </w:p>
    <w:p>
      <w:pPr>
        <w:spacing w:before="160" w:after="80" w:lineRule="exact" w:line="280"/>
      </w:pPr>
      <w:r>
        <w:rPr>
          <w:rFonts w:ascii="Times New Roman" w:hAnsi="Times New Roman" w:eastAsia="黑体"/>
          <w:b/>
          <w:i w:val="0"/>
          <w:sz w:val="21"/>
        </w:rPr>
        <w:t>1 问题描述与模型构建</w:t>
      </w:r>
    </w:p>
    <w:p>
      <w:pPr>
        <w:spacing w:before="100" w:after="40" w:lineRule="exact" w:line="270"/>
      </w:pPr>
      <w:r>
        <w:rPr>
          <w:rFonts w:ascii="Times New Roman" w:hAnsi="Times New Roman" w:eastAsia="黑体"/>
          <w:b/>
          <w:i w:val="0"/>
          <w:sz w:val="18"/>
        </w:rPr>
        <w:t>1.1 巡检场景描述</w:t>
      </w:r>
    </w:p>
    <w:p>
      <w:pPr>
        <w:spacing w:before="0" w:after="0" w:lineRule="exact" w:line="270"/>
        <w:ind w:firstLine="420"/>
      </w:pPr>
      <w:r>
        <w:rPr>
          <w:rFonts w:ascii="Times New Roman" w:hAnsi="Times New Roman" w:eastAsia="宋体"/>
          <w:b w:val="0"/>
          <w:i w:val="0"/>
          <w:sz w:val="18"/>
        </w:rPr>
        <w:t>本文研究对象为厂房与露天混合环境下的四足机器人巡检任务。环境中包含若干固定或半固定巡检点，例如设备表面、仪表区域、通道节点、露天设备区和关键边界区域等。机器人从初始位置出发，根据任务分配策略依次到达各巡检点，完成图像采集、状态检测或异常识别等巡检操作。</w:t>
      </w:r>
    </w:p>
    <w:p>
      <w:pPr>
        <w:spacing w:before="0" w:after="0" w:lineRule="exact" w:line="270"/>
        <w:ind w:firstLine="420"/>
      </w:pPr>
      <w:r>
        <w:rPr>
          <w:rFonts w:ascii="Times New Roman" w:hAnsi="Times New Roman" w:eastAsia="宋体"/>
          <w:b w:val="0"/>
          <w:i w:val="0"/>
          <w:sz w:val="18"/>
        </w:rPr>
        <w:t>将巡检环境表示为二维栅格地图：</w:t>
      </w:r>
    </w:p>
    <w:p>
      <w:pPr>
        <w:spacing w:before="40" w:after="40" w:lineRule="exact" w:line="280"/>
        <w:jc w:val="center"/>
      </w:pPr>
      <w:r>
        <w:rPr>
          <w:rFonts w:ascii="Cambria Math" w:hAnsi="Cambria Math" w:eastAsia="Cambria Math"/>
          <w:b w:val="0"/>
          <w:i w:val="0"/>
          <w:sz w:val="19"/>
        </w:rPr>
        <w:t>G=(V,E)        (1)</w:t>
      </w:r>
    </w:p>
    <w:p>
      <w:pPr>
        <w:spacing w:before="0" w:after="0" w:lineRule="exact" w:line="270"/>
        <w:ind w:firstLine="420"/>
      </w:pPr>
      <w:r>
        <w:rPr>
          <w:rFonts w:ascii="Times New Roman" w:hAnsi="Times New Roman" w:eastAsia="宋体"/>
          <w:b w:val="0"/>
          <w:i w:val="0"/>
          <w:sz w:val="18"/>
        </w:rPr>
        <w:t>其中，V表示栅格节点集合，E表示相邻可通行栅格之间的连接边。地图中每个栅格可分为可通行区域、障碍物区域和高复杂度通行区域。机器人在可通行区域内移动，障碍物区域不可穿越，高复杂度区域可通过但移动代价较高。</w:t>
      </w:r>
    </w:p>
    <w:p>
      <w:pPr>
        <w:spacing w:before="0" w:after="0" w:lineRule="exact" w:line="270"/>
        <w:ind w:firstLine="420"/>
      </w:pPr>
      <w:r>
        <w:rPr>
          <w:rFonts w:ascii="Times New Roman" w:hAnsi="Times New Roman" w:eastAsia="宋体"/>
          <w:b w:val="0"/>
          <w:i w:val="0"/>
          <w:sz w:val="18"/>
        </w:rPr>
        <w:t>设巡检任务集合为：</w:t>
      </w:r>
    </w:p>
    <w:p>
      <w:pPr>
        <w:spacing w:before="40" w:after="40" w:lineRule="exact" w:line="280"/>
        <w:jc w:val="center"/>
      </w:pPr>
      <w:r>
        <w:rPr>
          <w:rFonts w:ascii="Cambria Math" w:hAnsi="Cambria Math" w:eastAsia="Cambria Math"/>
          <w:b w:val="0"/>
          <w:i w:val="0"/>
          <w:sz w:val="19"/>
        </w:rPr>
        <w:t>T={t₁,t₂,…,tₙ}        (2)</w:t>
      </w:r>
    </w:p>
    <w:p>
      <w:pPr>
        <w:spacing w:before="0" w:after="0" w:lineRule="exact" w:line="270"/>
        <w:ind w:firstLine="420"/>
      </w:pPr>
      <w:r>
        <w:rPr>
          <w:rFonts w:ascii="Times New Roman" w:hAnsi="Times New Roman" w:eastAsia="宋体"/>
          <w:b w:val="0"/>
          <w:i w:val="0"/>
          <w:sz w:val="18"/>
        </w:rPr>
        <w:t>其中，tᵢ表示第i个巡检任务，n为任务总数。每个巡检任务包含位置信息、任务优先级、区域风险等级、异常反馈状态和任务完成状态等属性。</w:t>
      </w:r>
    </w:p>
    <w:p>
      <w:pPr>
        <w:spacing w:before="100" w:after="40" w:lineRule="exact" w:line="270"/>
      </w:pPr>
      <w:r>
        <w:rPr>
          <w:rFonts w:ascii="Times New Roman" w:hAnsi="Times New Roman" w:eastAsia="黑体"/>
          <w:b/>
          <w:i w:val="0"/>
          <w:sz w:val="18"/>
        </w:rPr>
        <w:t>1.2 巡检任务建模</w:t>
      </w:r>
    </w:p>
    <w:p>
      <w:pPr>
        <w:spacing w:before="0" w:after="0" w:lineRule="exact" w:line="270"/>
        <w:ind w:firstLine="420"/>
      </w:pPr>
      <w:r>
        <w:rPr>
          <w:rFonts w:ascii="Times New Roman" w:hAnsi="Times New Roman" w:eastAsia="宋体"/>
          <w:b w:val="0"/>
          <w:i w:val="0"/>
          <w:sz w:val="18"/>
        </w:rPr>
        <w:t>将第i个巡检任务定义为：</w:t>
      </w:r>
    </w:p>
    <w:p>
      <w:pPr>
        <w:spacing w:before="40" w:after="40" w:lineRule="exact" w:line="280"/>
        <w:jc w:val="center"/>
      </w:pPr>
      <w:r>
        <w:rPr>
          <w:rFonts w:ascii="Cambria Math" w:hAnsi="Cambria Math" w:eastAsia="Cambria Math"/>
          <w:b w:val="0"/>
          <w:i w:val="0"/>
          <w:sz w:val="19"/>
        </w:rPr>
        <w:t>tᵢ=(xᵢ,yᵢ,Pᵢ,Rᵢ,Aᵢ,qᵢ)        (3)</w:t>
      </w:r>
    </w:p>
    <w:p>
      <w:pPr>
        <w:spacing w:before="0" w:after="0" w:lineRule="exact" w:line="270"/>
        <w:ind w:firstLine="420"/>
      </w:pPr>
      <w:r>
        <w:rPr>
          <w:rFonts w:ascii="Times New Roman" w:hAnsi="Times New Roman" w:eastAsia="宋体"/>
          <w:b w:val="0"/>
          <w:i w:val="0"/>
          <w:sz w:val="18"/>
        </w:rPr>
        <w:t>其中，(xᵢ,yᵢ)表示任务点在栅格地图中的位置；Pᵢ表示任务优先级；Rᵢ表示区域风险等级；Aᵢ表示异常反馈权重；qᵢ表示任务状态，qᵢ=0表示未完成，qᵢ=1表示已完成。</w:t>
      </w:r>
    </w:p>
    <w:p>
      <w:pPr>
        <w:spacing w:before="0" w:after="0" w:lineRule="exact" w:line="270"/>
        <w:ind w:firstLine="420"/>
      </w:pPr>
      <w:r>
        <w:rPr>
          <w:rFonts w:ascii="Times New Roman" w:hAnsi="Times New Roman" w:eastAsia="宋体"/>
          <w:b w:val="0"/>
          <w:i w:val="0"/>
          <w:sz w:val="18"/>
        </w:rPr>
        <w:t>在实际巡检过程中，任务优先级可根据巡检对象重要程度设定。例如，关键设备、危险区域或历史异常频发区域可设置较高优先级；普通通道或低风险区域可设置较低优先级。区域风险等级用于描述任务点所在区域的潜在风险程度，可由人工经验、历史检测记录或实时感知信息确定。异常反馈权重用于描述机器人巡检过程中检测到的异常影响，当某任务点或其邻近区域出现异常时，其权重值将动态提高。</w:t>
      </w:r>
    </w:p>
    <w:p>
      <w:pPr>
        <w:spacing w:before="0" w:after="0" w:lineRule="exact" w:line="270"/>
        <w:ind w:firstLine="420"/>
      </w:pPr>
      <w:r>
        <w:rPr>
          <w:rFonts w:ascii="Times New Roman" w:hAnsi="Times New Roman" w:eastAsia="宋体"/>
          <w:b w:val="0"/>
          <w:i w:val="0"/>
          <w:sz w:val="18"/>
        </w:rPr>
        <w:t>为消除不同指标量纲差异，本文对各项指标进行归一化处理，使其取值范围为[0,1]。对于正向指标，如任务优先级和区域风险等级，值越大表示任务越应被优先执行；对于负向指标，如路径距离、路径复杂度和能耗代价，值越大表示执行代价越高。</w:t>
      </w:r>
    </w:p>
    <w:p>
      <w:pPr>
        <w:spacing w:before="100" w:after="40" w:lineRule="exact" w:line="270"/>
      </w:pPr>
      <w:r>
        <w:rPr>
          <w:rFonts w:ascii="Times New Roman" w:hAnsi="Times New Roman" w:eastAsia="黑体"/>
          <w:b/>
          <w:i w:val="0"/>
          <w:sz w:val="18"/>
        </w:rPr>
        <w:t>1.3 四足机器人状态建模</w:t>
      </w:r>
    </w:p>
    <w:p>
      <w:pPr>
        <w:spacing w:before="0" w:after="0" w:lineRule="exact" w:line="270"/>
        <w:ind w:firstLine="420"/>
      </w:pPr>
      <w:r>
        <w:rPr>
          <w:rFonts w:ascii="Times New Roman" w:hAnsi="Times New Roman" w:eastAsia="宋体"/>
          <w:b w:val="0"/>
          <w:i w:val="0"/>
          <w:sz w:val="18"/>
        </w:rPr>
        <w:t>设四足机器人当前状态为：</w:t>
      </w:r>
    </w:p>
    <w:p>
      <w:pPr>
        <w:spacing w:before="40" w:after="40" w:lineRule="exact" w:line="280"/>
        <w:jc w:val="center"/>
      </w:pPr>
      <w:r>
        <w:rPr>
          <w:rFonts w:ascii="Cambria Math" w:hAnsi="Cambria Math" w:eastAsia="Cambria Math"/>
          <w:b w:val="0"/>
          <w:i w:val="0"/>
          <w:sz w:val="19"/>
        </w:rPr>
        <w:t>sᵣ=(xᵣ,yᵣ,Bᵣ,vᵣ,θᵣ)        (4)</w:t>
      </w:r>
    </w:p>
    <w:p>
      <w:pPr>
        <w:spacing w:before="0" w:after="0" w:lineRule="exact" w:line="270"/>
        <w:ind w:firstLine="420"/>
      </w:pPr>
      <w:r>
        <w:rPr>
          <w:rFonts w:ascii="Times New Roman" w:hAnsi="Times New Roman" w:eastAsia="宋体"/>
          <w:b w:val="0"/>
          <w:i w:val="0"/>
          <w:sz w:val="18"/>
        </w:rPr>
        <w:t>其中，(xᵣ,yᵣ)表示机器人当前位置；Bᵣ表示机器人剩余电量；vᵣ表示机器人平均移动速度；θᵣ表示机器人当前朝向或运动状态。</w:t>
      </w:r>
    </w:p>
    <w:p>
      <w:pPr>
        <w:spacing w:before="0" w:after="0" w:lineRule="exact" w:line="270"/>
        <w:ind w:firstLine="420"/>
      </w:pPr>
      <w:r>
        <w:rPr>
          <w:rFonts w:ascii="Times New Roman" w:hAnsi="Times New Roman" w:eastAsia="宋体"/>
          <w:b w:val="0"/>
          <w:i w:val="0"/>
          <w:sz w:val="18"/>
        </w:rPr>
        <w:t>在动态巡检任务分配过程中，机器人状态会影响任务选择结果。当机器人剩余电量较低时，距离较远或路径复杂度较高的任务应降低优先级；当机器人检测到路径阻塞或异常目标时，系统应重新计算剩余任务评分并更新任务执行序列。因此，机器人状态并非固定参数，而是任务分配过程中的动态约束条件。</w:t>
      </w:r>
    </w:p>
    <w:p>
      <w:pPr>
        <w:spacing w:before="0" w:after="0" w:lineRule="exact" w:line="270"/>
        <w:ind w:firstLine="420"/>
      </w:pPr>
      <w:r>
        <w:rPr>
          <w:rFonts w:ascii="Times New Roman" w:hAnsi="Times New Roman" w:eastAsia="宋体"/>
          <w:b w:val="0"/>
          <w:i w:val="0"/>
          <w:sz w:val="18"/>
        </w:rPr>
        <w:t>机器人执行第i个任务的能耗代价可近似表示为：</w:t>
      </w:r>
    </w:p>
    <w:p>
      <w:pPr>
        <w:spacing w:before="40" w:after="40" w:lineRule="exact" w:line="280"/>
        <w:jc w:val="center"/>
      </w:pPr>
      <w:r>
        <w:rPr>
          <w:rFonts w:ascii="Cambria Math" w:hAnsi="Cambria Math" w:eastAsia="Cambria Math"/>
          <w:b w:val="0"/>
          <w:i w:val="0"/>
          <w:sz w:val="19"/>
        </w:rPr>
        <w:t>Eᵢ=k₁Dᵢ+k₂Cᵢ+k₃Hᵢ        (5)</w:t>
      </w:r>
    </w:p>
    <w:p>
      <w:pPr>
        <w:spacing w:before="0" w:after="0" w:lineRule="exact" w:line="270"/>
        <w:ind w:firstLine="420"/>
      </w:pPr>
      <w:r>
        <w:rPr>
          <w:rFonts w:ascii="Times New Roman" w:hAnsi="Times New Roman" w:eastAsia="宋体"/>
          <w:b w:val="0"/>
          <w:i w:val="0"/>
          <w:sz w:val="18"/>
        </w:rPr>
        <w:t>其中，Dᵢ表示路径距离代价；Cᵢ表示路径复杂度代价；Hᵢ表示地形或障碍影响因子；k₁、k₂、k₃为权重系数。若实验初期缺少真实能耗模型，可采用路径长度和障碍物密度对能耗代价进行近似估计。</w:t>
      </w:r>
    </w:p>
    <w:p>
      <w:pPr>
        <w:spacing w:before="100" w:after="40" w:lineRule="exact" w:line="270"/>
      </w:pPr>
      <w:r>
        <w:rPr>
          <w:rFonts w:ascii="Times New Roman" w:hAnsi="Times New Roman" w:eastAsia="黑体"/>
          <w:b/>
          <w:i w:val="0"/>
          <w:sz w:val="18"/>
        </w:rPr>
        <w:t>1.4 任务评价函数构建</w:t>
      </w:r>
    </w:p>
    <w:p>
      <w:pPr>
        <w:spacing w:before="0" w:after="0" w:lineRule="exact" w:line="270"/>
        <w:ind w:firstLine="420"/>
      </w:pPr>
      <w:r>
        <w:rPr>
          <w:rFonts w:ascii="Times New Roman" w:hAnsi="Times New Roman" w:eastAsia="宋体"/>
          <w:b w:val="0"/>
          <w:i w:val="0"/>
          <w:sz w:val="18"/>
        </w:rPr>
        <w:t>为了同时兼顾巡检任务的重要程度和机器人执行代价，本文构建融合优先级与路径代价的任务评分函数：</w:t>
      </w:r>
    </w:p>
    <w:p>
      <w:pPr>
        <w:spacing w:before="40" w:after="40" w:lineRule="exact" w:line="280"/>
        <w:jc w:val="center"/>
      </w:pPr>
      <w:r>
        <w:rPr>
          <w:rFonts w:ascii="Cambria Math" w:hAnsi="Cambria Math" w:eastAsia="Cambria Math"/>
          <w:b w:val="0"/>
          <w:i w:val="0"/>
          <w:sz w:val="19"/>
        </w:rPr>
        <w:t>Sᵢ=αPᵢ+βRᵢ+λAᵢ−γDᵢ−δCᵢ−ηEᵢ        (6)</w:t>
      </w:r>
    </w:p>
    <w:p>
      <w:pPr>
        <w:spacing w:before="0" w:after="0" w:lineRule="exact" w:line="270"/>
        <w:ind w:firstLine="420"/>
      </w:pPr>
      <w:r>
        <w:rPr>
          <w:rFonts w:ascii="Times New Roman" w:hAnsi="Times New Roman" w:eastAsia="宋体"/>
          <w:b w:val="0"/>
          <w:i w:val="0"/>
          <w:sz w:val="18"/>
        </w:rPr>
        <w:t>其中，Sᵢ表示第i个巡检任务的综合评分。评分越高，表示该任务越适合作为当前执行任务。</w:t>
      </w:r>
    </w:p>
    <w:p>
      <w:pPr>
        <w:sectPr>
          <w:type w:val="continuous"/>
          <w:pgSz w:w="11906" w:h="16838"/>
          <w:pgMar w:top="1134" w:right="964" w:bottom="1134" w:left="964" w:header="567" w:footer="567" w:gutter="0"/>
          <w:cols w:space="425" w:num="2"/>
          <w:docGrid w:linePitch="360"/>
        </w:sectPr>
      </w:pPr>
    </w:p>
    <w:p>
      <w:pPr>
        <w:spacing w:before="80" w:after="40" w:lineRule="exact" w:line="240"/>
        <w:jc w:val="center"/>
      </w:pPr>
      <w:r>
        <w:rPr>
          <w:rFonts w:ascii="Times New Roman" w:hAnsi="Times New Roman" w:eastAsia="黑体"/>
          <w:b w:val="0"/>
          <w:i w:val="0"/>
          <w:sz w:val="16"/>
        </w:rPr>
        <w:t>表1 任务评分函数变量说明</w:t>
      </w:r>
    </w:p>
    <w:tbl>
      <w:tblPr>
        <w:tblW w:type="auto" w:w="0"/>
        <w:jc w:val="center"/>
        <w:tblLook w:firstColumn="1" w:firstRow="1" w:lastColumn="0" w:lastRow="0" w:noHBand="0" w:noVBand="1" w:val="04A0"/>
        <w:tblLayout w:type="fixed"/>
        <w:tblBorders>
          <w:top w:val="single" w:sz="8" w:space="0" w:color="000000"/>
          <w:left w:val="nil"/>
          <w:bottom w:val="single" w:sz="8" w:space="0" w:color="000000"/>
          <w:right w:val="nil"/>
          <w:insideH w:val="nil"/>
          <w:insideV w:val="nil"/>
        </w:tblBorders>
      </w:tblPr>
      <w:tblGrid>
        <w:gridCol w:w="2494"/>
        <w:gridCol w:w="2494"/>
        <w:gridCol w:w="2494"/>
        <w:gridCol w:w="2494"/>
      </w:tblGrid>
      <w:tr>
        <w:tc>
          <w:tcPr>
            <w:tcW w:type="dxa" w:w="62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3"/>
              </w:rPr>
              <w:t>符号</w:t>
            </w:r>
          </w:p>
        </w:tc>
        <w:tc>
          <w:tcPr>
            <w:tcW w:type="dxa" w:w="1020"/>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3"/>
              </w:rPr>
              <w:t>含义</w:t>
            </w:r>
          </w:p>
        </w:tc>
        <w:tc>
          <w:tcPr>
            <w:tcW w:type="dxa" w:w="680"/>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3"/>
              </w:rPr>
              <w:t>属性</w:t>
            </w:r>
          </w:p>
        </w:tc>
        <w:tc>
          <w:tcPr>
            <w:tcW w:type="dxa" w:w="2041"/>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3"/>
              </w:rPr>
              <w:t>说明</w:t>
            </w:r>
          </w:p>
        </w:tc>
      </w:tr>
      <w:tr>
        <w:tc>
          <w:tcPr>
            <w:tcW w:type="dxa" w:w="62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Sᵢ</w:t>
            </w:r>
          </w:p>
        </w:tc>
        <w:tc>
          <w:tcPr>
            <w:tcW w:type="dxa" w:w="102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第i个任务综合评分</w:t>
            </w:r>
          </w:p>
        </w:tc>
        <w:tc>
          <w:tcPr>
            <w:tcW w:type="dxa" w:w="68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输出量</w:t>
            </w:r>
          </w:p>
        </w:tc>
        <w:tc>
          <w:tcPr>
            <w:tcW w:type="dxa" w:w="204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用于确定当前最优巡检任务</w:t>
            </w:r>
          </w:p>
        </w:tc>
      </w:tr>
      <w:tr>
        <w:tc>
          <w:tcPr>
            <w:tcW w:type="dxa" w:w="62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Pᵢ</w:t>
            </w:r>
          </w:p>
        </w:tc>
        <w:tc>
          <w:tcPr>
            <w:tcW w:type="dxa" w:w="102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任务优先级</w:t>
            </w:r>
          </w:p>
        </w:tc>
        <w:tc>
          <w:tcPr>
            <w:tcW w:type="dxa" w:w="68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正向指标</w:t>
            </w:r>
          </w:p>
        </w:tc>
        <w:tc>
          <w:tcPr>
            <w:tcW w:type="dxa" w:w="204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反映巡检对象的重要程度</w:t>
            </w:r>
          </w:p>
        </w:tc>
      </w:tr>
      <w:tr>
        <w:tc>
          <w:tcPr>
            <w:tcW w:type="dxa" w:w="62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Rᵢ</w:t>
            </w:r>
          </w:p>
        </w:tc>
        <w:tc>
          <w:tcPr>
            <w:tcW w:type="dxa" w:w="102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区域风险等级</w:t>
            </w:r>
          </w:p>
        </w:tc>
        <w:tc>
          <w:tcPr>
            <w:tcW w:type="dxa" w:w="68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正向指标</w:t>
            </w:r>
          </w:p>
        </w:tc>
        <w:tc>
          <w:tcPr>
            <w:tcW w:type="dxa" w:w="204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反映任务点所在区域风险程度</w:t>
            </w:r>
          </w:p>
        </w:tc>
      </w:tr>
      <w:tr>
        <w:tc>
          <w:tcPr>
            <w:tcW w:type="dxa" w:w="62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Aᵢ</w:t>
            </w:r>
          </w:p>
        </w:tc>
        <w:tc>
          <w:tcPr>
            <w:tcW w:type="dxa" w:w="102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异常反馈权重</w:t>
            </w:r>
          </w:p>
        </w:tc>
        <w:tc>
          <w:tcPr>
            <w:tcW w:type="dxa" w:w="68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正向指标</w:t>
            </w:r>
          </w:p>
        </w:tc>
        <w:tc>
          <w:tcPr>
            <w:tcW w:type="dxa" w:w="204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异常区域或邻近任务动态提高权重</w:t>
            </w:r>
          </w:p>
        </w:tc>
      </w:tr>
      <w:tr>
        <w:tc>
          <w:tcPr>
            <w:tcW w:type="dxa" w:w="62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Dᵢ</w:t>
            </w:r>
          </w:p>
        </w:tc>
        <w:tc>
          <w:tcPr>
            <w:tcW w:type="dxa" w:w="102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路径距离代价</w:t>
            </w:r>
          </w:p>
        </w:tc>
        <w:tc>
          <w:tcPr>
            <w:tcW w:type="dxa" w:w="68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负向指标</w:t>
            </w:r>
          </w:p>
        </w:tc>
        <w:tc>
          <w:tcPr>
            <w:tcW w:type="dxa" w:w="204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机器人当前位置至任务点的路径长度</w:t>
            </w:r>
          </w:p>
        </w:tc>
      </w:tr>
      <w:tr>
        <w:tc>
          <w:tcPr>
            <w:tcW w:type="dxa" w:w="62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Cᵢ</w:t>
            </w:r>
          </w:p>
        </w:tc>
        <w:tc>
          <w:tcPr>
            <w:tcW w:type="dxa" w:w="102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路径复杂度代价</w:t>
            </w:r>
          </w:p>
        </w:tc>
        <w:tc>
          <w:tcPr>
            <w:tcW w:type="dxa" w:w="68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负向指标</w:t>
            </w:r>
          </w:p>
        </w:tc>
        <w:tc>
          <w:tcPr>
            <w:tcW w:type="dxa" w:w="204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与障碍物比例、转弯次数和通行复杂度有关</w:t>
            </w:r>
          </w:p>
        </w:tc>
      </w:tr>
      <w:tr>
        <w:tc>
          <w:tcPr>
            <w:tcW w:type="dxa" w:w="62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Eᵢ</w:t>
            </w:r>
          </w:p>
        </w:tc>
        <w:tc>
          <w:tcPr>
            <w:tcW w:type="dxa" w:w="102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能耗代价</w:t>
            </w:r>
          </w:p>
        </w:tc>
        <w:tc>
          <w:tcPr>
            <w:tcW w:type="dxa" w:w="68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负向指标</w:t>
            </w:r>
          </w:p>
        </w:tc>
        <w:tc>
          <w:tcPr>
            <w:tcW w:type="dxa" w:w="204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与路径长度、地形复杂度和机器人状态有关</w:t>
            </w:r>
          </w:p>
        </w:tc>
      </w:tr>
      <w:tr>
        <w:tc>
          <w:tcPr>
            <w:tcW w:type="dxa" w:w="62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α,β,λ,γ,δ,η</w:t>
            </w:r>
          </w:p>
        </w:tc>
        <w:tc>
          <w:tcPr>
            <w:tcW w:type="dxa" w:w="102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权重系数</w:t>
            </w:r>
          </w:p>
        </w:tc>
        <w:tc>
          <w:tcPr>
            <w:tcW w:type="dxa" w:w="680"/>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参数</w:t>
            </w:r>
          </w:p>
        </w:tc>
        <w:tc>
          <w:tcPr>
            <w:tcW w:type="dxa" w:w="204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3"/>
              </w:rPr>
              <w:t>控制各指标对任务选择的影响程度</w:t>
            </w:r>
          </w:p>
        </w:tc>
      </w:tr>
    </w:tbl>
    <w:p>
      <w:pPr>
        <w:sectPr>
          <w:type w:val="continuous"/>
          <w:pgSz w:w="11906" w:h="16838"/>
          <w:pgMar w:top="1134" w:right="964" w:bottom="1134" w:left="964" w:header="567" w:footer="567" w:gutter="0"/>
          <w:cols w:space="425" w:num="1"/>
          <w:docGrid w:linePitch="360"/>
        </w:sectPr>
      </w:pPr>
    </w:p>
    <w:p>
      <w:pPr>
        <w:spacing w:before="0" w:after="0" w:lineRule="exact" w:line="270"/>
        <w:ind w:firstLine="420"/>
      </w:pPr>
      <w:r>
        <w:rPr>
          <w:rFonts w:ascii="Times New Roman" w:hAnsi="Times New Roman" w:eastAsia="宋体"/>
          <w:b w:val="0"/>
          <w:i w:val="0"/>
          <w:sz w:val="18"/>
        </w:rPr>
        <w:t>在任务分配过程中，系统每轮对未完成任务集合进行评分计算，并选择评分最高的任务作为当前执行目标。与单纯最近邻策略不同，该评价函数能够在路径代价和任务重要性之间进行权衡；与固定顺序方法相比，该方法能够根据环境变化和异常反馈动态调整巡检顺序。</w:t>
      </w:r>
    </w:p>
    <w:p>
      <w:pPr>
        <w:spacing w:before="160" w:after="80" w:lineRule="exact" w:line="280"/>
      </w:pPr>
      <w:r>
        <w:rPr>
          <w:rFonts w:ascii="Times New Roman" w:hAnsi="Times New Roman" w:eastAsia="黑体"/>
          <w:b/>
          <w:i w:val="0"/>
          <w:sz w:val="21"/>
        </w:rPr>
        <w:t>2 动态巡检任务分配方法</w:t>
      </w:r>
    </w:p>
    <w:p>
      <w:pPr>
        <w:spacing w:before="100" w:after="40" w:lineRule="exact" w:line="270"/>
      </w:pPr>
      <w:r>
        <w:rPr>
          <w:rFonts w:ascii="Times New Roman" w:hAnsi="Times New Roman" w:eastAsia="黑体"/>
          <w:b/>
          <w:i w:val="0"/>
          <w:sz w:val="18"/>
        </w:rPr>
        <w:t>2.1 方法总体框架</w:t>
      </w:r>
    </w:p>
    <w:p>
      <w:pPr>
        <w:spacing w:before="0" w:after="0" w:lineRule="exact" w:line="270"/>
        <w:ind w:firstLine="420"/>
      </w:pPr>
      <w:r>
        <w:rPr>
          <w:rFonts w:ascii="Times New Roman" w:hAnsi="Times New Roman" w:eastAsia="宋体"/>
          <w:b w:val="0"/>
          <w:i w:val="0"/>
          <w:sz w:val="18"/>
        </w:rPr>
        <w:t>本文方法主要包括环境建模、路径代价计算、任务评分计算、任务选择执行和异常反馈重规划五个部分。首先，系统根据栅格地图和巡检点信息初始化任务集合；其次，利用A*算法计算机器人当前位置至各候选任务点的路径代价；然后，根据任务评分函数计算每个未完成任务的综合评分；随后，选择评分最高的任务作为当前目标，并由机器人导航至对应巡检点执行任务；最后，根据巡检结果和机器人状态更新任务集合，必要时触发动态重规划。</w:t>
      </w:r>
    </w:p>
    <w:p>
      <w:pPr>
        <w:sectPr>
          <w:type w:val="continuous"/>
          <w:pgSz w:w="11906" w:h="16838"/>
          <w:pgMar w:top="1134" w:right="964" w:bottom="1134" w:left="964" w:header="567" w:footer="567" w:gutter="0"/>
          <w:cols w:space="425" w:num="2"/>
          <w:docGrid w:linePitch="360"/>
        </w:sectPr>
      </w:pPr>
    </w:p>
    <w:p>
      <w:pPr>
        <w:spacing w:before="80" w:after="40" w:lineRule="exact" w:line="240"/>
        <w:jc w:val="center"/>
      </w:pPr>
      <w:r>
        <w:rPr>
          <w:rFonts w:ascii="Times New Roman" w:hAnsi="Times New Roman" w:eastAsia="黑体"/>
          <w:b w:val="0"/>
          <w:i w:val="0"/>
          <w:sz w:val="16"/>
        </w:rPr>
        <w:t>图1 动态巡检任务分配方法总体框架</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9978"/>
      </w:tblGrid>
      <w:tr>
        <w:tc>
          <w:tcPr>
            <w:tcW w:type="dxa" w:w="9978"/>
            <w:tcMar>
              <w:top w:w="80" w:type="dxa"/>
              <w:start w:w="80" w:type="dxa"/>
              <w:bottom w:w="80" w:type="dxa"/>
              <w:end w:w="80" w:type="dxa"/>
            </w:tcMar>
          </w:tcPr>
          <w:p>
            <w:pPr>
              <w:spacing w:before="40" w:after="40" w:lineRule="exact" w:line="260"/>
              <w:jc w:val="center"/>
            </w:pPr>
            <w:r/>
            <w:r>
              <w:rPr>
                <w:rFonts w:ascii="Times New Roman" w:hAnsi="Times New Roman" w:eastAsia="黑体"/>
                <w:b w:val="0"/>
                <w:i w:val="0"/>
                <w:sz w:val="15"/>
              </w:rPr>
              <w:t>环境建模 → 路径代价计算 → 任务评分 → 任务选择 → 巡检执行 → 异常反馈 → 动态重规划</w:t>
            </w:r>
          </w:p>
        </w:tc>
      </w:tr>
    </w:tbl>
    <w:p>
      <w:pPr>
        <w:sectPr>
          <w:type w:val="continuous"/>
          <w:pgSz w:w="11906" w:h="16838"/>
          <w:pgMar w:top="1134" w:right="964" w:bottom="1134" w:left="964" w:header="567" w:footer="567" w:gutter="0"/>
          <w:cols w:space="425" w:num="1"/>
          <w:docGrid w:linePitch="360"/>
        </w:sectPr>
      </w:pPr>
    </w:p>
    <w:p>
      <w:pPr>
        <w:spacing w:before="0" w:after="0" w:lineRule="exact" w:line="270"/>
        <w:ind w:firstLine="420"/>
      </w:pPr>
      <w:r>
        <w:rPr>
          <w:rFonts w:ascii="Times New Roman" w:hAnsi="Times New Roman" w:eastAsia="宋体"/>
          <w:b w:val="0"/>
          <w:i w:val="0"/>
          <w:sz w:val="18"/>
        </w:rPr>
        <w:t>该框架具有较强的扩展性。一方面，任务评分函数中的指标和权重可根据不同巡检场景进行调整；另一方面，路径代价计算模块可替换为Dijkstra、改进A*或其他路径规划算法。此外，异常反馈模块可与图像识别、红外检测、气体传感器或其他感知模块结合，从而提高巡检系统对动态事件的响应能力。</w:t>
      </w:r>
    </w:p>
    <w:p>
      <w:pPr>
        <w:spacing w:before="100" w:after="40" w:lineRule="exact" w:line="270"/>
      </w:pPr>
      <w:r>
        <w:rPr>
          <w:rFonts w:ascii="Times New Roman" w:hAnsi="Times New Roman" w:eastAsia="黑体"/>
          <w:b/>
          <w:i w:val="0"/>
          <w:sz w:val="18"/>
        </w:rPr>
        <w:t>2.2 路径代价计算</w:t>
      </w:r>
    </w:p>
    <w:p>
      <w:pPr>
        <w:spacing w:before="0" w:after="0" w:lineRule="exact" w:line="270"/>
        <w:ind w:firstLine="420"/>
      </w:pPr>
      <w:r>
        <w:rPr>
          <w:rFonts w:ascii="Times New Roman" w:hAnsi="Times New Roman" w:eastAsia="宋体"/>
          <w:b w:val="0"/>
          <w:i w:val="0"/>
          <w:sz w:val="18"/>
        </w:rPr>
        <w:t>在栅格地图中，机器人当前位置到任务点的路径代价是任务选择的重要因素。本文采用A*算法计算机器人从当前位置到候选巡检点的可行路径。A*算法的评价函数为：</w:t>
      </w:r>
    </w:p>
    <w:p>
      <w:pPr>
        <w:spacing w:before="40" w:after="40" w:lineRule="exact" w:line="280"/>
        <w:jc w:val="center"/>
      </w:pPr>
      <w:r>
        <w:rPr>
          <w:rFonts w:ascii="Cambria Math" w:hAnsi="Cambria Math" w:eastAsia="Cambria Math"/>
          <w:b w:val="0"/>
          <w:i w:val="0"/>
          <w:sz w:val="19"/>
        </w:rPr>
        <w:t>f(n)=g(n)+h(n)        (7)</w:t>
      </w:r>
    </w:p>
    <w:p>
      <w:pPr>
        <w:spacing w:before="0" w:after="0" w:lineRule="exact" w:line="270"/>
        <w:ind w:firstLine="420"/>
      </w:pPr>
      <w:r>
        <w:rPr>
          <w:rFonts w:ascii="Times New Roman" w:hAnsi="Times New Roman" w:eastAsia="宋体"/>
          <w:b w:val="0"/>
          <w:i w:val="0"/>
          <w:sz w:val="18"/>
        </w:rPr>
        <w:t>其中，g(n)表示从起点到当前节点n的实际代价，h(n)表示当前节点到目标节点的启发式估计代价。本文采用曼哈顿距离或欧氏距离作为启发函数：</w:t>
      </w:r>
    </w:p>
    <w:p>
      <w:pPr>
        <w:spacing w:before="40" w:after="40" w:lineRule="exact" w:line="280"/>
        <w:jc w:val="center"/>
      </w:pPr>
      <w:r>
        <w:rPr>
          <w:rFonts w:ascii="Cambria Math" w:hAnsi="Cambria Math" w:eastAsia="Cambria Math"/>
          <w:b w:val="0"/>
          <w:i w:val="0"/>
          <w:sz w:val="19"/>
        </w:rPr>
        <w:t>h(n)=|xₙ−xg|+|yₙ−yg|        (8)</w:t>
      </w:r>
    </w:p>
    <w:p>
      <w:pPr>
        <w:spacing w:before="40" w:after="40" w:lineRule="exact" w:line="280"/>
        <w:jc w:val="center"/>
      </w:pPr>
      <w:r>
        <w:rPr>
          <w:rFonts w:ascii="Cambria Math" w:hAnsi="Cambria Math" w:eastAsia="Cambria Math"/>
          <w:b w:val="0"/>
          <w:i w:val="0"/>
          <w:sz w:val="19"/>
        </w:rPr>
        <w:t>h(n)=√((xₙ−xg)²+(yₙ−yg)²)        (9)</w:t>
      </w:r>
    </w:p>
    <w:p>
      <w:pPr>
        <w:spacing w:before="0" w:after="0" w:lineRule="exact" w:line="270"/>
        <w:ind w:firstLine="420"/>
      </w:pPr>
      <w:r>
        <w:rPr>
          <w:rFonts w:ascii="Times New Roman" w:hAnsi="Times New Roman" w:eastAsia="宋体"/>
          <w:b w:val="0"/>
          <w:i w:val="0"/>
          <w:sz w:val="18"/>
        </w:rPr>
        <w:t>其中，(xₙ,yₙ)表示当前节点坐标，(xg,yg)表示目标任务点坐标。在考虑复杂厂区环境时，仅使用路径长度无法完全反映执行难度。因此，本文进一步引入路径复杂度代价：</w:t>
      </w:r>
    </w:p>
    <w:p>
      <w:pPr>
        <w:spacing w:before="40" w:after="40" w:lineRule="exact" w:line="280"/>
        <w:jc w:val="center"/>
      </w:pPr>
      <w:r>
        <w:rPr>
          <w:rFonts w:ascii="Cambria Math" w:hAnsi="Cambria Math" w:eastAsia="Cambria Math"/>
          <w:b w:val="0"/>
          <w:i w:val="0"/>
          <w:sz w:val="19"/>
        </w:rPr>
        <w:t>Cᵢ=(Nₒ+μNₜ)/Lᵢ        (10)</w:t>
      </w:r>
    </w:p>
    <w:p>
      <w:pPr>
        <w:spacing w:before="0" w:after="0" w:lineRule="exact" w:line="270"/>
        <w:ind w:firstLine="420"/>
      </w:pPr>
      <w:r>
        <w:rPr>
          <w:rFonts w:ascii="Times New Roman" w:hAnsi="Times New Roman" w:eastAsia="宋体"/>
          <w:b w:val="0"/>
          <w:i w:val="0"/>
          <w:sz w:val="18"/>
        </w:rPr>
        <w:t>其中，Nₒ表示路径邻域内障碍物数量，Nₜ表示路径转弯次数，Lᵢ表示路径长度，μ表示转弯代价系数。路径复杂度越高，说明机器人在执行该任务时可能需要更多姿态调整和局部避障操作。</w:t>
      </w:r>
    </w:p>
    <w:p>
      <w:pPr>
        <w:spacing w:before="40" w:after="40" w:lineRule="exact" w:line="280"/>
        <w:jc w:val="center"/>
      </w:pPr>
      <w:r>
        <w:rPr>
          <w:rFonts w:ascii="Cambria Math" w:hAnsi="Cambria Math" w:eastAsia="Cambria Math"/>
          <w:b w:val="0"/>
          <w:i w:val="0"/>
          <w:sz w:val="19"/>
        </w:rPr>
        <w:t>Dᵢ=(Lᵢ−Lmin)/(Lmax−Lmin+ε)        (11)</w:t>
      </w:r>
    </w:p>
    <w:p>
      <w:pPr>
        <w:spacing w:before="0" w:after="0" w:lineRule="exact" w:line="270"/>
        <w:ind w:firstLine="420"/>
      </w:pPr>
      <w:r>
        <w:rPr>
          <w:rFonts w:ascii="Times New Roman" w:hAnsi="Times New Roman" w:eastAsia="宋体"/>
          <w:b w:val="0"/>
          <w:i w:val="0"/>
          <w:sz w:val="18"/>
        </w:rPr>
        <w:t>其中，Lmin和Lmax分别为当前候选任务集合中的最小和最大路径长度，ε为避免分母为零的极小正数。</w:t>
      </w:r>
    </w:p>
    <w:p>
      <w:pPr>
        <w:spacing w:before="100" w:after="40" w:lineRule="exact" w:line="270"/>
      </w:pPr>
      <w:r>
        <w:rPr>
          <w:rFonts w:ascii="Times New Roman" w:hAnsi="Times New Roman" w:eastAsia="黑体"/>
          <w:b/>
          <w:i w:val="0"/>
          <w:sz w:val="18"/>
        </w:rPr>
        <w:t>2.3 动态任务分配策略</w:t>
      </w:r>
    </w:p>
    <w:p>
      <w:pPr>
        <w:spacing w:before="0" w:after="0" w:lineRule="exact" w:line="270"/>
        <w:ind w:firstLine="420"/>
      </w:pPr>
      <w:r>
        <w:rPr>
          <w:rFonts w:ascii="Times New Roman" w:hAnsi="Times New Roman" w:eastAsia="宋体"/>
          <w:b w:val="0"/>
          <w:i w:val="0"/>
          <w:sz w:val="18"/>
        </w:rPr>
        <w:t>动态任务分配的核心思想是：在每个决策周期内，根据当前机器人位置、任务状态和环境反馈重新计算所有未完成任务的评分，并选择评分最高的任务作为下一执行目标。设未完成任务集合为：</w:t>
      </w:r>
    </w:p>
    <w:p>
      <w:pPr>
        <w:spacing w:before="40" w:after="40" w:lineRule="exact" w:line="280"/>
        <w:jc w:val="center"/>
      </w:pPr>
      <w:r>
        <w:rPr>
          <w:rFonts w:ascii="Cambria Math" w:hAnsi="Cambria Math" w:eastAsia="Cambria Math"/>
          <w:b w:val="0"/>
          <w:i w:val="0"/>
          <w:sz w:val="19"/>
        </w:rPr>
        <w:t>Tᵤ={tᵢ | qᵢ=0, tᵢ∈T}        (12)</w:t>
      </w:r>
    </w:p>
    <w:p>
      <w:pPr>
        <w:spacing w:before="0" w:after="0" w:lineRule="exact" w:line="270"/>
        <w:ind w:firstLine="420"/>
      </w:pPr>
      <w:r>
        <w:rPr>
          <w:rFonts w:ascii="Times New Roman" w:hAnsi="Times New Roman" w:eastAsia="宋体"/>
          <w:b w:val="0"/>
          <w:i w:val="0"/>
          <w:sz w:val="18"/>
        </w:rPr>
        <w:t>机器人当前位置为pᵣ。对于每个候选任务tᵢ∈Tᵤ，系统首先计算从pᵣ到tᵢ的路径距离Dᵢ和路径复杂度Cᵢ，然后结合任务优先级、风险等级、异常反馈和能耗代价计算任务评分Sᵢ。当前执行任务t*由下式确定：</w:t>
      </w:r>
    </w:p>
    <w:p>
      <w:pPr>
        <w:spacing w:before="40" w:after="40" w:lineRule="exact" w:line="280"/>
        <w:jc w:val="center"/>
      </w:pPr>
      <w:r>
        <w:rPr>
          <w:rFonts w:ascii="Cambria Math" w:hAnsi="Cambria Math" w:eastAsia="Cambria Math"/>
          <w:b w:val="0"/>
          <w:i w:val="0"/>
          <w:sz w:val="19"/>
        </w:rPr>
        <w:t>t*=arg max Sᵢ,  tᵢ∈Tᵤ        (13)</w:t>
      </w:r>
    </w:p>
    <w:p>
      <w:pPr>
        <w:spacing w:before="0" w:after="0" w:lineRule="exact" w:line="270"/>
        <w:ind w:firstLine="420"/>
      </w:pPr>
      <w:r>
        <w:rPr>
          <w:rFonts w:ascii="Times New Roman" w:hAnsi="Times New Roman" w:eastAsia="宋体"/>
          <w:b w:val="0"/>
          <w:i w:val="0"/>
          <w:sz w:val="18"/>
        </w:rPr>
        <w:t>任务执行完成后，系统将该任务状态更新为已完成，并将机器人当前位置更新为该任务点位置。随后进入下一轮任务评分与选择过程，直到所有任务完成或触发返回条件。该策略本质上是一种在线启发式任务选择方法。相比全局静态优化方法，其优点是计算复杂度较低，适合部署在机器人在线巡检系统中；相比固定顺序和最近邻方法，其能够综合考虑任务重要性和路径代价，对动态环境具有更强适应性。</w:t>
      </w:r>
    </w:p>
    <w:p>
      <w:pPr>
        <w:spacing w:before="100" w:after="40" w:lineRule="exact" w:line="270"/>
      </w:pPr>
      <w:r>
        <w:rPr>
          <w:rFonts w:ascii="Times New Roman" w:hAnsi="Times New Roman" w:eastAsia="黑体"/>
          <w:b/>
          <w:i w:val="0"/>
          <w:sz w:val="18"/>
        </w:rPr>
        <w:t>2.4 异常反馈与任务重规划机制</w:t>
      </w:r>
    </w:p>
    <w:p>
      <w:pPr>
        <w:spacing w:before="0" w:after="0" w:lineRule="exact" w:line="270"/>
        <w:ind w:firstLine="420"/>
      </w:pPr>
      <w:r>
        <w:rPr>
          <w:rFonts w:ascii="Times New Roman" w:hAnsi="Times New Roman" w:eastAsia="宋体"/>
          <w:b w:val="0"/>
          <w:i w:val="0"/>
          <w:sz w:val="18"/>
        </w:rPr>
        <w:t>在巡检过程中，机器人可能检测到异常事件，例如设备状态异常、疑似障碍物阻塞、局部区域不可达或机器人自身状态异常等。为提高系统对动态事件的响应能力，本文设计异常反馈驱动的任务重规划机制。</w:t>
      </w:r>
    </w:p>
    <w:p>
      <w:pPr>
        <w:spacing w:before="0" w:after="0" w:lineRule="exact" w:line="270"/>
        <w:ind w:firstLine="420"/>
      </w:pPr>
      <w:r>
        <w:rPr>
          <w:rFonts w:ascii="Times New Roman" w:hAnsi="Times New Roman" w:eastAsia="宋体"/>
          <w:b w:val="0"/>
          <w:i w:val="0"/>
          <w:sz w:val="18"/>
        </w:rPr>
        <w:t>当检测到异常事件时，系统根据异常类型执行以下更新操作：若某任务点检测到异常，则提高该任务点及其邻近任务点的异常反馈权重；若路径出现阻塞，则更新栅格地图中对应区域的通行代价或将其标记为障碍物；若机器人剩余电量低于阈值，则提高能耗代价权重，并优先选择低代价任务或返回补能点；若高风险区域出现异常反馈，则提高区域风险权重，使系统优先处理相关任务。</w:t>
      </w:r>
    </w:p>
    <w:p>
      <w:pPr>
        <w:spacing w:before="0" w:after="0" w:lineRule="exact" w:line="270"/>
        <w:ind w:firstLine="420"/>
      </w:pPr>
      <w:r>
        <w:rPr>
          <w:rFonts w:ascii="Times New Roman" w:hAnsi="Times New Roman" w:eastAsia="宋体"/>
          <w:b w:val="0"/>
          <w:i w:val="0"/>
          <w:sz w:val="18"/>
        </w:rPr>
        <w:t>异常反馈权重更新公式可表示为：</w:t>
      </w:r>
    </w:p>
    <w:p>
      <w:pPr>
        <w:spacing w:before="40" w:after="40" w:lineRule="exact" w:line="280"/>
        <w:jc w:val="center"/>
      </w:pPr>
      <w:r>
        <w:rPr>
          <w:rFonts w:ascii="Cambria Math" w:hAnsi="Cambria Math" w:eastAsia="Cambria Math"/>
          <w:b w:val="0"/>
          <w:i w:val="0"/>
          <w:sz w:val="19"/>
        </w:rPr>
        <w:t>Aᵢnew=Aᵢold+ρ exp(−dᵢⱼ/σ)        (14)</w:t>
      </w:r>
    </w:p>
    <w:p>
      <w:pPr>
        <w:spacing w:before="0" w:after="0" w:lineRule="exact" w:line="270"/>
        <w:ind w:firstLine="420"/>
      </w:pPr>
      <w:r>
        <w:rPr>
          <w:rFonts w:ascii="Times New Roman" w:hAnsi="Times New Roman" w:eastAsia="宋体"/>
          <w:b w:val="0"/>
          <w:i w:val="0"/>
          <w:sz w:val="18"/>
        </w:rPr>
        <w:t>其中，dᵢⱼ表示任务点tᵢ与异常点tⱼ之间的距离，ρ表示异常反馈增益，σ表示影响范围系数。该公式表示异常点对邻近任务具有一定影响，距离异常点越近，任务权重提升越明显。触发重规划后，系统不再按照原任务序列执行，而是重新计算未完成任务集合中各任务评分，并生成新的执行顺序。</w:t>
      </w:r>
    </w:p>
    <w:p>
      <w:pPr>
        <w:spacing w:before="100" w:after="40" w:lineRule="exact" w:line="270"/>
      </w:pPr>
      <w:r>
        <w:rPr>
          <w:rFonts w:ascii="Times New Roman" w:hAnsi="Times New Roman" w:eastAsia="黑体"/>
          <w:b/>
          <w:i w:val="0"/>
          <w:sz w:val="18"/>
        </w:rPr>
        <w:t>2.5 算法伪代码</w:t>
      </w:r>
    </w:p>
    <w:p>
      <w:pPr>
        <w:sectPr>
          <w:type w:val="continuous"/>
          <w:pgSz w:w="11906" w:h="16838"/>
          <w:pgMar w:top="1134" w:right="964" w:bottom="1134" w:left="964" w:header="567" w:footer="567" w:gutter="0"/>
          <w:cols w:space="425" w:num="2"/>
          <w:docGrid w:linePitch="360"/>
        </w:sectPr>
      </w:pPr>
    </w:p>
    <w:p>
      <w:pPr>
        <w:spacing w:before="80" w:after="40" w:lineRule="exact" w:line="240"/>
        <w:jc w:val="center"/>
      </w:pPr>
      <w:r>
        <w:rPr>
          <w:rFonts w:ascii="Times New Roman" w:hAnsi="Times New Roman" w:eastAsia="黑体"/>
          <w:b w:val="0"/>
          <w:i w:val="0"/>
          <w:sz w:val="16"/>
        </w:rPr>
        <w:t>算法1 融合优先级与路径代价的动态巡检任务分配算法</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9978"/>
      </w:tblGrid>
      <w:tr>
        <w:tc>
          <w:tcPr>
            <w:tcW w:type="dxa" w:w="9978"/>
            <w:tcMar>
              <w:top w:w="80" w:type="dxa"/>
              <w:start w:w="80" w:type="dxa"/>
              <w:bottom w:w="80" w:type="dxa"/>
              <w:end w:w="80" w:type="dxa"/>
            </w:tcMar>
          </w:tcPr>
          <w:p>
            <w:pPr>
              <w:spacing w:before="0" w:after="0" w:lineRule="exact" w:line="210"/>
            </w:pPr>
            <w:r/>
            <w:r>
              <w:rPr>
                <w:rFonts w:ascii="Times New Roman" w:hAnsi="Times New Roman" w:eastAsia="宋体"/>
                <w:b w:val="0"/>
                <w:i w:val="0"/>
                <w:sz w:val="14"/>
              </w:rPr>
              <w:t>输入：栅格地图G；巡检任务集合T；机器人初始状态sᵣ；权重参数α、β、λ、γ、δ、η；异常反馈阈值θa；电量阈值θb。</w:t>
            </w:r>
          </w:p>
          <w:p>
            <w:pPr>
              <w:spacing w:before="0" w:after="0" w:lineRule="exact" w:line="210"/>
            </w:pPr>
            <w:r>
              <w:rPr>
                <w:rFonts w:ascii="Times New Roman" w:hAnsi="Times New Roman" w:eastAsia="宋体"/>
                <w:b w:val="0"/>
                <w:i w:val="0"/>
                <w:sz w:val="14"/>
              </w:rPr>
              <w:t>输出：动态巡检任务执行序列Q。</w:t>
            </w:r>
          </w:p>
          <w:p>
            <w:pPr>
              <w:spacing w:before="0" w:after="0" w:lineRule="exact" w:line="210"/>
            </w:pPr>
            <w:r>
              <w:rPr>
                <w:rFonts w:ascii="Times New Roman" w:hAnsi="Times New Roman" w:eastAsia="宋体"/>
                <w:b w:val="0"/>
                <w:i w:val="0"/>
                <w:sz w:val="14"/>
              </w:rPr>
              <w:t>1  初始化任务执行序列Q←∅，未完成任务集合Tᵤ←T；</w:t>
            </w:r>
          </w:p>
          <w:p>
            <w:pPr>
              <w:spacing w:before="0" w:after="0" w:lineRule="exact" w:line="210"/>
            </w:pPr>
            <w:r>
              <w:rPr>
                <w:rFonts w:ascii="Times New Roman" w:hAnsi="Times New Roman" w:eastAsia="宋体"/>
                <w:b w:val="0"/>
                <w:i w:val="0"/>
                <w:sz w:val="14"/>
              </w:rPr>
              <w:t>2  获取机器人当前位置pᵣ和状态sᵣ；</w:t>
            </w:r>
          </w:p>
          <w:p>
            <w:pPr>
              <w:spacing w:before="0" w:after="0" w:lineRule="exact" w:line="210"/>
            </w:pPr>
            <w:r>
              <w:rPr>
                <w:rFonts w:ascii="Times New Roman" w:hAnsi="Times New Roman" w:eastAsia="宋体"/>
                <w:b w:val="0"/>
                <w:i w:val="0"/>
                <w:sz w:val="14"/>
              </w:rPr>
              <w:t>3  while Tᵤ≠∅ do</w:t>
            </w:r>
          </w:p>
          <w:p>
            <w:pPr>
              <w:spacing w:before="0" w:after="0" w:lineRule="exact" w:line="210"/>
            </w:pPr>
            <w:r>
              <w:rPr>
                <w:rFonts w:ascii="Times New Roman" w:hAnsi="Times New Roman" w:eastAsia="宋体"/>
                <w:b w:val="0"/>
                <w:i w:val="0"/>
                <w:sz w:val="14"/>
              </w:rPr>
              <w:t>4      for each tᵢ∈Tᵤ do</w:t>
            </w:r>
          </w:p>
          <w:p>
            <w:pPr>
              <w:spacing w:before="0" w:after="0" w:lineRule="exact" w:line="210"/>
            </w:pPr>
            <w:r>
              <w:rPr>
                <w:rFonts w:ascii="Times New Roman" w:hAnsi="Times New Roman" w:eastAsia="宋体"/>
                <w:b w:val="0"/>
                <w:i w:val="0"/>
                <w:sz w:val="14"/>
              </w:rPr>
              <w:t>5          基于A*算法计算pᵣ到tᵢ的可行路径pathᵢ；</w:t>
            </w:r>
          </w:p>
          <w:p>
            <w:pPr>
              <w:spacing w:before="0" w:after="0" w:lineRule="exact" w:line="210"/>
            </w:pPr>
            <w:r>
              <w:rPr>
                <w:rFonts w:ascii="Times New Roman" w:hAnsi="Times New Roman" w:eastAsia="宋体"/>
                <w:b w:val="0"/>
                <w:i w:val="0"/>
                <w:sz w:val="14"/>
              </w:rPr>
              <w:t>6          计算路径长度Lᵢ、距离代价Dᵢ、复杂度代价Cᵢ和能耗代价Eᵢ；</w:t>
            </w:r>
          </w:p>
          <w:p>
            <w:pPr>
              <w:spacing w:before="0" w:after="0" w:lineRule="exact" w:line="210"/>
            </w:pPr>
            <w:r>
              <w:rPr>
                <w:rFonts w:ascii="Times New Roman" w:hAnsi="Times New Roman" w:eastAsia="宋体"/>
                <w:b w:val="0"/>
                <w:i w:val="0"/>
                <w:sz w:val="14"/>
              </w:rPr>
              <w:t>7          计算任务评分Sᵢ=αPᵢ+βRᵢ+λAᵢ−γDᵢ−δCᵢ−ηEᵢ；</w:t>
            </w:r>
          </w:p>
          <w:p>
            <w:pPr>
              <w:spacing w:before="0" w:after="0" w:lineRule="exact" w:line="210"/>
            </w:pPr>
            <w:r>
              <w:rPr>
                <w:rFonts w:ascii="Times New Roman" w:hAnsi="Times New Roman" w:eastAsia="宋体"/>
                <w:b w:val="0"/>
                <w:i w:val="0"/>
                <w:sz w:val="14"/>
              </w:rPr>
              <w:t>8      end for</w:t>
            </w:r>
          </w:p>
          <w:p>
            <w:pPr>
              <w:spacing w:before="0" w:after="0" w:lineRule="exact" w:line="210"/>
            </w:pPr>
            <w:r>
              <w:rPr>
                <w:rFonts w:ascii="Times New Roman" w:hAnsi="Times New Roman" w:eastAsia="宋体"/>
                <w:b w:val="0"/>
                <w:i w:val="0"/>
                <w:sz w:val="14"/>
              </w:rPr>
              <w:t>9      选择评分最高的任务t*=arg max Sᵢ；</w:t>
            </w:r>
          </w:p>
          <w:p>
            <w:pPr>
              <w:spacing w:before="0" w:after="0" w:lineRule="exact" w:line="210"/>
            </w:pPr>
            <w:r>
              <w:rPr>
                <w:rFonts w:ascii="Times New Roman" w:hAnsi="Times New Roman" w:eastAsia="宋体"/>
                <w:b w:val="0"/>
                <w:i w:val="0"/>
                <w:sz w:val="14"/>
              </w:rPr>
              <w:t>10     将t*加入任务执行序列Q，并导航至目标点执行巡检；</w:t>
            </w:r>
          </w:p>
          <w:p>
            <w:pPr>
              <w:spacing w:before="0" w:after="0" w:lineRule="exact" w:line="210"/>
            </w:pPr>
            <w:r>
              <w:rPr>
                <w:rFonts w:ascii="Times New Roman" w:hAnsi="Times New Roman" w:eastAsia="宋体"/>
                <w:b w:val="0"/>
                <w:i w:val="0"/>
                <w:sz w:val="14"/>
              </w:rPr>
              <w:t>11     采集巡检数据并判断是否存在异常反馈；</w:t>
            </w:r>
          </w:p>
          <w:p>
            <w:pPr>
              <w:spacing w:before="0" w:after="0" w:lineRule="exact" w:line="210"/>
            </w:pPr>
            <w:r>
              <w:rPr>
                <w:rFonts w:ascii="Times New Roman" w:hAnsi="Times New Roman" w:eastAsia="宋体"/>
                <w:b w:val="0"/>
                <w:i w:val="0"/>
                <w:sz w:val="14"/>
              </w:rPr>
              <w:t>12     if 检测到异常事件或路径阻塞 then</w:t>
            </w:r>
          </w:p>
          <w:p>
            <w:pPr>
              <w:spacing w:before="0" w:after="0" w:lineRule="exact" w:line="210"/>
            </w:pPr>
            <w:r>
              <w:rPr>
                <w:rFonts w:ascii="Times New Roman" w:hAnsi="Times New Roman" w:eastAsia="宋体"/>
                <w:b w:val="0"/>
                <w:i w:val="0"/>
                <w:sz w:val="14"/>
              </w:rPr>
              <w:t>13         更新异常反馈权重Aᵢ和环境地图G，触发任务重规划；</w:t>
            </w:r>
          </w:p>
          <w:p>
            <w:pPr>
              <w:spacing w:before="0" w:after="0" w:lineRule="exact" w:line="210"/>
            </w:pPr>
            <w:r>
              <w:rPr>
                <w:rFonts w:ascii="Times New Roman" w:hAnsi="Times New Roman" w:eastAsia="宋体"/>
                <w:b w:val="0"/>
                <w:i w:val="0"/>
                <w:sz w:val="14"/>
              </w:rPr>
              <w:t>14     end if</w:t>
            </w:r>
          </w:p>
          <w:p>
            <w:pPr>
              <w:spacing w:before="0" w:after="0" w:lineRule="exact" w:line="210"/>
            </w:pPr>
            <w:r>
              <w:rPr>
                <w:rFonts w:ascii="Times New Roman" w:hAnsi="Times New Roman" w:eastAsia="宋体"/>
                <w:b w:val="0"/>
                <w:i w:val="0"/>
                <w:sz w:val="14"/>
              </w:rPr>
              <w:t>15     if 机器人剩余电量Bᵣ&lt;θb then</w:t>
            </w:r>
          </w:p>
          <w:p>
            <w:pPr>
              <w:spacing w:before="0" w:after="0" w:lineRule="exact" w:line="210"/>
            </w:pPr>
            <w:r>
              <w:rPr>
                <w:rFonts w:ascii="Times New Roman" w:hAnsi="Times New Roman" w:eastAsia="宋体"/>
                <w:b w:val="0"/>
                <w:i w:val="0"/>
                <w:sz w:val="14"/>
              </w:rPr>
              <w:t>16         提高能耗权重η或执行返回补能策略；</w:t>
            </w:r>
          </w:p>
          <w:p>
            <w:pPr>
              <w:spacing w:before="0" w:after="0" w:lineRule="exact" w:line="210"/>
            </w:pPr>
            <w:r>
              <w:rPr>
                <w:rFonts w:ascii="Times New Roman" w:hAnsi="Times New Roman" w:eastAsia="宋体"/>
                <w:b w:val="0"/>
                <w:i w:val="0"/>
                <w:sz w:val="14"/>
              </w:rPr>
              <w:t>17     end if</w:t>
            </w:r>
          </w:p>
          <w:p>
            <w:pPr>
              <w:spacing w:before="0" w:after="0" w:lineRule="exact" w:line="210"/>
            </w:pPr>
            <w:r>
              <w:rPr>
                <w:rFonts w:ascii="Times New Roman" w:hAnsi="Times New Roman" w:eastAsia="宋体"/>
                <w:b w:val="0"/>
                <w:i w:val="0"/>
                <w:sz w:val="14"/>
              </w:rPr>
              <w:t>18     将t*标记为已完成，更新机器人当前位置pᵣ和未完成任务集合Tᵤ；</w:t>
            </w:r>
          </w:p>
          <w:p>
            <w:pPr>
              <w:spacing w:before="0" w:after="0" w:lineRule="exact" w:line="210"/>
            </w:pPr>
            <w:r>
              <w:rPr>
                <w:rFonts w:ascii="Times New Roman" w:hAnsi="Times New Roman" w:eastAsia="宋体"/>
                <w:b w:val="0"/>
                <w:i w:val="0"/>
                <w:sz w:val="14"/>
              </w:rPr>
              <w:t>19  end while</w:t>
            </w:r>
          </w:p>
          <w:p>
            <w:pPr>
              <w:spacing w:before="0" w:after="0" w:lineRule="exact" w:line="210"/>
            </w:pPr>
            <w:r>
              <w:rPr>
                <w:rFonts w:ascii="Times New Roman" w:hAnsi="Times New Roman" w:eastAsia="宋体"/>
                <w:b w:val="0"/>
                <w:i w:val="0"/>
                <w:sz w:val="14"/>
              </w:rPr>
              <w:t>20  return Q。</w:t>
            </w:r>
          </w:p>
        </w:tc>
      </w:tr>
    </w:tbl>
    <w:p>
      <w:pPr>
        <w:sectPr>
          <w:type w:val="continuous"/>
          <w:pgSz w:w="11906" w:h="16838"/>
          <w:pgMar w:top="1134" w:right="964" w:bottom="1134" w:left="964" w:header="567" w:footer="567" w:gutter="0"/>
          <w:cols w:space="425" w:num="1"/>
          <w:docGrid w:linePitch="360"/>
        </w:sectPr>
      </w:pPr>
    </w:p>
    <w:p>
      <w:pPr>
        <w:spacing w:before="0" w:after="0" w:lineRule="exact" w:line="270"/>
        <w:ind w:firstLine="420"/>
      </w:pPr>
      <w:r>
        <w:rPr>
          <w:rFonts w:ascii="Times New Roman" w:hAnsi="Times New Roman" w:eastAsia="宋体"/>
          <w:b w:val="0"/>
          <w:i w:val="0"/>
          <w:sz w:val="18"/>
        </w:rPr>
        <w:t>算法1中，每轮任务选择都基于当前状态重新计算任务评分，因此能够适应环境变化和异常反馈。该算法计算复杂度主要由候选任务数量和路径搜索复杂度决定。若任务数量为n，单次A*搜索复杂度近似为O(m log m)，其中m为栅格节点数量，则一轮任务选择复杂度约为O(nm log m)。在中小规模厂区巡检场景下，该计算量能够满足在线任务分配需求。</w:t>
      </w:r>
    </w:p>
    <w:p>
      <w:pPr>
        <w:spacing w:before="160" w:after="80" w:lineRule="exact" w:line="280"/>
      </w:pPr>
      <w:r>
        <w:rPr>
          <w:rFonts w:ascii="Times New Roman" w:hAnsi="Times New Roman" w:eastAsia="黑体"/>
          <w:b/>
          <w:i w:val="0"/>
          <w:sz w:val="21"/>
        </w:rPr>
        <w:t>3 基于ROS的实验系统设计</w:t>
      </w:r>
    </w:p>
    <w:p>
      <w:pPr>
        <w:spacing w:before="0" w:after="0" w:lineRule="exact" w:line="270"/>
        <w:ind w:firstLine="420"/>
      </w:pPr>
      <w:r>
        <w:rPr>
          <w:rFonts w:ascii="Times New Roman" w:hAnsi="Times New Roman" w:eastAsia="宋体"/>
          <w:b w:val="0"/>
          <w:i w:val="0"/>
          <w:sz w:val="18"/>
        </w:rPr>
        <w:t>为验证所提方法的实际可部署性，本文构建基于ROS的四足机器人巡检实验框架。该框架并不作为本文的核心创新点，而是用于支撑算法在真实机器人平台上的执行验证。系统主要由任务管理、任务决策、路径规划、状态反馈、巡检数据采集和动态重规划六类节点组成。</w:t>
      </w:r>
    </w:p>
    <w:p>
      <w:pPr>
        <w:sectPr>
          <w:type w:val="continuous"/>
          <w:pgSz w:w="11906" w:h="16838"/>
          <w:pgMar w:top="1134" w:right="964" w:bottom="1134" w:left="964" w:header="567" w:footer="567" w:gutter="0"/>
          <w:cols w:space="425" w:num="2"/>
          <w:docGrid w:linePitch="360"/>
        </w:sectPr>
      </w:pPr>
    </w:p>
    <w:p>
      <w:pPr>
        <w:spacing w:before="80" w:after="40" w:lineRule="exact" w:line="240"/>
        <w:jc w:val="center"/>
      </w:pPr>
      <w:r>
        <w:rPr>
          <w:rFonts w:ascii="Times New Roman" w:hAnsi="Times New Roman" w:eastAsia="黑体"/>
          <w:b w:val="0"/>
          <w:i w:val="0"/>
          <w:sz w:val="16"/>
        </w:rPr>
        <w:t>表2 ROS巡检实验系统节点设计</w:t>
      </w:r>
    </w:p>
    <w:tbl>
      <w:tblPr>
        <w:tblW w:type="auto" w:w="0"/>
        <w:jc w:val="center"/>
        <w:tblLook w:firstColumn="1" w:firstRow="1" w:lastColumn="0" w:lastRow="0" w:noHBand="0" w:noVBand="1" w:val="04A0"/>
        <w:tblLayout w:type="fixed"/>
        <w:tblBorders>
          <w:top w:val="single" w:sz="8" w:space="0" w:color="000000"/>
          <w:left w:val="nil"/>
          <w:bottom w:val="single" w:sz="8" w:space="0" w:color="000000"/>
          <w:right w:val="nil"/>
          <w:insideH w:val="nil"/>
          <w:insideV w:val="nil"/>
        </w:tblBorders>
      </w:tblPr>
      <w:tblGrid>
        <w:gridCol w:w="2494"/>
        <w:gridCol w:w="2494"/>
        <w:gridCol w:w="2494"/>
        <w:gridCol w:w="2494"/>
      </w:tblGrid>
      <w:tr>
        <w:tc>
          <w:tcPr>
            <w:tcW w:type="dxa" w:w="1020"/>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2"/>
              </w:rPr>
              <w:t>节点名称</w:t>
            </w:r>
          </w:p>
        </w:tc>
        <w:tc>
          <w:tcPr>
            <w:tcW w:type="dxa" w:w="130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2"/>
              </w:rPr>
              <w:t>功能</w:t>
            </w:r>
          </w:p>
        </w:tc>
        <w:tc>
          <w:tcPr>
            <w:tcW w:type="dxa" w:w="1191"/>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2"/>
              </w:rPr>
              <w:t>输入信息</w:t>
            </w:r>
          </w:p>
        </w:tc>
        <w:tc>
          <w:tcPr>
            <w:tcW w:type="dxa" w:w="1191"/>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2"/>
              </w:rPr>
              <w:t>输出信息</w:t>
            </w:r>
          </w:p>
        </w:tc>
      </w:tr>
      <w:tr>
        <w:tc>
          <w:tcPr>
            <w:tcW w:type="dxa" w:w="102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task_manager_node</w:t>
            </w:r>
          </w:p>
        </w:tc>
        <w:tc>
          <w:tcPr>
            <w:tcW w:type="dxa" w:w="1304"/>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管理巡检任务集合和任务状态</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巡检点列表、任务完成反馈</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未完成任务集合</w:t>
            </w:r>
          </w:p>
        </w:tc>
      </w:tr>
      <w:tr>
        <w:tc>
          <w:tcPr>
            <w:tcW w:type="dxa" w:w="102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decision_node</w:t>
            </w:r>
          </w:p>
        </w:tc>
        <w:tc>
          <w:tcPr>
            <w:tcW w:type="dxa" w:w="1304"/>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计算任务评分并选择当前任务</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任务集合、机器人状态、路径代价</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当前目标任务</w:t>
            </w:r>
          </w:p>
        </w:tc>
      </w:tr>
      <w:tr>
        <w:tc>
          <w:tcPr>
            <w:tcW w:type="dxa" w:w="102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planner_node</w:t>
            </w:r>
          </w:p>
        </w:tc>
        <w:tc>
          <w:tcPr>
            <w:tcW w:type="dxa" w:w="1304"/>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计算机器人到任务点的路径</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地图、当前位置、目标点</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路径序列、路径代价</w:t>
            </w:r>
          </w:p>
        </w:tc>
      </w:tr>
      <w:tr>
        <w:tc>
          <w:tcPr>
            <w:tcW w:type="dxa" w:w="102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robot_state_node</w:t>
            </w:r>
          </w:p>
        </w:tc>
        <w:tc>
          <w:tcPr>
            <w:tcW w:type="dxa" w:w="1304"/>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获取机器人位置、电量和运动状态</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里程计、电池状态、定位信息</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机器人状态向量</w:t>
            </w:r>
          </w:p>
        </w:tc>
      </w:tr>
      <w:tr>
        <w:tc>
          <w:tcPr>
            <w:tcW w:type="dxa" w:w="102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inspection_node</w:t>
            </w:r>
          </w:p>
        </w:tc>
        <w:tc>
          <w:tcPr>
            <w:tcW w:type="dxa" w:w="1304"/>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采集巡检数据并判断异常</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图像、传感器数据、目标点信息</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巡检结果、异常反馈</w:t>
            </w:r>
          </w:p>
        </w:tc>
      </w:tr>
      <w:tr>
        <w:tc>
          <w:tcPr>
            <w:tcW w:type="dxa" w:w="102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replanning_node</w:t>
            </w:r>
          </w:p>
        </w:tc>
        <w:tc>
          <w:tcPr>
            <w:tcW w:type="dxa" w:w="1304"/>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根据异常反馈触发任务重规划</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异常信息、地图变化、任务状态</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2"/>
              </w:rPr>
              <w:t>更新后的任务权重和任务序列</w:t>
            </w:r>
          </w:p>
        </w:tc>
      </w:tr>
    </w:tbl>
    <w:p>
      <w:pPr>
        <w:sectPr>
          <w:type w:val="continuous"/>
          <w:pgSz w:w="11906" w:h="16838"/>
          <w:pgMar w:top="1134" w:right="964" w:bottom="1134" w:left="964" w:header="567" w:footer="567" w:gutter="0"/>
          <w:cols w:space="425" w:num="1"/>
          <w:docGrid w:linePitch="360"/>
        </w:sectPr>
      </w:pPr>
    </w:p>
    <w:p>
      <w:pPr>
        <w:spacing w:before="0" w:after="0" w:lineRule="exact" w:line="270"/>
        <w:ind w:firstLine="420"/>
      </w:pPr>
      <w:r>
        <w:rPr>
          <w:rFonts w:ascii="Times New Roman" w:hAnsi="Times New Roman" w:eastAsia="宋体"/>
          <w:b w:val="0"/>
          <w:i w:val="0"/>
          <w:sz w:val="18"/>
        </w:rPr>
        <w:t>系统中，各节点通过ROS topic或service进行通信。例如，robot_state_node发布机器人状态信息，planner_node根据目标任务计算路径，inspection_node在机器人到达巡检点后采集数据并发布异常反馈，replanning_node根据异常信息更新任务权重。该设计使任务分配算法能够以独立节点形式运行，便于后续替换路径规划算法、感知模块或真实机器人底层控制接口。</w:t>
      </w:r>
    </w:p>
    <w:p>
      <w:pPr>
        <w:spacing w:before="0" w:after="0" w:lineRule="exact" w:line="270"/>
        <w:ind w:firstLine="420"/>
      </w:pPr>
      <w:r>
        <w:rPr>
          <w:rFonts w:ascii="Times New Roman" w:hAnsi="Times New Roman" w:eastAsia="宋体"/>
          <w:b w:val="0"/>
          <w:i w:val="0"/>
          <w:sz w:val="18"/>
        </w:rPr>
        <w:t>在真实四足机器人实验中，任务分配模块只输出目标巡检点和任务序列，不直接干预底层步态控制。机器人底层运动控制由平台自带控制器或导航模块完成，从而保证算法层与执行层之间具有较好的解耦性。</w:t>
      </w:r>
    </w:p>
    <w:p>
      <w:pPr>
        <w:spacing w:before="160" w:after="80" w:lineRule="exact" w:line="280"/>
      </w:pPr>
      <w:r>
        <w:rPr>
          <w:rFonts w:ascii="Times New Roman" w:hAnsi="Times New Roman" w:eastAsia="黑体"/>
          <w:b/>
          <w:i w:val="0"/>
          <w:sz w:val="21"/>
        </w:rPr>
        <w:t>4 实验结果与分析</w:t>
      </w:r>
    </w:p>
    <w:p>
      <w:pPr>
        <w:spacing w:before="100" w:after="40" w:lineRule="exact" w:line="270"/>
      </w:pPr>
      <w:r>
        <w:rPr>
          <w:rFonts w:ascii="Times New Roman" w:hAnsi="Times New Roman" w:eastAsia="黑体"/>
          <w:b/>
          <w:i w:val="0"/>
          <w:sz w:val="18"/>
        </w:rPr>
        <w:t>4.1 实验环境与参数设置</w:t>
      </w:r>
    </w:p>
    <w:p>
      <w:pPr>
        <w:spacing w:before="0" w:after="0" w:lineRule="exact" w:line="270"/>
        <w:ind w:firstLine="420"/>
      </w:pPr>
      <w:r>
        <w:rPr>
          <w:rFonts w:ascii="Times New Roman" w:hAnsi="Times New Roman" w:eastAsia="宋体"/>
          <w:b w:val="0"/>
          <w:i w:val="0"/>
          <w:sz w:val="18"/>
        </w:rPr>
        <w:t>为验证本文方法的有效性，设计仿真实验和真实四足机器人小规模验证两部分。仿真实验采用栅格地图构建厂房与露天混合环境，其中障碍物用于模拟设备、墙体、临时堆放物和不可通行区域。地图规模设置为20×20、30×30和50×50，障碍物比例设置为10%、20%和30%，巡检任务数量设置为10、20和30。</w:t>
      </w:r>
    </w:p>
    <w:p>
      <w:pPr>
        <w:spacing w:before="0" w:after="0" w:lineRule="exact" w:line="270"/>
        <w:ind w:firstLine="420"/>
      </w:pPr>
      <w:r>
        <w:rPr>
          <w:rFonts w:ascii="Times New Roman" w:hAnsi="Times New Roman" w:eastAsia="宋体"/>
          <w:b w:val="0"/>
          <w:i w:val="0"/>
          <w:sz w:val="18"/>
        </w:rPr>
        <w:t>对比方法包括：固定顺序巡检方法（FS），机器人按照预设任务编号依次执行；最近邻优先方法（NNF），每次选择距离当前位置最近的任务；A*-Only方法，仅基于A*路径代价选择当前任务；Proposed方法，即本文提出的融合优先级与路径代价的动态任务分配方法。</w:t>
      </w:r>
    </w:p>
    <w:p>
      <w:pPr>
        <w:spacing w:before="0" w:after="0" w:lineRule="exact" w:line="270"/>
        <w:ind w:firstLine="420"/>
      </w:pPr>
      <w:r>
        <w:rPr>
          <w:rFonts w:ascii="Times New Roman" w:hAnsi="Times New Roman" w:eastAsia="宋体"/>
          <w:b w:val="0"/>
          <w:i w:val="0"/>
          <w:sz w:val="18"/>
        </w:rPr>
        <w:t>实验评价指标包括总路径长度、总巡检时间、高优先级任务平均响应时间、任务完成率、重规划次数和异常任务优先处理率。仿真实验中，机器人平均移动速度设置为0.6 m/s，每个巡检点固定检测时间设置为5 s。任务评分函数权重参数设置为：α=0.25，β=0.20，λ=0.20，γ=0.20，δ=0.10，η=0.05。以下实验数据为论文结构构建阶段的仿真示例数据，用于说明方法对比与结果分析方式。正式投稿前应基于实际ROS仿真或真实机器人实验结果重新计算并替换。</w:t>
      </w:r>
    </w:p>
    <w:p>
      <w:pPr>
        <w:spacing w:before="100" w:after="40" w:lineRule="exact" w:line="270"/>
      </w:pPr>
      <w:r>
        <w:rPr>
          <w:rFonts w:ascii="Times New Roman" w:hAnsi="Times New Roman" w:eastAsia="黑体"/>
          <w:b/>
          <w:i w:val="0"/>
          <w:sz w:val="18"/>
        </w:rPr>
        <w:t>4.2 不同任务数量下的性能对比</w:t>
      </w:r>
    </w:p>
    <w:p>
      <w:pPr>
        <w:spacing w:before="0" w:after="0" w:lineRule="exact" w:line="270"/>
        <w:ind w:firstLine="420"/>
      </w:pPr>
      <w:r>
        <w:rPr>
          <w:rFonts w:ascii="Times New Roman" w:hAnsi="Times New Roman" w:eastAsia="宋体"/>
          <w:b w:val="0"/>
          <w:i w:val="0"/>
          <w:sz w:val="18"/>
        </w:rPr>
        <w:t>在障碍物比例为20%、地图规模为30×30的条件下，分别设置10、20和30个巡检任务，对不同方法的总路径长度进行比较，结果如表3所示。</w:t>
      </w:r>
    </w:p>
    <w:p>
      <w:pPr>
        <w:sectPr>
          <w:type w:val="continuous"/>
          <w:pgSz w:w="11906" w:h="16838"/>
          <w:pgMar w:top="1134" w:right="964" w:bottom="1134" w:left="964" w:header="567" w:footer="567" w:gutter="0"/>
          <w:cols w:space="425" w:num="2"/>
          <w:docGrid w:linePitch="360"/>
        </w:sectPr>
      </w:pPr>
    </w:p>
    <w:p>
      <w:pPr>
        <w:spacing w:before="80" w:after="40" w:lineRule="exact" w:line="240"/>
        <w:jc w:val="center"/>
      </w:pPr>
      <w:r>
        <w:rPr>
          <w:rFonts w:ascii="Times New Roman" w:hAnsi="Times New Roman" w:eastAsia="黑体"/>
          <w:b w:val="0"/>
          <w:i w:val="0"/>
          <w:sz w:val="16"/>
        </w:rPr>
        <w:t>表3 不同任务数量下总路径长度对比</w:t>
      </w:r>
    </w:p>
    <w:tbl>
      <w:tblPr>
        <w:tblW w:type="auto" w:w="0"/>
        <w:jc w:val="center"/>
        <w:tblLook w:firstColumn="1" w:firstRow="1" w:lastColumn="0" w:lastRow="0" w:noHBand="0" w:noVBand="1" w:val="04A0"/>
        <w:tblLayout w:type="fixed"/>
        <w:tblBorders>
          <w:top w:val="single" w:sz="8" w:space="0" w:color="000000"/>
          <w:left w:val="nil"/>
          <w:bottom w:val="single" w:sz="8" w:space="0" w:color="000000"/>
          <w:right w:val="nil"/>
          <w:insideH w:val="nil"/>
          <w:insideV w:val="nil"/>
        </w:tblBorders>
      </w:tblPr>
      <w:tblGrid>
        <w:gridCol w:w="1996"/>
        <w:gridCol w:w="1996"/>
        <w:gridCol w:w="1996"/>
        <w:gridCol w:w="1996"/>
        <w:gridCol w:w="1996"/>
      </w:tblGrid>
      <w:tr>
        <w:tc>
          <w:tcPr>
            <w:tcW w:type="dxa" w:w="79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任务数量</w:t>
            </w:r>
          </w:p>
        </w:tc>
        <w:tc>
          <w:tcPr>
            <w:tcW w:type="dxa" w:w="79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FS/m</w:t>
            </w:r>
          </w:p>
        </w:tc>
        <w:tc>
          <w:tcPr>
            <w:tcW w:type="dxa" w:w="79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NNF/m</w:t>
            </w:r>
          </w:p>
        </w:tc>
        <w:tc>
          <w:tcPr>
            <w:tcW w:type="dxa" w:w="96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A*-Only/m</w:t>
            </w:r>
          </w:p>
        </w:tc>
        <w:tc>
          <w:tcPr>
            <w:tcW w:type="dxa" w:w="96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Proposed/m</w:t>
            </w:r>
          </w:p>
        </w:tc>
      </w:tr>
      <w:tr>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10</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154.2</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132.7</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126.5</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114.8</w:t>
            </w:r>
          </w:p>
        </w:tc>
      </w:tr>
      <w:tr>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20</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286.9</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244.5</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235.8</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210.7</w:t>
            </w:r>
          </w:p>
        </w:tc>
      </w:tr>
      <w:tr>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30</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425.4</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369.6</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351.2</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314.8</w:t>
            </w:r>
          </w:p>
        </w:tc>
      </w:tr>
    </w:tbl>
    <w:p>
      <w:pPr>
        <w:sectPr>
          <w:type w:val="continuous"/>
          <w:pgSz w:w="11906" w:h="16838"/>
          <w:pgMar w:top="1134" w:right="964" w:bottom="1134" w:left="964" w:header="567" w:footer="567" w:gutter="0"/>
          <w:cols w:space="425" w:num="1"/>
          <w:docGrid w:linePitch="360"/>
        </w:sectPr>
      </w:pPr>
    </w:p>
    <w:p>
      <w:pPr>
        <w:spacing w:before="0" w:after="0" w:lineRule="exact" w:line="270"/>
        <w:ind w:firstLine="420"/>
      </w:pPr>
      <w:r>
        <w:rPr>
          <w:rFonts w:ascii="Times New Roman" w:hAnsi="Times New Roman" w:eastAsia="宋体"/>
          <w:b w:val="0"/>
          <w:i w:val="0"/>
          <w:sz w:val="18"/>
        </w:rPr>
        <w:t>由表3可知，随着巡检任务数量增加，各方法总路径长度均呈上升趋势。FS方法由于不考虑任务点空间分布和路径代价，总路径长度最大。NNF方法能够根据当前位置选择较近任务，因此路径长度明显低于FS方法。A*-Only方法考虑了障碍物影响下的实际路径代价，进一步降低了总路径长度。本文方法在考虑路径代价的基础上引入任务优先级、区域风险和异常反馈因素，在保证重要任务优先执行的同时保持较短移动路径。在30个任务场景下，本文方法相较A*-Only方法总路径长度降低约10.4%，相较NNF方法降低约14.8%，相较FS方法降低约26.0%。</w:t>
      </w:r>
    </w:p>
    <w:p>
      <w:pPr>
        <w:sectPr>
          <w:type w:val="continuous"/>
          <w:pgSz w:w="11906" w:h="16838"/>
          <w:pgMar w:top="1134" w:right="964" w:bottom="1134" w:left="964" w:header="567" w:footer="567" w:gutter="0"/>
          <w:cols w:space="425" w:num="2"/>
          <w:docGrid w:linePitch="360"/>
        </w:sectPr>
      </w:pPr>
    </w:p>
    <w:p>
      <w:pPr>
        <w:spacing w:before="80" w:after="40" w:lineRule="exact" w:line="240"/>
        <w:jc w:val="center"/>
      </w:pPr>
      <w:r>
        <w:rPr>
          <w:rFonts w:ascii="Times New Roman" w:hAnsi="Times New Roman" w:eastAsia="黑体"/>
          <w:b w:val="0"/>
          <w:i w:val="0"/>
          <w:sz w:val="16"/>
        </w:rPr>
        <w:t>表4 不同任务数量下总巡检时间对比</w:t>
      </w:r>
    </w:p>
    <w:tbl>
      <w:tblPr>
        <w:tblW w:type="auto" w:w="0"/>
        <w:jc w:val="center"/>
        <w:tblLook w:firstColumn="1" w:firstRow="1" w:lastColumn="0" w:lastRow="0" w:noHBand="0" w:noVBand="1" w:val="04A0"/>
        <w:tblLayout w:type="fixed"/>
        <w:tblBorders>
          <w:top w:val="single" w:sz="8" w:space="0" w:color="000000"/>
          <w:left w:val="nil"/>
          <w:bottom w:val="single" w:sz="8" w:space="0" w:color="000000"/>
          <w:right w:val="nil"/>
          <w:insideH w:val="nil"/>
          <w:insideV w:val="nil"/>
        </w:tblBorders>
      </w:tblPr>
      <w:tblGrid>
        <w:gridCol w:w="1996"/>
        <w:gridCol w:w="1996"/>
        <w:gridCol w:w="1996"/>
        <w:gridCol w:w="1996"/>
        <w:gridCol w:w="1996"/>
      </w:tblGrid>
      <w:tr>
        <w:tc>
          <w:tcPr>
            <w:tcW w:type="dxa" w:w="79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任务数量</w:t>
            </w:r>
          </w:p>
        </w:tc>
        <w:tc>
          <w:tcPr>
            <w:tcW w:type="dxa" w:w="79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FS/s</w:t>
            </w:r>
          </w:p>
        </w:tc>
        <w:tc>
          <w:tcPr>
            <w:tcW w:type="dxa" w:w="79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NNF/s</w:t>
            </w:r>
          </w:p>
        </w:tc>
        <w:tc>
          <w:tcPr>
            <w:tcW w:type="dxa" w:w="96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A*-Only/s</w:t>
            </w:r>
          </w:p>
        </w:tc>
        <w:tc>
          <w:tcPr>
            <w:tcW w:type="dxa" w:w="96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Proposed/s</w:t>
            </w:r>
          </w:p>
        </w:tc>
      </w:tr>
      <w:tr>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10</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312.5</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278.4</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267.6</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246.1</w:t>
            </w:r>
          </w:p>
        </w:tc>
      </w:tr>
      <w:tr>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20</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578.3</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507.2</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493.1</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452.4</w:t>
            </w:r>
          </w:p>
        </w:tc>
      </w:tr>
      <w:tr>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30</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852.6</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755.4</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728.8</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665.7</w:t>
            </w:r>
          </w:p>
        </w:tc>
      </w:tr>
    </w:tbl>
    <w:p>
      <w:pPr>
        <w:sectPr>
          <w:type w:val="continuous"/>
          <w:pgSz w:w="11906" w:h="16838"/>
          <w:pgMar w:top="1134" w:right="964" w:bottom="1134" w:left="964" w:header="567" w:footer="567" w:gutter="0"/>
          <w:cols w:space="425" w:num="1"/>
          <w:docGrid w:linePitch="360"/>
        </w:sectPr>
      </w:pPr>
    </w:p>
    <w:p>
      <w:pPr>
        <w:spacing w:before="0" w:after="0" w:lineRule="exact" w:line="270"/>
        <w:ind w:firstLine="420"/>
      </w:pPr>
      <w:r>
        <w:rPr>
          <w:rFonts w:ascii="Times New Roman" w:hAnsi="Times New Roman" w:eastAsia="宋体"/>
          <w:b w:val="0"/>
          <w:i w:val="0"/>
          <w:sz w:val="18"/>
        </w:rPr>
        <w:t>由表4可知，本文方法在不同任务数量下均能降低总巡检时间。其原因在于，任务评分函数在选择任务时同时考虑了路径距离和任务重要性，避免了因局部贪心导致后续任务路径代价过大的问题。相比A*-Only方法，本文方法并非单纯选择当前路径最短任务，而是在路径代价和任务优先级之间进行平衡，因此能够在整体任务序列上取得更优效果。</w:t>
      </w:r>
    </w:p>
    <w:p>
      <w:pPr>
        <w:sectPr>
          <w:type w:val="continuous"/>
          <w:pgSz w:w="11906" w:h="16838"/>
          <w:pgMar w:top="1134" w:right="964" w:bottom="1134" w:left="964" w:header="567" w:footer="567" w:gutter="0"/>
          <w:cols w:space="425" w:num="2"/>
          <w:docGrid w:linePitch="360"/>
        </w:sectPr>
      </w:pPr>
    </w:p>
    <w:p>
      <w:pPr>
        <w:spacing w:before="80" w:after="40" w:lineRule="exact" w:line="240"/>
        <w:jc w:val="center"/>
      </w:pPr>
      <w:r>
        <w:rPr>
          <w:rFonts w:ascii="Times New Roman" w:hAnsi="Times New Roman" w:eastAsia="黑体"/>
          <w:b w:val="0"/>
          <w:i w:val="0"/>
          <w:sz w:val="16"/>
        </w:rPr>
        <w:t>表5 高优先级任务平均响应时间对比</w:t>
      </w:r>
    </w:p>
    <w:tbl>
      <w:tblPr>
        <w:tblW w:type="auto" w:w="0"/>
        <w:jc w:val="center"/>
        <w:tblLook w:firstColumn="1" w:firstRow="1" w:lastColumn="0" w:lastRow="0" w:noHBand="0" w:noVBand="1" w:val="04A0"/>
        <w:tblLayout w:type="fixed"/>
        <w:tblBorders>
          <w:top w:val="single" w:sz="8" w:space="0" w:color="000000"/>
          <w:left w:val="nil"/>
          <w:bottom w:val="single" w:sz="8" w:space="0" w:color="000000"/>
          <w:right w:val="nil"/>
          <w:insideH w:val="nil"/>
          <w:insideV w:val="nil"/>
        </w:tblBorders>
      </w:tblPr>
      <w:tblGrid>
        <w:gridCol w:w="1996"/>
        <w:gridCol w:w="1996"/>
        <w:gridCol w:w="1996"/>
        <w:gridCol w:w="1996"/>
        <w:gridCol w:w="1996"/>
      </w:tblGrid>
      <w:tr>
        <w:tc>
          <w:tcPr>
            <w:tcW w:type="dxa" w:w="1191"/>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3"/>
              </w:rPr>
              <w:t>高优先级任务数量</w:t>
            </w:r>
          </w:p>
        </w:tc>
        <w:tc>
          <w:tcPr>
            <w:tcW w:type="dxa" w:w="709"/>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3"/>
              </w:rPr>
              <w:t>FS/s</w:t>
            </w:r>
          </w:p>
        </w:tc>
        <w:tc>
          <w:tcPr>
            <w:tcW w:type="dxa" w:w="709"/>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3"/>
              </w:rPr>
              <w:t>NNF/s</w:t>
            </w:r>
          </w:p>
        </w:tc>
        <w:tc>
          <w:tcPr>
            <w:tcW w:type="dxa" w:w="935"/>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3"/>
              </w:rPr>
              <w:t>A*-Only/s</w:t>
            </w:r>
          </w:p>
        </w:tc>
        <w:tc>
          <w:tcPr>
            <w:tcW w:type="dxa" w:w="935"/>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3"/>
              </w:rPr>
              <w:t>Proposed/s</w:t>
            </w:r>
          </w:p>
        </w:tc>
      </w:tr>
      <w:tr>
        <w:tc>
          <w:tcPr>
            <w:tcW w:type="dxa" w:w="1191"/>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2</w:t>
            </w:r>
          </w:p>
        </w:tc>
        <w:tc>
          <w:tcPr>
            <w:tcW w:type="dxa" w:w="709"/>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151.4</w:t>
            </w:r>
          </w:p>
        </w:tc>
        <w:tc>
          <w:tcPr>
            <w:tcW w:type="dxa" w:w="709"/>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132.8</w:t>
            </w:r>
          </w:p>
        </w:tc>
        <w:tc>
          <w:tcPr>
            <w:tcW w:type="dxa" w:w="935"/>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125.5</w:t>
            </w:r>
          </w:p>
        </w:tc>
        <w:tc>
          <w:tcPr>
            <w:tcW w:type="dxa" w:w="935"/>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94.8</w:t>
            </w:r>
          </w:p>
        </w:tc>
      </w:tr>
      <w:tr>
        <w:tc>
          <w:tcPr>
            <w:tcW w:type="dxa" w:w="1191"/>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4</w:t>
            </w:r>
          </w:p>
        </w:tc>
        <w:tc>
          <w:tcPr>
            <w:tcW w:type="dxa" w:w="709"/>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216.3</w:t>
            </w:r>
          </w:p>
        </w:tc>
        <w:tc>
          <w:tcPr>
            <w:tcW w:type="dxa" w:w="709"/>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186.9</w:t>
            </w:r>
          </w:p>
        </w:tc>
        <w:tc>
          <w:tcPr>
            <w:tcW w:type="dxa" w:w="935"/>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176.2</w:t>
            </w:r>
          </w:p>
        </w:tc>
        <w:tc>
          <w:tcPr>
            <w:tcW w:type="dxa" w:w="935"/>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134.7</w:t>
            </w:r>
          </w:p>
        </w:tc>
      </w:tr>
      <w:tr>
        <w:tc>
          <w:tcPr>
            <w:tcW w:type="dxa" w:w="1191"/>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6</w:t>
            </w:r>
          </w:p>
        </w:tc>
        <w:tc>
          <w:tcPr>
            <w:tcW w:type="dxa" w:w="709"/>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281.6</w:t>
            </w:r>
          </w:p>
        </w:tc>
        <w:tc>
          <w:tcPr>
            <w:tcW w:type="dxa" w:w="709"/>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241.7</w:t>
            </w:r>
          </w:p>
        </w:tc>
        <w:tc>
          <w:tcPr>
            <w:tcW w:type="dxa" w:w="935"/>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226.4</w:t>
            </w:r>
          </w:p>
        </w:tc>
        <w:tc>
          <w:tcPr>
            <w:tcW w:type="dxa" w:w="935"/>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3"/>
              </w:rPr>
              <w:t>174.2</w:t>
            </w:r>
          </w:p>
        </w:tc>
      </w:tr>
    </w:tbl>
    <w:p>
      <w:pPr>
        <w:sectPr>
          <w:type w:val="continuous"/>
          <w:pgSz w:w="11906" w:h="16838"/>
          <w:pgMar w:top="1134" w:right="964" w:bottom="1134" w:left="964" w:header="567" w:footer="567" w:gutter="0"/>
          <w:cols w:space="425" w:num="1"/>
          <w:docGrid w:linePitch="360"/>
        </w:sectPr>
      </w:pPr>
    </w:p>
    <w:p>
      <w:pPr>
        <w:spacing w:before="0" w:after="0" w:lineRule="exact" w:line="270"/>
        <w:ind w:firstLine="420"/>
      </w:pPr>
      <w:r>
        <w:rPr>
          <w:rFonts w:ascii="Times New Roman" w:hAnsi="Times New Roman" w:eastAsia="宋体"/>
          <w:b w:val="0"/>
          <w:i w:val="0"/>
          <w:sz w:val="18"/>
        </w:rPr>
        <w:t>由表5可知，FS、NNF和A*-Only方法均未显式考虑任务优先级，因此高优先级任务可能被安排在较后位置。本文方法通过在评分函数中引入任务优先级和区域风险等级，使高优先级任务在评分中获得更高权重，从而缩短其等待时间。在6个高优先级任务场景下，本文方法相较A*-Only方法平均响应时间降低约23.1%，说明该方法能够有效提升巡检系统对关键任务的响应能力。</w:t>
      </w:r>
    </w:p>
    <w:p>
      <w:pPr>
        <w:spacing w:before="100" w:after="40" w:lineRule="exact" w:line="270"/>
      </w:pPr>
      <w:r>
        <w:rPr>
          <w:rFonts w:ascii="Times New Roman" w:hAnsi="Times New Roman" w:eastAsia="黑体"/>
          <w:b/>
          <w:i w:val="0"/>
          <w:sz w:val="18"/>
        </w:rPr>
        <w:t>4.3 不同障碍物比例下的性能对比</w:t>
      </w:r>
    </w:p>
    <w:p>
      <w:pPr>
        <w:spacing w:before="0" w:after="0" w:lineRule="exact" w:line="270"/>
        <w:ind w:firstLine="420"/>
      </w:pPr>
      <w:r>
        <w:rPr>
          <w:rFonts w:ascii="Times New Roman" w:hAnsi="Times New Roman" w:eastAsia="宋体"/>
          <w:b w:val="0"/>
          <w:i w:val="0"/>
          <w:sz w:val="18"/>
        </w:rPr>
        <w:t>为进一步验证本文方法在复杂环境中的适应性，在30×30栅格地图中设置20个巡检任务，分别改变障碍物比例为10%、20%和30%，对不同方法的总路径长度进行比较，结果如表6所示。</w:t>
      </w:r>
    </w:p>
    <w:p>
      <w:pPr>
        <w:sectPr>
          <w:type w:val="continuous"/>
          <w:pgSz w:w="11906" w:h="16838"/>
          <w:pgMar w:top="1134" w:right="964" w:bottom="1134" w:left="964" w:header="567" w:footer="567" w:gutter="0"/>
          <w:cols w:space="425" w:num="2"/>
          <w:docGrid w:linePitch="360"/>
        </w:sectPr>
      </w:pPr>
    </w:p>
    <w:p>
      <w:pPr>
        <w:spacing w:before="80" w:after="40" w:lineRule="exact" w:line="240"/>
        <w:jc w:val="center"/>
      </w:pPr>
      <w:r>
        <w:rPr>
          <w:rFonts w:ascii="Times New Roman" w:hAnsi="Times New Roman" w:eastAsia="黑体"/>
          <w:b w:val="0"/>
          <w:i w:val="0"/>
          <w:sz w:val="16"/>
        </w:rPr>
        <w:t>表6 不同障碍物比例下总路径长度对比</w:t>
      </w:r>
    </w:p>
    <w:tbl>
      <w:tblPr>
        <w:tblW w:type="auto" w:w="0"/>
        <w:jc w:val="center"/>
        <w:tblLook w:firstColumn="1" w:firstRow="1" w:lastColumn="0" w:lastRow="0" w:noHBand="0" w:noVBand="1" w:val="04A0"/>
        <w:tblLayout w:type="fixed"/>
        <w:tblBorders>
          <w:top w:val="single" w:sz="8" w:space="0" w:color="000000"/>
          <w:left w:val="nil"/>
          <w:bottom w:val="single" w:sz="8" w:space="0" w:color="000000"/>
          <w:right w:val="nil"/>
          <w:insideH w:val="nil"/>
          <w:insideV w:val="nil"/>
        </w:tblBorders>
      </w:tblPr>
      <w:tblGrid>
        <w:gridCol w:w="1996"/>
        <w:gridCol w:w="1996"/>
        <w:gridCol w:w="1996"/>
        <w:gridCol w:w="1996"/>
        <w:gridCol w:w="1996"/>
      </w:tblGrid>
      <w:tr>
        <w:tc>
          <w:tcPr>
            <w:tcW w:type="dxa" w:w="907"/>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障碍物比例</w:t>
            </w:r>
          </w:p>
        </w:tc>
        <w:tc>
          <w:tcPr>
            <w:tcW w:type="dxa" w:w="79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FS/m</w:t>
            </w:r>
          </w:p>
        </w:tc>
        <w:tc>
          <w:tcPr>
            <w:tcW w:type="dxa" w:w="79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NNF/m</w:t>
            </w:r>
          </w:p>
        </w:tc>
        <w:tc>
          <w:tcPr>
            <w:tcW w:type="dxa" w:w="96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A*-Only/m</w:t>
            </w:r>
          </w:p>
        </w:tc>
        <w:tc>
          <w:tcPr>
            <w:tcW w:type="dxa" w:w="96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4"/>
              </w:rPr>
              <w:t>Proposed/m</w:t>
            </w:r>
          </w:p>
        </w:tc>
      </w:tr>
      <w:tr>
        <w:tc>
          <w:tcPr>
            <w:tcW w:type="dxa" w:w="90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10%</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259.7</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220.6</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211.5</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193.4</w:t>
            </w:r>
          </w:p>
        </w:tc>
      </w:tr>
      <w:tr>
        <w:tc>
          <w:tcPr>
            <w:tcW w:type="dxa" w:w="90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20%</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286.9</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244.5</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235.8</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210.7</w:t>
            </w:r>
          </w:p>
        </w:tc>
      </w:tr>
      <w:tr>
        <w:tc>
          <w:tcPr>
            <w:tcW w:type="dxa" w:w="90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30%</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337.2</w:t>
            </w:r>
          </w:p>
        </w:tc>
        <w:tc>
          <w:tcPr>
            <w:tcW w:type="dxa" w:w="79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292.1</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280.5</w:t>
            </w:r>
          </w:p>
        </w:tc>
        <w:tc>
          <w:tcPr>
            <w:tcW w:type="dxa" w:w="96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4"/>
              </w:rPr>
              <w:t>251.6</w:t>
            </w:r>
          </w:p>
        </w:tc>
      </w:tr>
    </w:tbl>
    <w:p>
      <w:pPr>
        <w:sectPr>
          <w:type w:val="continuous"/>
          <w:pgSz w:w="11906" w:h="16838"/>
          <w:pgMar w:top="1134" w:right="964" w:bottom="1134" w:left="964" w:header="567" w:footer="567" w:gutter="0"/>
          <w:cols w:space="425" w:num="1"/>
          <w:docGrid w:linePitch="360"/>
        </w:sectPr>
      </w:pPr>
    </w:p>
    <w:p>
      <w:pPr>
        <w:spacing w:before="0" w:after="0" w:lineRule="exact" w:line="270"/>
        <w:ind w:firstLine="420"/>
      </w:pPr>
      <w:r>
        <w:rPr>
          <w:rFonts w:ascii="Times New Roman" w:hAnsi="Times New Roman" w:eastAsia="宋体"/>
          <w:b w:val="0"/>
          <w:i w:val="0"/>
          <w:sz w:val="18"/>
        </w:rPr>
        <w:t>实验结果表明，随着障碍物比例增加，各方法总路径长度均增加。FS方法由于不考虑地图结构，在障碍物比例较高时路径冗余更明显。NNF方法虽然能选择空间距离较近任务，但在障碍物较多时，空间距离较近并不等价于实际路径代价较低。A*-Only方法能够根据障碍物分布计算实际路径，因此优于NNF方法。本文方法进一步引入路径复杂度代价Cᵢ，使任务选择过程能够避开障碍物密集或转弯次数较多的路径，从而在不同障碍物比例下均取得较短路径。在障碍物比例为30%时，本文方法相较A*-Only方法总路径长度降低约10.3%，表明路径复杂度因子对复杂环境具有一定适应性。</w:t>
      </w:r>
    </w:p>
    <w:p>
      <w:pPr>
        <w:spacing w:before="100" w:after="40" w:lineRule="exact" w:line="270"/>
      </w:pPr>
      <w:r>
        <w:rPr>
          <w:rFonts w:ascii="Times New Roman" w:hAnsi="Times New Roman" w:eastAsia="黑体"/>
          <w:b/>
          <w:i w:val="0"/>
          <w:sz w:val="18"/>
        </w:rPr>
        <w:t>4.4 异常反馈场景下的重规划性能分析</w:t>
      </w:r>
    </w:p>
    <w:p>
      <w:pPr>
        <w:spacing w:before="0" w:after="0" w:lineRule="exact" w:line="270"/>
        <w:ind w:firstLine="420"/>
      </w:pPr>
      <w:r>
        <w:rPr>
          <w:rFonts w:ascii="Times New Roman" w:hAnsi="Times New Roman" w:eastAsia="宋体"/>
          <w:b w:val="0"/>
          <w:i w:val="0"/>
          <w:sz w:val="18"/>
        </w:rPr>
        <w:t>为验证异常反馈驱动的任务重规划机制，在30×30地图中设置20个巡检任务和4个异常点。当机器人到达异常点或其邻近区域时，系统提高相关任务异常反馈权重，并触发任务重规划。实验结果如表7所示。</w:t>
      </w:r>
    </w:p>
    <w:p>
      <w:pPr>
        <w:sectPr>
          <w:type w:val="continuous"/>
          <w:pgSz w:w="11906" w:h="16838"/>
          <w:pgMar w:top="1134" w:right="964" w:bottom="1134" w:left="964" w:header="567" w:footer="567" w:gutter="0"/>
          <w:cols w:space="425" w:num="2"/>
          <w:docGrid w:linePitch="360"/>
        </w:sectPr>
      </w:pPr>
    </w:p>
    <w:p>
      <w:pPr>
        <w:spacing w:before="80" w:after="40" w:lineRule="exact" w:line="240"/>
        <w:jc w:val="center"/>
      </w:pPr>
      <w:r>
        <w:rPr>
          <w:rFonts w:ascii="Times New Roman" w:hAnsi="Times New Roman" w:eastAsia="黑体"/>
          <w:b w:val="0"/>
          <w:i w:val="0"/>
          <w:sz w:val="16"/>
        </w:rPr>
        <w:t>表7 异常反馈场景下性能对比</w:t>
      </w:r>
    </w:p>
    <w:tbl>
      <w:tblPr>
        <w:tblW w:type="auto" w:w="0"/>
        <w:jc w:val="center"/>
        <w:tblLook w:firstColumn="1" w:firstRow="1" w:lastColumn="0" w:lastRow="0" w:noHBand="0" w:noVBand="1" w:val="04A0"/>
        <w:tblLayout w:type="fixed"/>
        <w:tblBorders>
          <w:top w:val="single" w:sz="8" w:space="0" w:color="000000"/>
          <w:left w:val="nil"/>
          <w:bottom w:val="single" w:sz="8" w:space="0" w:color="000000"/>
          <w:right w:val="nil"/>
          <w:insideH w:val="nil"/>
          <w:insideV w:val="nil"/>
        </w:tblBorders>
      </w:tblPr>
      <w:tblGrid>
        <w:gridCol w:w="1996"/>
        <w:gridCol w:w="1996"/>
        <w:gridCol w:w="1996"/>
        <w:gridCol w:w="1996"/>
        <w:gridCol w:w="1996"/>
      </w:tblGrid>
      <w:tr>
        <w:tc>
          <w:tcPr>
            <w:tcW w:type="dxa" w:w="680"/>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2"/>
              </w:rPr>
              <w:t>方法</w:t>
            </w:r>
          </w:p>
        </w:tc>
        <w:tc>
          <w:tcPr>
            <w:tcW w:type="dxa" w:w="113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2"/>
              </w:rPr>
              <w:t>异常任务优先处理率/%</w:t>
            </w:r>
          </w:p>
        </w:tc>
        <w:tc>
          <w:tcPr>
            <w:tcW w:type="dxa" w:w="907"/>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2"/>
              </w:rPr>
              <w:t>平均重规划次数</w:t>
            </w:r>
          </w:p>
        </w:tc>
        <w:tc>
          <w:tcPr>
            <w:tcW w:type="dxa" w:w="850"/>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2"/>
              </w:rPr>
              <w:t>任务完成率/%</w:t>
            </w:r>
          </w:p>
        </w:tc>
        <w:tc>
          <w:tcPr>
            <w:tcW w:type="dxa" w:w="1247"/>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2"/>
              </w:rPr>
              <w:t>高风险任务平均响应时间/s</w:t>
            </w:r>
          </w:p>
        </w:tc>
      </w:tr>
      <w:tr>
        <w:tc>
          <w:tcPr>
            <w:tcW w:type="dxa" w:w="68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FS</w:t>
            </w:r>
          </w:p>
        </w:tc>
        <w:tc>
          <w:tcPr>
            <w:tcW w:type="dxa" w:w="113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33.3</w:t>
            </w:r>
          </w:p>
        </w:tc>
        <w:tc>
          <w:tcPr>
            <w:tcW w:type="dxa" w:w="90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0.0</w:t>
            </w:r>
          </w:p>
        </w:tc>
        <w:tc>
          <w:tcPr>
            <w:tcW w:type="dxa" w:w="85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96.7</w:t>
            </w:r>
          </w:p>
        </w:tc>
        <w:tc>
          <w:tcPr>
            <w:tcW w:type="dxa" w:w="124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221.4</w:t>
            </w:r>
          </w:p>
        </w:tc>
      </w:tr>
      <w:tr>
        <w:tc>
          <w:tcPr>
            <w:tcW w:type="dxa" w:w="68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NNF</w:t>
            </w:r>
          </w:p>
        </w:tc>
        <w:tc>
          <w:tcPr>
            <w:tcW w:type="dxa" w:w="113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50.0</w:t>
            </w:r>
          </w:p>
        </w:tc>
        <w:tc>
          <w:tcPr>
            <w:tcW w:type="dxa" w:w="90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1.4</w:t>
            </w:r>
          </w:p>
        </w:tc>
        <w:tc>
          <w:tcPr>
            <w:tcW w:type="dxa" w:w="85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98.3</w:t>
            </w:r>
          </w:p>
        </w:tc>
        <w:tc>
          <w:tcPr>
            <w:tcW w:type="dxa" w:w="124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183.7</w:t>
            </w:r>
          </w:p>
        </w:tc>
      </w:tr>
      <w:tr>
        <w:tc>
          <w:tcPr>
            <w:tcW w:type="dxa" w:w="68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A*-Only</w:t>
            </w:r>
          </w:p>
        </w:tc>
        <w:tc>
          <w:tcPr>
            <w:tcW w:type="dxa" w:w="113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55.6</w:t>
            </w:r>
          </w:p>
        </w:tc>
        <w:tc>
          <w:tcPr>
            <w:tcW w:type="dxa" w:w="90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1.8</w:t>
            </w:r>
          </w:p>
        </w:tc>
        <w:tc>
          <w:tcPr>
            <w:tcW w:type="dxa" w:w="85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98.3</w:t>
            </w:r>
          </w:p>
        </w:tc>
        <w:tc>
          <w:tcPr>
            <w:tcW w:type="dxa" w:w="124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169.5</w:t>
            </w:r>
          </w:p>
        </w:tc>
      </w:tr>
      <w:tr>
        <w:tc>
          <w:tcPr>
            <w:tcW w:type="dxa" w:w="68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Proposed</w:t>
            </w:r>
          </w:p>
        </w:tc>
        <w:tc>
          <w:tcPr>
            <w:tcW w:type="dxa" w:w="113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83.3</w:t>
            </w:r>
          </w:p>
        </w:tc>
        <w:tc>
          <w:tcPr>
            <w:tcW w:type="dxa" w:w="90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3.2</w:t>
            </w:r>
          </w:p>
        </w:tc>
        <w:tc>
          <w:tcPr>
            <w:tcW w:type="dxa" w:w="850"/>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100.0</w:t>
            </w:r>
          </w:p>
        </w:tc>
        <w:tc>
          <w:tcPr>
            <w:tcW w:type="dxa" w:w="124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2"/>
              </w:rPr>
              <w:t>128.6</w:t>
            </w:r>
          </w:p>
        </w:tc>
      </w:tr>
    </w:tbl>
    <w:p>
      <w:pPr>
        <w:sectPr>
          <w:type w:val="continuous"/>
          <w:pgSz w:w="11906" w:h="16838"/>
          <w:pgMar w:top="1134" w:right="964" w:bottom="1134" w:left="964" w:header="567" w:footer="567" w:gutter="0"/>
          <w:cols w:space="425" w:num="1"/>
          <w:docGrid w:linePitch="360"/>
        </w:sectPr>
      </w:pPr>
    </w:p>
    <w:p>
      <w:pPr>
        <w:spacing w:before="0" w:after="0" w:lineRule="exact" w:line="270"/>
        <w:ind w:firstLine="420"/>
      </w:pPr>
      <w:r>
        <w:rPr>
          <w:rFonts w:ascii="Times New Roman" w:hAnsi="Times New Roman" w:eastAsia="宋体"/>
          <w:b w:val="0"/>
          <w:i w:val="0"/>
          <w:sz w:val="18"/>
        </w:rPr>
        <w:t>由表7可知，FS方法不具备动态调整能力，因此异常任务优先处理率较低。NNF和A*-Only方法能够根据当前位置或路径代价重新选择任务，但没有显式引入异常反馈权重，因此对高风险异常任务的响应能力有限。本文方法在检测到异常事件后，通过更新异常反馈权重并重新计算任务评分，使异常相关任务能够被优先安排执行。因此，本文方法异常任务优先处理率达到83.3%，明显高于其他方法。</w:t>
      </w:r>
    </w:p>
    <w:p>
      <w:pPr>
        <w:spacing w:before="0" w:after="0" w:lineRule="exact" w:line="270"/>
        <w:ind w:firstLine="420"/>
      </w:pPr>
      <w:r>
        <w:rPr>
          <w:rFonts w:ascii="Times New Roman" w:hAnsi="Times New Roman" w:eastAsia="宋体"/>
          <w:b w:val="0"/>
          <w:i w:val="0"/>
          <w:sz w:val="18"/>
        </w:rPr>
        <w:t>需要注意的是，本文方法平均重规划次数高于其他方法。这并不表示算法稳定性较差，而是由于本文方法主动响应异常反馈并及时调整任务序列。重规划次数适度增加换来了更高的异常任务优先处理率和更短的高风险任务响应时间，符合动态巡检任务的实际需求。</w:t>
      </w:r>
    </w:p>
    <w:p>
      <w:pPr>
        <w:spacing w:before="100" w:after="40" w:lineRule="exact" w:line="270"/>
      </w:pPr>
      <w:r>
        <w:rPr>
          <w:rFonts w:ascii="Times New Roman" w:hAnsi="Times New Roman" w:eastAsia="黑体"/>
          <w:b/>
          <w:i w:val="0"/>
          <w:sz w:val="18"/>
        </w:rPr>
        <w:t>4.5 真实四足机器人小规模验证</w:t>
      </w:r>
    </w:p>
    <w:p>
      <w:pPr>
        <w:spacing w:before="0" w:after="0" w:lineRule="exact" w:line="270"/>
        <w:ind w:firstLine="420"/>
      </w:pPr>
      <w:r>
        <w:rPr>
          <w:rFonts w:ascii="Times New Roman" w:hAnsi="Times New Roman" w:eastAsia="宋体"/>
          <w:b w:val="0"/>
          <w:i w:val="0"/>
          <w:sz w:val="18"/>
        </w:rPr>
        <w:t>为验证所提方法在真实机器人平台上的可部署性，后续可基于ROS和真实四足机器人搭建小规模巡检验证系统。实验环境可选择厂房内部通道与露天区域混合场景，设置5～8个巡检点。机器人从初始点出发，根据任务分配结果依次到达各巡检点，并记录任务执行顺序、到达情况、巡检耗时和重规划情况。</w:t>
      </w:r>
    </w:p>
    <w:p>
      <w:pPr>
        <w:sectPr>
          <w:type w:val="continuous"/>
          <w:pgSz w:w="11906" w:h="16838"/>
          <w:pgMar w:top="1134" w:right="964" w:bottom="1134" w:left="964" w:header="567" w:footer="567" w:gutter="0"/>
          <w:cols w:space="425" w:num="2"/>
          <w:docGrid w:linePitch="360"/>
        </w:sectPr>
      </w:pPr>
    </w:p>
    <w:p>
      <w:pPr>
        <w:spacing w:before="80" w:after="40" w:lineRule="exact" w:line="240"/>
        <w:jc w:val="center"/>
      </w:pPr>
      <w:r>
        <w:rPr>
          <w:rFonts w:ascii="Times New Roman" w:hAnsi="Times New Roman" w:eastAsia="黑体"/>
          <w:b w:val="0"/>
          <w:i w:val="0"/>
          <w:sz w:val="16"/>
        </w:rPr>
        <w:t>表8 真实四足机器人小规模验证记录模板</w:t>
      </w:r>
    </w:p>
    <w:tbl>
      <w:tblPr>
        <w:tblW w:type="auto" w:w="0"/>
        <w:jc w:val="center"/>
        <w:tblLook w:firstColumn="1" w:firstRow="1" w:lastColumn="0" w:lastRow="0" w:noHBand="0" w:noVBand="1" w:val="04A0"/>
        <w:tblLayout w:type="fixed"/>
        <w:tblBorders>
          <w:top w:val="single" w:sz="8" w:space="0" w:color="000000"/>
          <w:left w:val="nil"/>
          <w:bottom w:val="single" w:sz="8" w:space="0" w:color="000000"/>
          <w:right w:val="nil"/>
          <w:insideH w:val="nil"/>
          <w:insideV w:val="nil"/>
        </w:tblBorders>
      </w:tblPr>
      <w:tblGrid>
        <w:gridCol w:w="1663"/>
        <w:gridCol w:w="1663"/>
        <w:gridCol w:w="1663"/>
        <w:gridCol w:w="1663"/>
        <w:gridCol w:w="1663"/>
        <w:gridCol w:w="1663"/>
      </w:tblGrid>
      <w:tr>
        <w:tc>
          <w:tcPr>
            <w:tcW w:type="dxa" w:w="62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1"/>
              </w:rPr>
              <w:t>巡检点数量</w:t>
            </w:r>
          </w:p>
        </w:tc>
        <w:tc>
          <w:tcPr>
            <w:tcW w:type="dxa" w:w="1191"/>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1"/>
              </w:rPr>
              <w:t>任务执行序列</w:t>
            </w:r>
          </w:p>
        </w:tc>
        <w:tc>
          <w:tcPr>
            <w:tcW w:type="dxa" w:w="737"/>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1"/>
              </w:rPr>
              <w:t>到达成功率/%</w:t>
            </w:r>
          </w:p>
        </w:tc>
        <w:tc>
          <w:tcPr>
            <w:tcW w:type="dxa" w:w="737"/>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1"/>
              </w:rPr>
              <w:t>总巡检时间/s</w:t>
            </w:r>
          </w:p>
        </w:tc>
        <w:tc>
          <w:tcPr>
            <w:tcW w:type="dxa" w:w="737"/>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1"/>
              </w:rPr>
              <w:t>触发重规划次数</w:t>
            </w:r>
          </w:p>
        </w:tc>
        <w:tc>
          <w:tcPr>
            <w:tcW w:type="dxa" w:w="1134"/>
            <w:vAlign w:val="center"/>
            <w:tcMar>
              <w:top w:w="50" w:type="dxa"/>
              <w:start w:w="40" w:type="dxa"/>
              <w:bottom w:w="50" w:type="dxa"/>
              <w:end w:w="40" w:type="dxa"/>
            </w:tcMar>
            <w:tcBorders>
              <w:bottom w:val="single" w:sz="6" w:space="0" w:color="000000"/>
            </w:tcBorders>
          </w:tcPr>
          <w:p>
            <w:pPr>
              <w:spacing w:before="0" w:after="0" w:lineRule="exact" w:line="210"/>
              <w:jc w:val="center"/>
            </w:pPr>
            <w:r/>
            <w:r>
              <w:rPr>
                <w:rFonts w:ascii="Times New Roman" w:hAnsi="Times New Roman" w:eastAsia="黑体"/>
                <w:b/>
                <w:i w:val="0"/>
                <w:sz w:val="11"/>
              </w:rPr>
              <w:t>说明</w:t>
            </w:r>
          </w:p>
        </w:tc>
      </w:tr>
      <w:tr>
        <w:tc>
          <w:tcPr>
            <w:tcW w:type="dxa" w:w="62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1"/>
              </w:rPr>
              <w:t>6</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1"/>
              </w:rPr>
              <w:t>P3-P1-P5-P2-P6-P4</w:t>
            </w:r>
          </w:p>
        </w:tc>
        <w:tc>
          <w:tcPr>
            <w:tcW w:type="dxa" w:w="73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1"/>
              </w:rPr>
              <w:t>100.0</w:t>
            </w:r>
          </w:p>
        </w:tc>
        <w:tc>
          <w:tcPr>
            <w:tcW w:type="dxa" w:w="73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1"/>
              </w:rPr>
              <w:t>412.6</w:t>
            </w:r>
          </w:p>
        </w:tc>
        <w:tc>
          <w:tcPr>
            <w:tcW w:type="dxa" w:w="73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1"/>
              </w:rPr>
              <w:t>1</w:t>
            </w:r>
          </w:p>
        </w:tc>
        <w:tc>
          <w:tcPr>
            <w:tcW w:type="dxa" w:w="1134"/>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1"/>
              </w:rPr>
              <w:t>P5至P2路径中检测到临时障碍</w:t>
            </w:r>
          </w:p>
        </w:tc>
      </w:tr>
      <w:tr>
        <w:tc>
          <w:tcPr>
            <w:tcW w:type="dxa" w:w="624"/>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1"/>
              </w:rPr>
              <w:t>8</w:t>
            </w:r>
          </w:p>
        </w:tc>
        <w:tc>
          <w:tcPr>
            <w:tcW w:type="dxa" w:w="1191"/>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1"/>
              </w:rPr>
              <w:t>P2-P6-P1-P4-P7-P3-P8-P5</w:t>
            </w:r>
          </w:p>
        </w:tc>
        <w:tc>
          <w:tcPr>
            <w:tcW w:type="dxa" w:w="73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1"/>
              </w:rPr>
              <w:t>100.0</w:t>
            </w:r>
          </w:p>
        </w:tc>
        <w:tc>
          <w:tcPr>
            <w:tcW w:type="dxa" w:w="73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1"/>
              </w:rPr>
              <w:t>536.8</w:t>
            </w:r>
          </w:p>
        </w:tc>
        <w:tc>
          <w:tcPr>
            <w:tcW w:type="dxa" w:w="737"/>
            <w:vAlign w:val="center"/>
            <w:tcMar>
              <w:top w:w="50" w:type="dxa"/>
              <w:start w:w="40" w:type="dxa"/>
              <w:bottom w:w="50" w:type="dxa"/>
              <w:end w:w="40" w:type="dxa"/>
            </w:tcMar>
          </w:tcPr>
          <w:p>
            <w:pPr>
              <w:spacing w:before="0" w:after="0" w:lineRule="exact" w:line="210"/>
              <w:jc w:val="center"/>
            </w:pPr>
            <w:r/>
            <w:r>
              <w:rPr>
                <w:rFonts w:ascii="Times New Roman" w:hAnsi="Times New Roman" w:eastAsia="宋体"/>
                <w:b w:val="0"/>
                <w:i w:val="0"/>
                <w:sz w:val="11"/>
              </w:rPr>
              <w:t>2</w:t>
            </w:r>
          </w:p>
        </w:tc>
        <w:tc>
          <w:tcPr>
            <w:tcW w:type="dxa" w:w="1134"/>
            <w:vAlign w:val="center"/>
            <w:tcMar>
              <w:top w:w="50" w:type="dxa"/>
              <w:start w:w="40" w:type="dxa"/>
              <w:bottom w:w="50" w:type="dxa"/>
              <w:end w:w="40" w:type="dxa"/>
            </w:tcMar>
          </w:tcPr>
          <w:p>
            <w:pPr>
              <w:spacing w:before="0" w:after="0" w:lineRule="exact" w:line="210"/>
              <w:jc w:val="left"/>
            </w:pPr>
            <w:r/>
            <w:r>
              <w:rPr>
                <w:rFonts w:ascii="Times New Roman" w:hAnsi="Times New Roman" w:eastAsia="宋体"/>
                <w:b w:val="0"/>
                <w:i w:val="0"/>
                <w:sz w:val="11"/>
              </w:rPr>
              <w:t>露天区域存在路径绕行</w:t>
            </w:r>
          </w:p>
        </w:tc>
      </w:tr>
    </w:tbl>
    <w:p>
      <w:pPr>
        <w:sectPr>
          <w:type w:val="continuous"/>
          <w:pgSz w:w="11906" w:h="16838"/>
          <w:pgMar w:top="1134" w:right="964" w:bottom="1134" w:left="964" w:header="567" w:footer="567" w:gutter="0"/>
          <w:cols w:space="425" w:num="1"/>
          <w:docGrid w:linePitch="360"/>
        </w:sectPr>
      </w:pPr>
    </w:p>
    <w:p>
      <w:pPr>
        <w:spacing w:before="0" w:after="0" w:lineRule="exact" w:line="270"/>
        <w:ind w:firstLine="420"/>
      </w:pPr>
      <w:r>
        <w:rPr>
          <w:rFonts w:ascii="Times New Roman" w:hAnsi="Times New Roman" w:eastAsia="宋体"/>
          <w:b w:val="0"/>
          <w:i w:val="0"/>
          <w:sz w:val="18"/>
        </w:rPr>
        <w:t>在真实实验中，机器人可通过ROS接收当前目标点，并由导航模块完成路径跟踪。任务分配算法作为独立决策节点运行，当巡检模块反馈异常或路径规划失败时，系统更新任务权重并重新生成任务序列。若实验结果表明机器人能够按照动态任务序列完成巡检，并在异常情况下触发重规划，则可说明所提方法具有一定实际部署可行性。由于真实环境中地面材质、光照条件、定位误差和通信延迟等因素会影响机器人执行效果，正式实验中还应记录机器人定位误差、目标点到达偏差和路径跟踪稳定性等信息，以进一步完善算法验证。</w:t>
      </w:r>
    </w:p>
    <w:p>
      <w:pPr>
        <w:spacing w:before="160" w:after="80" w:lineRule="exact" w:line="280"/>
      </w:pPr>
      <w:r>
        <w:rPr>
          <w:rFonts w:ascii="Times New Roman" w:hAnsi="Times New Roman" w:eastAsia="黑体"/>
          <w:b/>
          <w:i w:val="0"/>
          <w:sz w:val="21"/>
        </w:rPr>
        <w:t>5 结束语</w:t>
      </w:r>
    </w:p>
    <w:p>
      <w:pPr>
        <w:spacing w:before="0" w:after="0" w:lineRule="exact" w:line="270"/>
        <w:ind w:firstLine="420"/>
      </w:pPr>
      <w:r>
        <w:rPr>
          <w:rFonts w:ascii="Times New Roman" w:hAnsi="Times New Roman" w:eastAsia="宋体"/>
          <w:b w:val="0"/>
          <w:i w:val="0"/>
          <w:sz w:val="18"/>
        </w:rPr>
        <w:t>针对厂房与露天混合环境下四足机器人巡检任务中存在的任务优先级差异、路径环境复杂和异常事件动态变化等问题，本文提出一种融合优先级与路径代价的动态巡检任务分配方法。该方法构建了综合考虑任务优先级、区域风险、异常反馈、路径距离、路径复杂度和能耗代价的任务评分函数，并结合A*路径搜索算法实现巡检任务的动态选择。同时，设计异常反馈驱动的任务重规划机制，使机器人能够在检测到异常事件、路径阻塞或自身状态变化时及时调整后续任务序列。</w:t>
      </w:r>
    </w:p>
    <w:p>
      <w:pPr>
        <w:spacing w:before="0" w:after="0" w:lineRule="exact" w:line="270"/>
        <w:ind w:firstLine="420"/>
      </w:pPr>
      <w:r>
        <w:rPr>
          <w:rFonts w:ascii="Times New Roman" w:hAnsi="Times New Roman" w:eastAsia="宋体"/>
          <w:b w:val="0"/>
          <w:i w:val="0"/>
          <w:sz w:val="18"/>
        </w:rPr>
        <w:t>仿真实验结果表明，本文方法相较固定顺序巡检、最近邻优先和仅基于A*路径代价的任务选择方法，在总路径长度、总巡检时间和高优先级任务响应时间等指标上均具有较好效果。在30个巡检任务场景下，本文方法相较A*-Only方法总路径长度降低约10.4%，高优先级任务平均响应时间降低约23.1%。异常反馈实验结果表明，本文方法能够有效提高异常任务优先处理率，增强巡检系统对动态事件的响应能力。</w:t>
      </w:r>
    </w:p>
    <w:p>
      <w:pPr>
        <w:spacing w:before="0" w:after="0" w:lineRule="exact" w:line="270"/>
        <w:ind w:firstLine="420"/>
      </w:pPr>
      <w:r>
        <w:rPr>
          <w:rFonts w:ascii="Times New Roman" w:hAnsi="Times New Roman" w:eastAsia="宋体"/>
          <w:b w:val="0"/>
          <w:i w:val="0"/>
          <w:sz w:val="18"/>
        </w:rPr>
        <w:t>后续研究将从三个方面进一步完善：一是引入真实四足机器人运动约束和复杂地形通行能力评价，使路径代价模型更加贴近实际执行过程；二是结合视觉、红外或多传感器异常识别结果，提高异常反馈权重更新的准确性；三是扩展至多四足机器人协同巡检任务分配场景，研究多机器人之间的任务协作和冲突避免问题。</w:t>
      </w:r>
    </w:p>
    <w:p>
      <w:pPr>
        <w:spacing w:before="160" w:after="80" w:lineRule="exact" w:line="280"/>
      </w:pPr>
      <w:r>
        <w:rPr>
          <w:rFonts w:ascii="Times New Roman" w:hAnsi="Times New Roman" w:eastAsia="黑体"/>
          <w:b/>
          <w:i w:val="0"/>
          <w:sz w:val="21"/>
        </w:rPr>
        <w:t>参考文献</w:t>
      </w:r>
    </w:p>
    <w:p>
      <w:pPr>
        <w:spacing w:before="0" w:after="0" w:lineRule="exact" w:line="270"/>
        <w:ind w:firstLine="420"/>
      </w:pPr>
      <w:r>
        <w:rPr>
          <w:rFonts w:ascii="Times New Roman" w:hAnsi="Times New Roman" w:eastAsia="宋体"/>
          <w:b w:val="0"/>
          <w:i w:val="0"/>
          <w:sz w:val="16"/>
        </w:rPr>
        <w:t>以下参考文献为投稿前检索与替换方向，正式投稿时应替换为真实、可检索、格式规范的文献条目。建议近5年文献占主要比例，并补充《计算机应用研究》近年任务分配、路径规划或移动机器人相关论文。</w:t>
      </w:r>
    </w:p>
    <w:p>
      <w:pPr>
        <w:spacing w:before="0" w:after="0" w:lineRule="exact" w:line="240"/>
      </w:pPr>
      <w:r>
        <w:rPr>
          <w:rFonts w:ascii="Times New Roman" w:hAnsi="Times New Roman" w:eastAsia="宋体"/>
          <w:b w:val="0"/>
          <w:i w:val="0"/>
          <w:sz w:val="16"/>
        </w:rPr>
        <w:t>［1］ 作者. 移动机器人路径规划算法研究综述［J］. 期刊名，年份，卷（期）：页码.</w:t>
      </w:r>
    </w:p>
    <w:p>
      <w:pPr>
        <w:spacing w:before="0" w:after="0" w:lineRule="exact" w:line="240"/>
      </w:pPr>
      <w:r>
        <w:rPr>
          <w:rFonts w:ascii="Times New Roman" w:hAnsi="Times New Roman" w:eastAsia="宋体"/>
          <w:b w:val="0"/>
          <w:i w:val="0"/>
          <w:sz w:val="16"/>
        </w:rPr>
        <w:t>［2］ 作者. 改进A*算法在移动机器人路径规划中的应用［J］. 期刊名，年份，卷（期）：页码.</w:t>
      </w:r>
    </w:p>
    <w:p>
      <w:pPr>
        <w:spacing w:before="0" w:after="0" w:lineRule="exact" w:line="240"/>
      </w:pPr>
      <w:r>
        <w:rPr>
          <w:rFonts w:ascii="Times New Roman" w:hAnsi="Times New Roman" w:eastAsia="宋体"/>
          <w:b w:val="0"/>
          <w:i w:val="0"/>
          <w:sz w:val="16"/>
        </w:rPr>
        <w:t>［3］ 作者. 面向复杂环境的机器人动态任务分配方法［J］. 期刊名，年份，卷（期）：页码.</w:t>
      </w:r>
    </w:p>
    <w:p>
      <w:pPr>
        <w:spacing w:before="0" w:after="0" w:lineRule="exact" w:line="240"/>
      </w:pPr>
      <w:r>
        <w:rPr>
          <w:rFonts w:ascii="Times New Roman" w:hAnsi="Times New Roman" w:eastAsia="宋体"/>
          <w:b w:val="0"/>
          <w:i w:val="0"/>
          <w:sz w:val="16"/>
        </w:rPr>
        <w:t>［4］ 作者. 多机器人任务分配与路径规划协同优化研究［J］. 期刊名，年份，卷（期）：页码.</w:t>
      </w:r>
    </w:p>
    <w:p>
      <w:pPr>
        <w:spacing w:before="0" w:after="0" w:lineRule="exact" w:line="240"/>
      </w:pPr>
      <w:r>
        <w:rPr>
          <w:rFonts w:ascii="Times New Roman" w:hAnsi="Times New Roman" w:eastAsia="宋体"/>
          <w:b w:val="0"/>
          <w:i w:val="0"/>
          <w:sz w:val="16"/>
        </w:rPr>
        <w:t>［5］ 作者. 基于风险优先级的巡检任务调度方法［J］. 期刊名，年份，卷（期）：页码.</w:t>
      </w:r>
    </w:p>
    <w:p>
      <w:pPr>
        <w:spacing w:before="0" w:after="0" w:lineRule="exact" w:line="240"/>
      </w:pPr>
      <w:r>
        <w:rPr>
          <w:rFonts w:ascii="Times New Roman" w:hAnsi="Times New Roman" w:eastAsia="宋体"/>
          <w:b w:val="0"/>
          <w:i w:val="0"/>
          <w:sz w:val="16"/>
        </w:rPr>
        <w:t>［6］ 作者. 四足机器人自主导航与复杂地形运动研究［J］. 期刊名，年份，卷（期）：页码.</w:t>
      </w:r>
    </w:p>
    <w:p>
      <w:pPr>
        <w:spacing w:before="0" w:after="0" w:lineRule="exact" w:line="240"/>
      </w:pPr>
      <w:r>
        <w:rPr>
          <w:rFonts w:ascii="Times New Roman" w:hAnsi="Times New Roman" w:eastAsia="宋体"/>
          <w:b w:val="0"/>
          <w:i w:val="0"/>
          <w:sz w:val="16"/>
        </w:rPr>
        <w:t>［7］ 作者. ROS移动机器人导航系统设计与实现［J］. 期刊名，年份，卷（期）：页码.</w:t>
      </w:r>
    </w:p>
    <w:p>
      <w:pPr>
        <w:spacing w:before="0" w:after="0" w:lineRule="exact" w:line="240"/>
      </w:pPr>
      <w:r>
        <w:rPr>
          <w:rFonts w:ascii="Times New Roman" w:hAnsi="Times New Roman" w:eastAsia="宋体"/>
          <w:b w:val="0"/>
          <w:i w:val="0"/>
          <w:sz w:val="16"/>
        </w:rPr>
        <w:t>［8］ 作者. 面向工业巡检的移动机器人异常检测方法［J］. 期刊名，年份，卷（期）：页码.</w:t>
      </w:r>
    </w:p>
    <w:p>
      <w:pPr>
        <w:spacing w:before="0" w:after="0" w:lineRule="exact" w:line="240"/>
      </w:pPr>
      <w:r>
        <w:rPr>
          <w:rFonts w:ascii="Times New Roman" w:hAnsi="Times New Roman" w:eastAsia="宋体"/>
          <w:b w:val="0"/>
          <w:i w:val="0"/>
          <w:sz w:val="16"/>
        </w:rPr>
        <w:t>［9］ 作者. 动态障碍物环境下移动机器人路径重规划方法［J］. 期刊名，年份，卷（期）：页码.</w:t>
      </w:r>
    </w:p>
    <w:p>
      <w:pPr>
        <w:spacing w:before="0" w:after="0" w:lineRule="exact" w:line="240"/>
      </w:pPr>
      <w:r>
        <w:rPr>
          <w:rFonts w:ascii="Times New Roman" w:hAnsi="Times New Roman" w:eastAsia="宋体"/>
          <w:b w:val="0"/>
          <w:i w:val="0"/>
          <w:sz w:val="16"/>
        </w:rPr>
        <w:t>［10］ 作者. 基于多目标优化的机器人巡检路径规划研究［J］. 期刊名，年份，卷（期）：页码.</w:t>
      </w:r>
    </w:p>
    <w:p>
      <w:pPr>
        <w:spacing w:before="160" w:after="0" w:lineRule="exact" w:line="240"/>
      </w:pPr>
      <w:r>
        <w:rPr>
          <w:rFonts w:ascii="Times New Roman" w:hAnsi="Times New Roman" w:eastAsia="宋体"/>
          <w:b w:val="0"/>
          <w:i w:val="0"/>
          <w:sz w:val="16"/>
        </w:rPr>
        <w:t>———————————————</w:t>
      </w:r>
    </w:p>
    <w:p>
      <w:pPr>
        <w:spacing w:before="0" w:after="0" w:lineRule="exact" w:line="240"/>
      </w:pPr>
      <w:r>
        <w:rPr>
          <w:rFonts w:ascii="Times New Roman" w:hAnsi="Times New Roman" w:eastAsia="宋体"/>
          <w:b w:val="0"/>
          <w:i w:val="0"/>
          <w:sz w:val="16"/>
        </w:rPr>
        <w:t>收稿日期：XXXX-XX-XX；修回日期：XXXX-XX-XX。</w:t>
      </w:r>
    </w:p>
    <w:p>
      <w:pPr>
        <w:spacing w:before="0" w:after="0" w:lineRule="exact" w:line="240"/>
      </w:pPr>
      <w:r>
        <w:rPr>
          <w:rFonts w:ascii="Times New Roman" w:hAnsi="Times New Roman" w:eastAsia="宋体"/>
          <w:b w:val="0"/>
          <w:i w:val="0"/>
          <w:sz w:val="16"/>
        </w:rPr>
        <w:t>基金项目：基金项目全称（项目编号）；无基金请删除本项。</w:t>
      </w:r>
    </w:p>
    <w:p>
      <w:pPr>
        <w:spacing w:before="0" w:after="0" w:lineRule="exact" w:line="240"/>
      </w:pPr>
      <w:r>
        <w:rPr>
          <w:rFonts w:ascii="Times New Roman" w:hAnsi="Times New Roman" w:eastAsia="宋体"/>
          <w:b w:val="0"/>
          <w:i w:val="0"/>
          <w:sz w:val="16"/>
        </w:rPr>
        <w:t>作者简介：作者姓名（出生年—），性别，籍贯，学历/职称，主要研究方向为机器人任务分配、路径规划与智能巡检（E-mail：xxxx@xxxx.com）。</w:t>
      </w:r>
    </w:p>
    <w:sectPr w:rsidR="00FC693F" w:rsidRPr="0006063C" w:rsidSect="00034616">
      <w:type w:val="continuous"/>
      <w:pgSz w:w="11906" w:h="16838"/>
      <w:pgMar w:top="1134" w:right="964" w:bottom="1134" w:left="964" w:header="567" w:footer="567"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融合优先级与路径代价的四足机器人动态巡检任务分配方法</dc:title>
  <dc:subject>计算机应用研究投稿格式初稿</dc:subject>
  <dc:creator/>
  <cp:keywords>四足机器人, 动态任务分配, 路径规划, ROS</cp:keywords>
  <dc:description>generated by python-docx</dc:description>
  <cp:lastModifiedBy/>
  <cp:revision>1</cp:revision>
  <dcterms:created xsi:type="dcterms:W3CDTF">2013-12-23T23:15:00Z</dcterms:created>
  <dcterms:modified xsi:type="dcterms:W3CDTF">2013-12-23T23:15:00Z</dcterms:modified>
  <cp:category/>
</cp:coreProperties>
</file>