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8" w:after="200"/>
        <w:jc w:val="center"/>
      </w:pPr>
      <w:r>
        <w:rPr>
          <w:rFonts w:ascii="Arial Unicode MS" w:hAnsi="Arial Unicode MS" w:eastAsia="Arial Unicode MS"/>
          <w:b/>
          <w:color w:val="000000"/>
          <w:sz w:val="44"/>
        </w:rPr>
        <w:t>CARSI IdP 华为云 ECS 部署实施手册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b w:val="0"/>
          <w:color w:val="4D4D4D"/>
          <w:sz w:val="24"/>
        </w:rPr>
        <w:t>面向正式化准备的 Docker 单节点部署路径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684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适用范围</w:t>
            </w:r>
          </w:p>
        </w:tc>
      </w:tr>
      <w:tr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本手册给出可审计的实施顺序</w:t>
            </w:r>
          </w:p>
        </w:tc>
        <w:tc>
          <w:tcPr>
            <w:tcW w:type="dxa" w:w="68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华为云公有云 ECS  单节点 Docker 部署  以 Ubuntu LTS 为命令示例</w:t>
            </w:r>
          </w:p>
        </w:tc>
      </w:tr>
      <w:tr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生产上线前必须补足身份与联邦配置</w:t>
            </w:r>
          </w:p>
        </w:tc>
        <w:tc>
          <w:tcPr>
            <w:tcW w:type="dxa" w:w="68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域名 DNS  受信 TLS  认证源  属性策略  CARSI 注册  SP 联调</w:t>
            </w:r>
          </w:p>
        </w:tc>
      </w:tr>
      <w:tr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云网络必须最小暴露</w:t>
            </w:r>
          </w:p>
        </w:tc>
        <w:tc>
          <w:tcPr>
            <w:tcW w:type="dxa" w:w="684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公网仅开放 80 和 443  SSH 只允许固定运维源 IP  不开放数据库和 IdP 内部端口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使用方式：</w:t>
      </w:r>
      <w:r>
        <w:rPr>
          <w:rFonts w:ascii="Arial Unicode MS" w:hAnsi="Arial Unicode MS" w:eastAsia="Arial Unicode MS"/>
          <w:b w:val="0"/>
          <w:color w:val="202020"/>
          <w:sz w:val="21"/>
        </w:rPr>
        <w:t>本手册将现有模拟 IdP 的容器架构迁移为华为云 ECS 上可实施的生产准备方案。文中命令不包含真实口令、私钥、证书或用户目录连接信息；这些值必须通过机构的秘密管理和变更流程提供。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平台边界：</w:t>
      </w:r>
      <w:r>
        <w:rPr>
          <w:rFonts w:ascii="Arial Unicode MS" w:hAnsi="Arial Unicode MS" w:eastAsia="Arial Unicode MS"/>
          <w:b w:val="0"/>
          <w:color w:val="202020"/>
          <w:sz w:val="21"/>
        </w:rPr>
        <w:t>本手册假定目标是华为云公有云 Elastic Cloud Server ECS。如使用华为私有云、FusionCompute 或已有校园虚拟化平台，Docker 和 IdP 步骤可复用，但 EIP、VPC、安全组、DNS 控制台和负载均衡步骤应替换为本地平台的等效控制。</w:t>
      </w: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一 目标架构与上线门槛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推荐先采用单节点 ECS 部署，用于预生产、试运行或规模较小的正式服务。若目标为高可用生产，建议将 Nginx 置于应用弹性负载均衡或 WAF 之后，并将数据库、日志、备份和密钥管理按组织标准拆分。单 ECS 不是高可用架构。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96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推荐组件</w:t>
            </w:r>
          </w:p>
        </w:tc>
        <w:tc>
          <w:tcPr>
            <w:tcW w:type="dxa" w:w="388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对外暴露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域名与证书</w:t>
            </w:r>
          </w:p>
        </w:tc>
        <w:tc>
          <w:tcPr>
            <w:tcW w:type="dxa" w:w="49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DNS 公网 Zone  受信 CA 证书  可选 WAF 或 ELB</w:t>
            </w:r>
          </w:p>
        </w:tc>
        <w:tc>
          <w:tcPr>
            <w:tcW w:type="dxa" w:w="38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DNS  A 记录指向 EIP 或负载均衡地址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计算</w:t>
            </w:r>
          </w:p>
        </w:tc>
        <w:tc>
          <w:tcPr>
            <w:tcW w:type="dxa" w:w="49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华为云 ECS  Ubuntu LTS  Docker Engine  Compose</w:t>
            </w:r>
          </w:p>
        </w:tc>
        <w:tc>
          <w:tcPr>
            <w:tcW w:type="dxa" w:w="38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仅 TCP 80 与 443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应用</w:t>
            </w:r>
          </w:p>
        </w:tc>
        <w:tc>
          <w:tcPr>
            <w:tcW w:type="dxa" w:w="49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Nginx  Shibboleth IdP  MariaDB</w:t>
            </w:r>
          </w:p>
        </w:tc>
        <w:tc>
          <w:tcPr>
            <w:tcW w:type="dxa" w:w="38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容器网络内部 8080 与 3306 不映射宿主机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身份与联邦</w:t>
            </w:r>
          </w:p>
        </w:tc>
        <w:tc>
          <w:tcPr>
            <w:tcW w:type="dxa" w:w="496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CAS LDAP AD  CARSI metadata  SP metadata</w:t>
            </w:r>
          </w:p>
        </w:tc>
        <w:tc>
          <w:tcPr>
            <w:tcW w:type="dxa" w:w="388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按最小属性释放与 SP 白名单配置</w:t>
            </w:r>
          </w:p>
        </w:tc>
      </w:tr>
    </w:tbl>
    <w:p>
      <w:pPr>
        <w:spacing w:after="40"/>
      </w:pP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二 资源与账号准备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1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建议或最低要求</w:t>
            </w:r>
          </w:p>
        </w:tc>
        <w:tc>
          <w:tcPr>
            <w:tcW w:type="dxa" w:w="518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实施要点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ECS 规格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起步建议 4 vCPU 8 GiB 内存  100 GiB 系统盘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认证并发和属性解析高时应按压测结果扩容。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镜像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Ubuntu 22.04 或 24.04 LTS x86 64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下文命令以 apt 为例；其他发行版须改用对应包管理器。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网络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VPC  子网  安全组  EIP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EIP 与 ECS 必须位于同一华为云区域和同一账号。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域名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例如 idp.university.edu.cn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先确认机构对 DNS 与证书申请拥有授权。</w:t>
            </w:r>
          </w:p>
        </w:tc>
      </w:tr>
      <w:tr>
        <w:tc>
          <w:tcPr>
            <w:tcW w:type="dxa" w:w="16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权限</w:t>
            </w:r>
          </w:p>
        </w:tc>
        <w:tc>
          <w:tcPr>
            <w:tcW w:type="dxa" w:w="381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最小 IAM 权限  ECS VPC EIP DNS OBS 或备份服务</w:t>
            </w:r>
          </w:p>
        </w:tc>
        <w:tc>
          <w:tcPr>
            <w:tcW w:type="dxa" w:w="51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普通业务账号不应拥有密钥和网络全局修改权限。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华为云安全组同时控制入站与出站流量；放通端口后，操作系统和服务本身仍必须正确监听对应端口。EIP 用于使 ECS 被公网访问，DNS A 记录将域名映射至该公网 IPv4 地址。</w:t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三 华为云控制台网络配置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在目标区域创建或选择 VPC 与子网，创建 Linux ECS 并绑定 EIP。不要为 IdP 绑定多个 EIP；若存在多网卡或复杂路由，应由网络管理员评审后再配置。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安全组方向</w:t>
            </w:r>
          </w:p>
        </w:tc>
        <w:tc>
          <w:tcPr>
            <w:tcW w:type="dxa" w:w="158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协议端口</w:t>
            </w:r>
          </w:p>
        </w:tc>
        <w:tc>
          <w:tcPr>
            <w:tcW w:type="dxa" w:w="302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446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入方向</w:t>
            </w:r>
          </w:p>
        </w:tc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TCP 22</w:t>
            </w:r>
          </w:p>
        </w:tc>
        <w:tc>
          <w:tcPr>
            <w:tcW w:type="dxa" w:w="30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固定运维出口 IP 或堡垒机网段</w:t>
            </w:r>
          </w:p>
        </w:tc>
        <w:tc>
          <w:tcPr>
            <w:tcW w:type="dxa" w:w="446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SSH 管理。不得使用 0.0.0.0/0。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入方向</w:t>
            </w:r>
          </w:p>
        </w:tc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TCP 80</w:t>
            </w:r>
          </w:p>
        </w:tc>
        <w:tc>
          <w:tcPr>
            <w:tcW w:type="dxa" w:w="30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0.0.0.0/0 与 IPv6 对应范围</w:t>
            </w:r>
          </w:p>
        </w:tc>
        <w:tc>
          <w:tcPr>
            <w:tcW w:type="dxa" w:w="446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HTTP 到 HTTPS 跳转以及 ACME HTTP 验证。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入方向</w:t>
            </w:r>
          </w:p>
        </w:tc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TCP 443</w:t>
            </w:r>
          </w:p>
        </w:tc>
        <w:tc>
          <w:tcPr>
            <w:tcW w:type="dxa" w:w="30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0.0.0.0/0 与 IPv6 对应范围</w:t>
            </w:r>
          </w:p>
        </w:tc>
        <w:tc>
          <w:tcPr>
            <w:tcW w:type="dxa" w:w="446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SAML 浏览器流量与 IdP metadata 发布。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入方向</w:t>
            </w:r>
          </w:p>
        </w:tc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TCP 3306 8080 8443</w:t>
            </w:r>
          </w:p>
        </w:tc>
        <w:tc>
          <w:tcPr>
            <w:tcW w:type="dxa" w:w="30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不创建公网规则</w:t>
            </w:r>
          </w:p>
        </w:tc>
        <w:tc>
          <w:tcPr>
            <w:tcW w:type="dxa" w:w="446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仅 Docker 内部网络使用。</w:t>
            </w:r>
          </w:p>
        </w:tc>
      </w:tr>
      <w:tr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出方向</w:t>
            </w:r>
          </w:p>
        </w:tc>
        <w:tc>
          <w:tcPr>
            <w:tcW w:type="dxa" w:w="158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TCP 443 与必要 DNS NTP</w:t>
            </w:r>
          </w:p>
        </w:tc>
        <w:tc>
          <w:tcPr>
            <w:tcW w:type="dxa" w:w="30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按机构网络策略限制</w:t>
            </w:r>
          </w:p>
        </w:tc>
        <w:tc>
          <w:tcPr>
            <w:tcW w:type="dxa" w:w="446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镜像拉取 证书签发 时间同步及受控 metadata 获取。</w:t>
            </w:r>
          </w:p>
        </w:tc>
      </w:tr>
    </w:tbl>
    <w:p>
      <w:pPr>
        <w:spacing w:after="40"/>
      </w:pP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在华为云 DNS 创建 Public Zone 后，为 idp 子域新增 A 记录，记录值为 ECS EIP。DNS 缓存传播完成前不要开始生产证书签发或 CARSI metadata 注册。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# 从任意外部解析器验证  替换为真实域名与 EIP</w:t>
        <w:br/>
        <w:t>dig +short idp.university.edu.cn A</w:t>
        <w:br/>
        <w:t># 结果必须仅为预期 EIP  再继续证书和应用部署</w:t>
      </w: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四 操作系统基线与 Docker 安装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以 Ubuntu LTS ECS 为例，首先升级系统、创建专用运维用户并确保时间同步。生产环境应优先使用机构的镜像仓库、软件源镜像和基线加固规范；下列命令仅说明必要步骤。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sudo apt-get update</w:t>
        <w:br/>
        <w:t>sudo apt-get -y upgrade</w:t>
        <w:br/>
        <w:t>sudo apt-get install -y ca-certificates curl gnupg chrony ufw</w:t>
        <w:br/>
        <w:t>sudo systemctl enable --now chrony</w:t>
        <w:br/>
        <w:t>timedatectl status</w:t>
        <w:br/>
        <w:t>sudo adduser --disabled-password --gecos '' carsi</w:t>
        <w:br/>
        <w:t>sudo usermod -aG sudo carsi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SSH 应采用密钥认证并在确认新会话可用后关闭密码认证。不要在失去控制台或救援通道前重启 SSH 服务。主机防火墙应与安全组一致，数据库端口和 IdP 内部端口均不应对公网开放。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sudo ufw default deny incoming</w:t>
        <w:br/>
        <w:t>sudo ufw default allow outgoing</w:t>
        <w:br/>
        <w:t>sudo ufw allow from &lt;运维出口CIDR&gt; to any port 22 proto tcp</w:t>
        <w:br/>
        <w:t>sudo ufw allow 80/tcp</w:t>
        <w:br/>
        <w:t>sudo ufw allow 443/tcp</w:t>
        <w:br/>
        <w:t>sudo ufw enable</w:t>
        <w:br/>
        <w:t>sudo ufw status verbose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安装 Docker Engine 与 Compose 插件后，使用专用账户执行 Compose。若机构要求使用内部镜像仓库，应先配置 registry mirror 或私有仓库凭据，避免在生产服务器上使用未审查的公共镜像。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# Ubuntu 软件源示例  生产中可替换为机构批准的 Docker Engine 源</w:t>
        <w:br/>
        <w:t>sudo apt-get install -y docker.io docker-compose-v2</w:t>
        <w:br/>
        <w:t>sudo systemctl enable --now docker</w:t>
        <w:br/>
        <w:t>sudo usermod -aG docker carsi</w:t>
        <w:br/>
        <w:t>docker --version</w:t>
        <w:br/>
        <w:t>docker compose version</w:t>
      </w: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五 准备部署目录与秘密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建议在 /srv/carsi-idp 保存部署文件，并将 .env、credentials、证书和备份访问权限限制给 carsi 管理组。不要把 .env、私钥、数据库转储或 credentials 目录提交到 Git。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sudo install -d -o carsi -g carsi -m 0750 /srv/carsi-idp</w:t>
        <w:br/>
        <w:t>sudo -iu carsi</w:t>
        <w:br/>
        <w:t>cd /srv/carsi-idp</w:t>
        <w:br/>
        <w:t># 从受控发布包或 CI 制品上传 docker-compose.yml nginx scripts customized mariadb-init</w:t>
        <w:br/>
        <w:t>install -d -m 0700 credentials metadata logs mariadb-data nginx/certs nginx/logs</w:t>
        <w:br/>
        <w:t>install -m 0600 /dev/null .env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秘密或文件</w:t>
            </w:r>
          </w:p>
        </w:tc>
        <w:tc>
          <w:tcPr>
            <w:tcW w:type="dxa" w:w="460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生产要求</w:t>
            </w:r>
          </w:p>
        </w:tc>
        <w:tc>
          <w:tcPr>
            <w:tcW w:type="dxa" w:w="3456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94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.env</w:t>
            </w:r>
          </w:p>
        </w:tc>
        <w:tc>
          <w:tcPr>
            <w:tcW w:type="dxa" w:w="460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填入真实域名 Scope 管理邮箱和随机口令  chmod 600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使用示例默认密码或发送到聊天群。</w:t>
            </w:r>
          </w:p>
        </w:tc>
      </w:tr>
      <w:tr>
        <w:tc>
          <w:tcPr>
            <w:tcW w:type="dxa" w:w="194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credentials</w:t>
            </w:r>
          </w:p>
        </w:tc>
        <w:tc>
          <w:tcPr>
            <w:tcW w:type="dxa" w:w="460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首次生成后离线加密备份  仅服务账户可读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升级时重新生成或删除。</w:t>
            </w:r>
          </w:p>
        </w:tc>
      </w:tr>
      <w:tr>
        <w:tc>
          <w:tcPr>
            <w:tcW w:type="dxa" w:w="194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nginx/certs</w:t>
            </w:r>
          </w:p>
        </w:tc>
        <w:tc>
          <w:tcPr>
            <w:tcW w:type="dxa" w:w="460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受信 CA 证书和私钥  私钥 chmod 600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用临时自签名证书作为正式入口。</w:t>
            </w:r>
          </w:p>
        </w:tc>
      </w:tr>
      <w:tr>
        <w:tc>
          <w:tcPr>
            <w:tcW w:type="dxa" w:w="194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customized</w:t>
            </w:r>
          </w:p>
        </w:tc>
        <w:tc>
          <w:tcPr>
            <w:tcW w:type="dxa" w:w="460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属性 认证 metadata 覆盖配置经审查后发布</w:t>
            </w:r>
          </w:p>
        </w:tc>
        <w:tc>
          <w:tcPr>
            <w:tcW w:type="dxa" w:w="3456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直接覆盖新版 IdP 的全部默认配置。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六 配置真实域名 证书与 Compose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将以下值替换为机构实际信息。EntityID、IDP_HOSTNAME、DNS 名称和证书 SAN 必须一致。若 Nginx 与 IdP 前还有 WAF 或 ELB，应确认其将原始 Host 和 X Forwarded Proto 正确传入；否则 SAML 返回地址可能错误。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IDP_HOSTNAME=idp.university.edu.cn</w:t>
        <w:br/>
        <w:t>IDP_SCOPE=university.edu.cn</w:t>
        <w:br/>
        <w:t>IDP_ENTITY_ID=https://idp.university.edu.cn/idp/shibboleth</w:t>
        <w:br/>
        <w:t>IDP_DISPLAY_NAME_ZH=某大学统一身份认证</w:t>
        <w:br/>
        <w:t>IDP_DISPLAY_NAME_EN=University Identity Provider</w:t>
        <w:br/>
        <w:t>IDP_ADMIN_EMAIL=idp-admin@university.edu.cn</w:t>
        <w:br/>
        <w:t>TZ=Asia/Shanghai</w:t>
        <w:br/>
        <w:t>ENABLE_SSL=0</w:t>
        <w:br/>
        <w:t>ENABLE_SEALER=0</w:t>
        <w:br/>
        <w:t># 下列所有口令使用长度不少于 32 的随机值  不写入本文档</w:t>
        <w:br/>
        <w:t>SEALER_STORE_PASSWORD=&lt;secret&gt;</w:t>
        <w:br/>
        <w:t>SEALER_KEY_PASSWORD=&lt;secret&gt;</w:t>
        <w:br/>
        <w:t>BACKCHANNEL_KEYSTORE_PASSWORD=&lt;secret&gt;</w:t>
        <w:br/>
        <w:t>JETTY_KEYSTORE_PASSWORD=&lt;secret&gt;</w:t>
        <w:br/>
        <w:t>PERSISTENT_ID_SALT=&lt;secret&gt;</w:t>
        <w:br/>
        <w:t>MARIADB_ROOT_PASSWORD=&lt;secret&gt;</w:t>
        <w:br/>
        <w:t>MARIADB_PASSWORD=&lt;secret&gt;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生产 Compose 应绑定 80:80 与 443:443。不要保留模拟环境的 8088:80 与 8443:443 覆盖文件。Nginx server_name 应改为真实域名；在证书、DNS 与安全组未完成前，不要启动占用正式 80 和 443 的服务。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# 确认证书文件来自机构批准的 CA 或已验证的 ACME 流程</w:t>
        <w:br/>
        <w:t>install -m 0644 /secure-transfer/fullchain.pem nginx/certs/idp.crt</w:t>
        <w:br/>
        <w:t>install -m 0600 /secure-transfer/privkey.pem nginx/certs/idp.key</w:t>
        <w:br/>
        <w:t># 修改 nginx/conf.d/idp.conf</w:t>
        <w:br/>
        <w:t># server_name idp.university.edu.cn;</w:t>
        <w:br/>
        <w:t># return 301 https://$host$request_uri;</w:t>
        <w:br/>
        <w:t># Compose 端口使用 80:80 和 443:443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证书签发可通过机构 PKI、受管证书服务或 ACME 完成。无论使用何种方式，都应在切换前通过 openssl 核验 CN、SAN、颁发者、证书链和有效期。TLS 证书轮换与 SAML 签名证书轮换是两个独立流程。</w:t>
      </w: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七 初次启动与技术验收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cd /srv/carsi-idp</w:t>
        <w:br/>
        <w:t># 初次且仅初次生成 IdP 签名 加密 sealer 凭据</w:t>
        <w:br/>
        <w:t>bash scripts/gen-credentials.sh</w:t>
        <w:br/>
        <w:t>docker compose config --quiet</w:t>
        <w:br/>
        <w:t>docker compose pull</w:t>
        <w:br/>
        <w:t>docker compose up -d</w:t>
        <w:br/>
        <w:t>docker compose ps</w:t>
        <w:br/>
        <w:t>docker inspect carsi-idp --format '{{.State.Health.Status}}'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只有在首次、credentials 目录为空且已完成安全备份计划时才运行凭据生成脚本。之后的重启、升级、容器重建均应复用同一 credentials 目录。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curl -fsSI https://idp.university.edu.cn/idp/shibboleth</w:t>
        <w:br/>
        <w:t>echo | openssl s_client -connect idp.university.edu.cn:443 \</w:t>
        <w:br/>
        <w:t xml:space="preserve">  -servername idp.university.edu.cn 2&gt;/dev/null \</w:t>
        <w:br/>
        <w:t xml:space="preserve">  | openssl x509 -noout -subject -issuer -dates -ext subjectAltName</w:t>
        <w:br/>
        <w:t>docker compose logs --tail=200 idp nginx mariadb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技术验收通过不等于联邦上线。必须确认 HTTP 跳转、HTTPS、Docker health、IdP 实体标识、证书 SAN 与日志；任何数据库密码、私钥、访问令牌或用户属性不得出现在验收截图与工单正文。</w:t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八 认证 属性 CARSI 与 SP 联调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24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必须完成的工作</w:t>
            </w:r>
          </w:p>
        </w:tc>
        <w:tc>
          <w:tcPr>
            <w:tcW w:type="dxa" w:w="3672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5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认证源</w:t>
            </w:r>
          </w:p>
        </w:tc>
        <w:tc>
          <w:tcPr>
            <w:tcW w:type="dxa" w:w="48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配置并最小权限连接 CAS LDAP AD 或统一身份平台。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测试账户可认证，失败日志不泄露口令或目录详情。</w:t>
            </w:r>
          </w:p>
        </w:tc>
      </w:tr>
      <w:tr>
        <w:tc>
          <w:tcPr>
            <w:tcW w:type="dxa" w:w="15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属性</w:t>
            </w:r>
          </w:p>
        </w:tc>
        <w:tc>
          <w:tcPr>
            <w:tcW w:type="dxa" w:w="48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定义 attribute resolver 和 filter，按 SP 白名单实施最小释放。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仅释放经批准的属性；无 SP 默认全量属性。</w:t>
            </w:r>
          </w:p>
        </w:tc>
      </w:tr>
      <w:tr>
        <w:tc>
          <w:tcPr>
            <w:tcW w:type="dxa" w:w="15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CARSI</w:t>
            </w:r>
          </w:p>
        </w:tc>
        <w:tc>
          <w:tcPr>
            <w:tcW w:type="dxa" w:w="48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按 CARSI 流程提交 EntityID metadata 证书 联系人及变更信息。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注册审核通过；发布的 metadata 可被联邦正确解析。</w:t>
            </w:r>
          </w:p>
        </w:tc>
      </w:tr>
      <w:tr>
        <w:tc>
          <w:tcPr>
            <w:tcW w:type="dxa" w:w="151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SP 联调</w:t>
            </w:r>
          </w:p>
        </w:tc>
        <w:tc>
          <w:tcPr>
            <w:tcW w:type="dxa" w:w="4824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导入真实 SP metadata，测试登录 断言 属性 登出和错误页。</w:t>
            </w:r>
          </w:p>
        </w:tc>
        <w:tc>
          <w:tcPr>
            <w:tcW w:type="dxa" w:w="3672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至少一个 SP 全链路回归成功，并保留脱敏证据。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九 备份 监控与升级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备份至少包含 Compose 文件、.env、customized、credentials、metadata、Nginx 证书和 MariaDB 逻辑转储。备份应加密并复制到 ECS 之外，例如机构备份平台或经过访问控制的 OBS 桶；只把备份留在同一云主机上不能防御主机丢失或误删。</w:t>
      </w:r>
    </w:p>
    <w:p>
      <w:pPr>
        <w:spacing w:before="60" w:after="160" w:line="250" w:lineRule="auto"/>
        <w:ind w:left="288" w:right="173"/>
        <w:shd w:fill="F2F2F2"/>
      </w:pPr>
      <w:r>
        <w:rPr>
          <w:rFonts w:ascii="Courier New" w:hAnsi="Courier New" w:eastAsia="Arial Unicode MS"/>
          <w:b w:val="0"/>
          <w:color w:val="222222"/>
          <w:sz w:val="16"/>
        </w:rPr>
        <w:t>cd /srv/carsi-idp</w:t>
        <w:br/>
        <w:t>tag=$(date +%Y%m%d-%H%M%S)</w:t>
        <w:br/>
        <w:t>bak=/srv/carsi-idp-backups/${tag}</w:t>
        <w:br/>
        <w:t>install -d -m 0700 "$bak"</w:t>
        <w:br/>
        <w:t>cp -a .env docker-compose.yml docker-compose.override.yml customized credentials metadata nginx/certs "$bak/"</w:t>
        <w:br/>
        <w:t>docker exec carsi-mariadb sh -c \</w:t>
        <w:br/>
        <w:t xml:space="preserve">  'mariadb-dump -uroot -p"$MARIADB_ROOT_PASSWORD" --single-transaction --routines --events --all-databases' \</w:t>
        <w:br/>
        <w:t xml:space="preserve">  &gt; "$bak/mariadb-all.sql"</w:t>
        <w:br/>
        <w:t>chmod 600 "$bak/mariadb-all.sql"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若生产目录没有 docker-compose.override.yml，备份命令应删去该文件参数或先用 test -f 检查。备份任务必须额外验证 SQL 文件非空、签名私钥与 sealer.jks 存在，并定期在隔离环境执行恢复演练。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4680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正确流程</w:t>
            </w:r>
          </w:p>
        </w:tc>
        <w:tc>
          <w:tcPr>
            <w:tcW w:type="dxa" w:w="3528"/>
            <w:shd w:fill="1F4E79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禁止行为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同版本补丁</w:t>
            </w:r>
          </w:p>
        </w:tc>
        <w:tc>
          <w:tcPr>
            <w:tcW w:type="dxa" w:w="46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备份  拉取  先升级 IdP  健康检查  HTTPS 和 SP 回归。</w:t>
            </w:r>
          </w:p>
        </w:tc>
        <w:tc>
          <w:tcPr>
            <w:tcW w:type="dxa" w:w="35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使用 latest 或在未记录镜像 digest 时直接全量重建。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IdP 大版本</w:t>
            </w:r>
          </w:p>
        </w:tc>
        <w:tc>
          <w:tcPr>
            <w:tcW w:type="dxa" w:w="46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独立目录与端口演练  合并新默认配置  全量回归  再维护窗口切换。</w:t>
            </w:r>
          </w:p>
        </w:tc>
        <w:tc>
          <w:tcPr>
            <w:tcW w:type="dxa" w:w="35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用旧 customized 全量覆盖新版本或重新生成凭据。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TLS 证书</w:t>
            </w:r>
          </w:p>
        </w:tc>
        <w:tc>
          <w:tcPr>
            <w:tcW w:type="dxa" w:w="46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替换 Nginx 证书  nginx -t  重建 Nginx  核验证书链。</w:t>
            </w:r>
          </w:p>
        </w:tc>
        <w:tc>
          <w:tcPr>
            <w:tcW w:type="dxa" w:w="35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误把 TLS 轮换当作 SAML 签名证书轮换。</w:t>
            </w:r>
          </w:p>
        </w:tc>
      </w:tr>
      <w:tr>
        <w:tc>
          <w:tcPr>
            <w:tcW w:type="dxa" w:w="180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异常回滚</w:t>
            </w:r>
          </w:p>
        </w:tc>
        <w:tc>
          <w:tcPr>
            <w:tcW w:type="dxa" w:w="4680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恢复已验证镜像与配置  保留 credentials  从备份恢复数据库。</w:t>
            </w:r>
          </w:p>
        </w:tc>
        <w:tc>
          <w:tcPr>
            <w:tcW w:type="dxa" w:w="352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7FA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202020"/>
                <w:sz w:val="18"/>
              </w:rPr>
              <w:t>执行 docker compose down -v 或删除 credentials。</w:t>
            </w:r>
          </w:p>
        </w:tc>
      </w:tr>
    </w:tbl>
    <w:p>
      <w:pPr>
        <w:spacing w:after="40"/>
      </w:pP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十 上线检查清单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ECS、EIP、VPC、安全组、DNS 和证书所有权均已由机构授权并记录在变更单中。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公网安全组仅允许 SSH 固定源、80、443；3306、8080、8443 不对公网开放。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域名 A 或 AAAA 记录、TLS SAN、IDP_HOSTNAME、EntityID 完全一致。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所有秘密使用随机强值并已写入受控秘密库；.env、证书私钥和 credentials 权限正确。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Docker health、HTTPS、HTTP 跳转、时间同步、日志与数据库健康检查均已通过。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认证源、属性过滤、CARSI metadata、真实 SP 全链路和回滚方案均已完成并由责任人签字。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加密异地备份与恢复演练完成；证书到期、容器异常、磁盘空间和安全更新均有监控。</w:t>
      </w:r>
    </w:p>
    <w:p>
      <w:pPr>
        <w:spacing w:before="300" w:after="120"/>
      </w:pPr>
      <w:r>
        <w:rPr>
          <w:rFonts w:ascii="Arial Unicode MS" w:hAnsi="Arial Unicode MS" w:eastAsia="Arial Unicode MS"/>
          <w:b/>
          <w:color w:val="000000"/>
          <w:sz w:val="30"/>
        </w:rPr>
        <w:t>十一 华为云操作参考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华为云控制台界面和区域能力可能调整，实施前应以所选区域、租户和产品版本的官方文档为准。下列链接用于核对 EIP、安全组和 DNS 的控制台操作，而不是替代本手册中的安全评审。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EIP 绑定 ECS  华为云 Elastic IP 文档  https://support.huaweicloud.com/intl/en-us/usermanual-eip/eip_0009.html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安全组规则  华为云 VPC 文档  https://support.huaweicloud.com/intl/en-us/usermanual-vpc/en-us_topic_0030969470.html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b w:val="0"/>
          <w:color w:val="202020"/>
          <w:sz w:val="21"/>
        </w:rPr>
        <w:t>公共 DNS 记录集  华为云 DNS 文档  https://support.huaweicloud.com/intl/en-us/usermanual-dns/dns_usermanual_0006.html</w:t>
      </w:r>
    </w:p>
    <w:p>
      <w:pPr>
        <w:spacing w:after="120" w:line="293" w:lineRule="auto"/>
      </w:pPr>
      <w:r>
        <w:rPr>
          <w:rFonts w:ascii="Arial Unicode MS" w:hAnsi="Arial Unicode MS" w:eastAsia="Arial Unicode MS"/>
          <w:b/>
          <w:color w:val="202020"/>
          <w:sz w:val="21"/>
        </w:rPr>
        <w:t>参考说明：</w:t>
      </w:r>
      <w:r>
        <w:rPr>
          <w:rFonts w:ascii="Arial Unicode MS" w:hAnsi="Arial Unicode MS" w:eastAsia="Arial Unicode MS"/>
          <w:b w:val="0"/>
          <w:color w:val="202020"/>
          <w:sz w:val="21"/>
        </w:rPr>
        <w:t>文档中的华为云前提基于公开产品文档：EIP 与 ECS 必须处于同一地区和同一账号；安全组规则应只保留所需端口；公共 DNS 的 A 记录用于将域名映射至网站服务器的 IPv4 地址。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6666"/>
        <w:sz w:val="16"/>
      </w:rPr>
      <w:t>部署前请完成机构安全评审与 CARSI 接入审批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CARSI IdP 华为云 ECS 部署实施手册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CARSI IdP 华为云 ECS 部署实施手册</dc:title>
  <dc:subject>Docker Shibboleth IdP 部署步骤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