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48"/>
          <w:szCs w:val="48"/>
        </w:rPr>
      </w:pPr>
      <w:r>
        <w:rPr>
          <w:rFonts w:ascii="黑体" w:eastAsia="黑体"/>
          <w:sz w:val="24"/>
          <w:szCs w:val="24"/>
        </w:rPr>
        <mc:AlternateContent>
          <mc:Choice Requires="wps">
            <w:drawing>
              <wp:anchor distT="0" distB="0" distL="114300" distR="114300" simplePos="0" relativeHeight="251658240" behindDoc="0" locked="1" layoutInCell="1" allowOverlap="1">
                <wp:simplePos x="0" y="0"/>
                <wp:positionH relativeFrom="margin">
                  <wp:posOffset>-104775</wp:posOffset>
                </wp:positionH>
                <wp:positionV relativeFrom="paragraph">
                  <wp:posOffset>0</wp:posOffset>
                </wp:positionV>
                <wp:extent cx="19050" cy="9212580"/>
                <wp:effectExtent l="9525" t="9525" r="9525" b="7620"/>
                <wp:wrapNone/>
                <wp:docPr id="1" name="Line 10"/>
                <wp:cNvGraphicFramePr/>
                <a:graphic xmlns:a="http://schemas.openxmlformats.org/drawingml/2006/main">
                  <a:graphicData uri="http://schemas.microsoft.com/office/word/2010/wordprocessingShape">
                    <wps:wsp>
                      <wps:cNvCnPr>
                        <a:cxnSpLocks noChangeShapeType="1"/>
                      </wps:cNvCnPr>
                      <wps:spPr bwMode="auto">
                        <a:xfrm flipH="1">
                          <a:off x="0" y="0"/>
                          <a:ext cx="19050" cy="9212580"/>
                        </a:xfrm>
                        <a:prstGeom prst="line">
                          <a:avLst/>
                        </a:prstGeom>
                        <a:noFill/>
                        <a:ln w="12700">
                          <a:solidFill>
                            <a:srgbClr val="000000"/>
                          </a:solidFill>
                          <a:prstDash val="lgDashDot"/>
                          <a:round/>
                        </a:ln>
                      </wps:spPr>
                      <wps:bodyPr/>
                    </wps:wsp>
                  </a:graphicData>
                </a:graphic>
              </wp:anchor>
            </w:drawing>
          </mc:Choice>
          <mc:Fallback>
            <w:pict>
              <v:line id="Line 10" o:spid="_x0000_s1026" o:spt="20" style="position:absolute;left:0pt;flip:x;margin-left:-8.25pt;margin-top:0pt;height:725.4pt;width:1.5pt;mso-position-horizontal-relative:margin;z-index:251658240;mso-width-relative:page;mso-height-relative:page;" filled="f" stroked="t" coordsize="21600,21600" o:gfxdata="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D2CQd1gAAAAkBAAAPAAAAAAAAAAEAIAAAACIAAABkcnMvZG93&#10;bnJldi54bWxQSwECFAAUAAAACACHTuJAQuW19skBAAB+AwAADgAAAAAAAAABACAAAAAlAQAAZHJz&#10;L2Uyb0RvYy54bWxQSwUGAAAAAAYABgBZAQAAYAUAAAAA&#10;">
                <v:fill on="f" focussize="0,0"/>
                <v:stroke weight="1pt" color="#000000" joinstyle="round" dashstyle="longDashDot"/>
                <v:imagedata o:title=""/>
                <o:lock v:ext="edit" aspectratio="f"/>
                <w10:anchorlock/>
              </v:line>
            </w:pict>
          </mc:Fallback>
        </mc:AlternateContent>
      </w:r>
      <w:r>
        <w:rPr>
          <w:rFonts w:hint="eastAsia" w:ascii="黑体" w:eastAsia="黑体"/>
          <w:b/>
          <w:sz w:val="48"/>
          <w:szCs w:val="48"/>
        </w:rPr>
        <w:t>—南 昌 大 学 考 试 试 卷—</w:t>
      </w:r>
    </w:p>
    <w:p>
      <w:pPr>
        <w:spacing w:before="156" w:beforeLines="50" w:after="156" w:afterLines="50"/>
        <w:jc w:val="center"/>
        <w:rPr>
          <w:rFonts w:ascii="黑体" w:eastAsia="黑体"/>
          <w:b/>
          <w:sz w:val="28"/>
          <w:szCs w:val="28"/>
        </w:rPr>
      </w:pPr>
      <w:r>
        <w:rPr>
          <w:rFonts w:hint="eastAsia" w:ascii="黑体" w:eastAsia="黑体"/>
          <w:b/>
          <w:sz w:val="28"/>
          <w:szCs w:val="28"/>
        </w:rPr>
        <w:t>【适用时间：20 17～20 18 学年第 二学期    试卷类型：[</w:t>
      </w:r>
      <w:r>
        <w:rPr>
          <w:rFonts w:hint="eastAsia"/>
          <w:b/>
          <w:sz w:val="28"/>
          <w:szCs w:val="28"/>
        </w:rPr>
        <w:t>论文</w:t>
      </w:r>
      <w:r>
        <w:rPr>
          <w:rFonts w:hint="eastAsia" w:ascii="黑体" w:eastAsia="黑体"/>
          <w:b/>
          <w:sz w:val="28"/>
          <w:szCs w:val="28"/>
        </w:rPr>
        <w:t>]卷】</w:t>
      </w:r>
    </w:p>
    <w:tbl>
      <w:tblPr>
        <w:tblStyle w:val="11"/>
        <w:tblW w:w="9657" w:type="dxa"/>
        <w:jc w:val="right"/>
        <w:tblInd w:w="122"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796"/>
        <w:gridCol w:w="1599"/>
        <w:gridCol w:w="2839"/>
        <w:gridCol w:w="1576"/>
        <w:gridCol w:w="2847"/>
      </w:tblGrid>
      <w:tr>
        <w:trPr>
          <w:trHeight w:val="424" w:hRule="exact"/>
          <w:jc w:val="right"/>
        </w:trPr>
        <w:tc>
          <w:tcPr>
            <w:tcW w:w="796" w:type="dxa"/>
            <w:vMerge w:val="restart"/>
            <w:tcBorders>
              <w:right w:val="single" w:color="auto" w:sz="12" w:space="0"/>
            </w:tcBorders>
            <w:vAlign w:val="center"/>
          </w:tcPr>
          <w:p>
            <w:pPr>
              <w:jc w:val="center"/>
              <w:rPr>
                <w:rFonts w:ascii="黑体" w:eastAsia="黑体"/>
                <w:b/>
              </w:rPr>
            </w:pPr>
            <w:r>
              <w:rPr>
                <w:rFonts w:hint="eastAsia" w:ascii="黑体" w:eastAsia="黑体"/>
                <w:b/>
              </w:rPr>
              <w:t>教</w:t>
            </w:r>
          </w:p>
          <w:p>
            <w:pPr>
              <w:jc w:val="center"/>
              <w:rPr>
                <w:rFonts w:ascii="黑体" w:eastAsia="黑体"/>
                <w:b/>
              </w:rPr>
            </w:pPr>
            <w:r>
              <w:rPr>
                <w:rFonts w:hint="eastAsia" w:ascii="黑体" w:eastAsia="黑体"/>
                <w:b/>
              </w:rPr>
              <w:t>师</w:t>
            </w:r>
          </w:p>
          <w:p>
            <w:pPr>
              <w:jc w:val="center"/>
              <w:rPr>
                <w:rFonts w:ascii="黑体" w:eastAsia="黑体"/>
                <w:b/>
              </w:rPr>
            </w:pPr>
            <w:r>
              <w:rPr>
                <w:rFonts w:hint="eastAsia" w:ascii="黑体" w:eastAsia="黑体"/>
                <w:b/>
              </w:rPr>
              <w:t>填</w:t>
            </w:r>
          </w:p>
          <w:p>
            <w:pPr>
              <w:jc w:val="center"/>
              <w:rPr>
                <w:rFonts w:ascii="黑体" w:eastAsia="黑体"/>
                <w:b/>
              </w:rPr>
            </w:pPr>
            <w:r>
              <w:rPr>
                <w:rFonts w:hint="eastAsia" w:ascii="黑体" w:eastAsia="黑体"/>
                <w:b/>
              </w:rPr>
              <w:t>写</w:t>
            </w:r>
          </w:p>
          <w:p>
            <w:pPr>
              <w:jc w:val="center"/>
              <w:rPr>
                <w:rFonts w:ascii="黑体" w:eastAsia="黑体"/>
                <w:b/>
              </w:rPr>
            </w:pPr>
            <w:r>
              <w:rPr>
                <w:rFonts w:hint="eastAsia" w:ascii="黑体" w:eastAsia="黑体"/>
                <w:b/>
              </w:rPr>
              <w:t>栏</w:t>
            </w:r>
          </w:p>
        </w:tc>
        <w:tc>
          <w:tcPr>
            <w:tcW w:w="1599" w:type="dxa"/>
            <w:tcBorders>
              <w:left w:val="single" w:color="auto" w:sz="12" w:space="0"/>
            </w:tcBorders>
            <w:vAlign w:val="center"/>
          </w:tcPr>
          <w:p>
            <w:pPr>
              <w:jc w:val="center"/>
              <w:rPr>
                <w:b/>
              </w:rPr>
            </w:pPr>
            <w:r>
              <w:rPr>
                <w:rFonts w:hint="eastAsia"/>
                <w:b/>
              </w:rPr>
              <w:t>课程编号：</w:t>
            </w:r>
          </w:p>
        </w:tc>
        <w:tc>
          <w:tcPr>
            <w:tcW w:w="2839" w:type="dxa"/>
            <w:tcBorders>
              <w:bottom w:val="single" w:color="auto" w:sz="12" w:space="0"/>
            </w:tcBorders>
            <w:vAlign w:val="bottom"/>
          </w:tcPr>
          <w:p>
            <w:pPr>
              <w:jc w:val="center"/>
              <w:rPr>
                <w:b/>
              </w:rPr>
            </w:pPr>
            <w:r>
              <w:rPr>
                <w:b/>
              </w:rPr>
              <w:t>T551KU0201</w:t>
            </w:r>
          </w:p>
        </w:tc>
        <w:tc>
          <w:tcPr>
            <w:tcW w:w="1576" w:type="dxa"/>
            <w:vAlign w:val="center"/>
          </w:tcPr>
          <w:p>
            <w:pPr>
              <w:jc w:val="center"/>
              <w:rPr>
                <w:b/>
              </w:rPr>
            </w:pPr>
            <w:r>
              <w:rPr>
                <w:rFonts w:hint="eastAsia"/>
                <w:b/>
              </w:rPr>
              <w:t>试卷编号：</w:t>
            </w:r>
          </w:p>
        </w:tc>
        <w:tc>
          <w:tcPr>
            <w:tcW w:w="2847" w:type="dxa"/>
            <w:tcBorders>
              <w:bottom w:val="single" w:color="auto" w:sz="12" w:space="0"/>
            </w:tcBorders>
            <w:vAlign w:val="bottom"/>
          </w:tcPr>
          <w:p>
            <w:pPr>
              <w:jc w:val="center"/>
              <w:rPr>
                <w:b/>
              </w:rPr>
            </w:pPr>
            <w:r>
              <w:rPr>
                <w:rFonts w:hint="eastAsia"/>
                <w:b/>
              </w:rPr>
              <w:t>40809</w:t>
            </w:r>
          </w:p>
        </w:tc>
      </w:tr>
      <w:tr>
        <w:trPr>
          <w:trHeight w:val="595" w:hRule="exact"/>
          <w:jc w:val="right"/>
        </w:trPr>
        <w:tc>
          <w:tcPr>
            <w:tcW w:w="796" w:type="dxa"/>
            <w:vMerge w:val="continue"/>
            <w:tcBorders>
              <w:right w:val="single" w:color="auto" w:sz="12" w:space="0"/>
            </w:tcBorders>
            <w:vAlign w:val="center"/>
          </w:tcPr>
          <w:p>
            <w:pPr>
              <w:jc w:val="center"/>
              <w:rPr>
                <w:b/>
              </w:rPr>
            </w:pPr>
          </w:p>
        </w:tc>
        <w:tc>
          <w:tcPr>
            <w:tcW w:w="1599" w:type="dxa"/>
            <w:tcBorders>
              <w:left w:val="single" w:color="auto" w:sz="12" w:space="0"/>
            </w:tcBorders>
            <w:vAlign w:val="center"/>
          </w:tcPr>
          <w:p>
            <w:pPr>
              <w:jc w:val="center"/>
              <w:rPr>
                <w:b/>
              </w:rPr>
            </w:pPr>
            <w:r>
              <w:rPr>
                <w:rFonts w:hint="eastAsia"/>
                <w:b/>
              </w:rPr>
              <w:t>课程名称：</w:t>
            </w:r>
          </w:p>
        </w:tc>
        <w:tc>
          <w:tcPr>
            <w:tcW w:w="7262" w:type="dxa"/>
            <w:gridSpan w:val="3"/>
            <w:vAlign w:val="center"/>
          </w:tcPr>
          <w:p>
            <w:pPr>
              <w:ind w:left="355" w:hanging="355" w:hangingChars="169"/>
              <w:jc w:val="center"/>
              <w:rPr>
                <w:rFonts w:ascii="仿宋" w:hAnsi="仿宋" w:eastAsia="仿宋"/>
                <w:b/>
              </w:rPr>
            </w:pPr>
            <w:r>
              <w:rPr>
                <w:rFonts w:hint="eastAsia" w:ascii="仿宋" w:hAnsi="仿宋" w:eastAsia="仿宋"/>
                <w:b/>
              </w:rPr>
              <w:t>数学模型</w:t>
            </w:r>
          </w:p>
        </w:tc>
      </w:tr>
      <w:tr>
        <w:trPr>
          <w:trHeight w:val="473" w:hRule="exact"/>
          <w:jc w:val="right"/>
        </w:trPr>
        <w:tc>
          <w:tcPr>
            <w:tcW w:w="796" w:type="dxa"/>
            <w:vMerge w:val="continue"/>
            <w:tcBorders>
              <w:right w:val="single" w:color="auto" w:sz="12" w:space="0"/>
            </w:tcBorders>
            <w:vAlign w:val="center"/>
          </w:tcPr>
          <w:p>
            <w:pPr>
              <w:jc w:val="center"/>
              <w:rPr>
                <w:b/>
              </w:rPr>
            </w:pPr>
          </w:p>
        </w:tc>
        <w:tc>
          <w:tcPr>
            <w:tcW w:w="1599" w:type="dxa"/>
            <w:tcBorders>
              <w:left w:val="single" w:color="auto" w:sz="12" w:space="0"/>
            </w:tcBorders>
            <w:vAlign w:val="center"/>
          </w:tcPr>
          <w:p>
            <w:pPr>
              <w:jc w:val="center"/>
              <w:rPr>
                <w:b/>
              </w:rPr>
            </w:pPr>
            <w:r>
              <w:rPr>
                <w:rFonts w:hint="eastAsia"/>
                <w:b/>
              </w:rPr>
              <w:t>开课学院：</w:t>
            </w:r>
          </w:p>
        </w:tc>
        <w:tc>
          <w:tcPr>
            <w:tcW w:w="2839" w:type="dxa"/>
            <w:tcBorders>
              <w:top w:val="single" w:color="auto" w:sz="12" w:space="0"/>
              <w:bottom w:val="single" w:color="auto" w:sz="12" w:space="0"/>
            </w:tcBorders>
            <w:vAlign w:val="center"/>
          </w:tcPr>
          <w:p>
            <w:pPr>
              <w:jc w:val="center"/>
              <w:rPr>
                <w:rFonts w:ascii="仿宋" w:hAnsi="仿宋" w:eastAsia="仿宋"/>
                <w:b/>
              </w:rPr>
            </w:pPr>
            <w:r>
              <w:rPr>
                <w:rFonts w:hint="eastAsia" w:ascii="仿宋" w:hAnsi="仿宋" w:eastAsia="仿宋"/>
                <w:b/>
              </w:rPr>
              <w:t xml:space="preserve">理学院 </w:t>
            </w:r>
          </w:p>
        </w:tc>
        <w:tc>
          <w:tcPr>
            <w:tcW w:w="1576" w:type="dxa"/>
            <w:tcBorders>
              <w:top w:val="single" w:color="auto" w:sz="12" w:space="0"/>
            </w:tcBorders>
            <w:vAlign w:val="center"/>
          </w:tcPr>
          <w:p>
            <w:pPr>
              <w:jc w:val="center"/>
              <w:rPr>
                <w:b/>
              </w:rPr>
            </w:pPr>
            <w:r>
              <w:rPr>
                <w:rFonts w:hint="eastAsia"/>
                <w:b/>
              </w:rPr>
              <w:t>考试形式：</w:t>
            </w:r>
          </w:p>
        </w:tc>
        <w:tc>
          <w:tcPr>
            <w:tcW w:w="2847" w:type="dxa"/>
            <w:tcBorders>
              <w:top w:val="single" w:color="auto" w:sz="12" w:space="0"/>
              <w:bottom w:val="single" w:color="auto" w:sz="12" w:space="0"/>
            </w:tcBorders>
            <w:vAlign w:val="center"/>
          </w:tcPr>
          <w:p>
            <w:pPr>
              <w:jc w:val="center"/>
              <w:rPr>
                <w:rFonts w:ascii="仿宋" w:hAnsi="仿宋" w:eastAsia="仿宋"/>
                <w:b/>
                <w:color w:val="FF0000"/>
              </w:rPr>
            </w:pPr>
            <w:r>
              <w:rPr>
                <w:rFonts w:hint="eastAsia" w:ascii="仿宋" w:hAnsi="仿宋" w:eastAsia="仿宋"/>
                <w:b/>
              </w:rPr>
              <w:t>课程论文</w:t>
            </w:r>
          </w:p>
        </w:tc>
      </w:tr>
      <w:tr>
        <w:trPr>
          <w:trHeight w:val="493" w:hRule="exact"/>
          <w:jc w:val="right"/>
        </w:trPr>
        <w:tc>
          <w:tcPr>
            <w:tcW w:w="796" w:type="dxa"/>
            <w:vMerge w:val="continue"/>
            <w:tcBorders>
              <w:right w:val="single" w:color="auto" w:sz="12" w:space="0"/>
            </w:tcBorders>
            <w:vAlign w:val="center"/>
          </w:tcPr>
          <w:p>
            <w:pPr>
              <w:jc w:val="center"/>
              <w:rPr>
                <w:b/>
              </w:rPr>
            </w:pPr>
          </w:p>
        </w:tc>
        <w:tc>
          <w:tcPr>
            <w:tcW w:w="1599" w:type="dxa"/>
            <w:tcBorders>
              <w:left w:val="single" w:color="auto" w:sz="12" w:space="0"/>
            </w:tcBorders>
            <w:vAlign w:val="center"/>
          </w:tcPr>
          <w:p>
            <w:pPr>
              <w:jc w:val="center"/>
              <w:rPr>
                <w:b/>
              </w:rPr>
            </w:pPr>
            <w:r>
              <w:rPr>
                <w:rFonts w:hint="eastAsia"/>
                <w:b/>
              </w:rPr>
              <w:t>适用班级：</w:t>
            </w:r>
          </w:p>
        </w:tc>
        <w:tc>
          <w:tcPr>
            <w:tcW w:w="2839" w:type="dxa"/>
            <w:tcBorders>
              <w:top w:val="single" w:color="auto" w:sz="12" w:space="0"/>
              <w:bottom w:val="single" w:color="auto" w:sz="12" w:space="0"/>
            </w:tcBorders>
            <w:vAlign w:val="center"/>
          </w:tcPr>
          <w:p>
            <w:pPr>
              <w:jc w:val="center"/>
              <w:rPr>
                <w:rFonts w:ascii="仿宋" w:hAnsi="仿宋" w:eastAsia="仿宋"/>
                <w:b/>
              </w:rPr>
            </w:pPr>
            <w:r>
              <w:rPr>
                <w:rFonts w:hint="eastAsia" w:ascii="仿宋" w:hAnsi="仿宋" w:eastAsia="仿宋"/>
                <w:b/>
              </w:rPr>
              <w:t>Ⅱ类通识课</w:t>
            </w:r>
            <w:r>
              <w:rPr>
                <w:rFonts w:ascii="仿宋" w:hAnsi="仿宋" w:eastAsia="仿宋"/>
                <w:b/>
              </w:rPr>
              <w:t>_T5510Z0005001</w:t>
            </w:r>
          </w:p>
        </w:tc>
        <w:tc>
          <w:tcPr>
            <w:tcW w:w="1576" w:type="dxa"/>
            <w:vAlign w:val="center"/>
          </w:tcPr>
          <w:p>
            <w:pPr>
              <w:jc w:val="center"/>
              <w:rPr>
                <w:b/>
              </w:rPr>
            </w:pPr>
            <w:r>
              <w:rPr>
                <w:rFonts w:hint="eastAsia"/>
                <w:b/>
              </w:rPr>
              <w:t>考试时间：</w:t>
            </w:r>
          </w:p>
        </w:tc>
        <w:tc>
          <w:tcPr>
            <w:tcW w:w="2847" w:type="dxa"/>
            <w:tcBorders>
              <w:top w:val="single" w:color="auto" w:sz="12" w:space="0"/>
              <w:bottom w:val="single" w:color="auto" w:sz="12" w:space="0"/>
            </w:tcBorders>
            <w:vAlign w:val="center"/>
          </w:tcPr>
          <w:p>
            <w:pPr>
              <w:jc w:val="center"/>
              <w:rPr>
                <w:rFonts w:ascii="仿宋" w:hAnsi="仿宋" w:eastAsia="仿宋"/>
                <w:b/>
              </w:rPr>
            </w:pPr>
            <w:r>
              <w:rPr>
                <w:rFonts w:hint="eastAsia" w:ascii="仿宋" w:hAnsi="仿宋" w:eastAsia="仿宋"/>
                <w:b/>
              </w:rPr>
              <w:t>第15周</w:t>
            </w:r>
          </w:p>
        </w:tc>
      </w:tr>
      <w:tr>
        <w:trPr>
          <w:trHeight w:val="328" w:hRule="exact"/>
          <w:jc w:val="right"/>
        </w:trPr>
        <w:tc>
          <w:tcPr>
            <w:tcW w:w="796" w:type="dxa"/>
            <w:vMerge w:val="continue"/>
            <w:tcBorders>
              <w:right w:val="single" w:color="auto" w:sz="12" w:space="0"/>
            </w:tcBorders>
            <w:vAlign w:val="center"/>
          </w:tcPr>
          <w:p>
            <w:pPr>
              <w:jc w:val="center"/>
              <w:rPr>
                <w:b/>
              </w:rPr>
            </w:pPr>
          </w:p>
        </w:tc>
        <w:tc>
          <w:tcPr>
            <w:tcW w:w="1599" w:type="dxa"/>
            <w:tcBorders>
              <w:left w:val="single" w:color="auto" w:sz="12" w:space="0"/>
            </w:tcBorders>
            <w:vAlign w:val="center"/>
          </w:tcPr>
          <w:p>
            <w:pPr>
              <w:rPr>
                <w:rFonts w:hint="eastAsia"/>
                <w:b/>
              </w:rPr>
            </w:pPr>
          </w:p>
        </w:tc>
        <w:tc>
          <w:tcPr>
            <w:tcW w:w="7262" w:type="dxa"/>
            <w:gridSpan w:val="3"/>
            <w:vAlign w:val="center"/>
          </w:tcPr>
          <w:p>
            <w:pPr/>
          </w:p>
        </w:tc>
      </w:tr>
    </w:tbl>
    <w:p>
      <w:pPr/>
    </w:p>
    <w:p>
      <w:pPr/>
    </w:p>
    <w:tbl>
      <w:tblPr>
        <w:tblStyle w:val="11"/>
        <w:tblW w:w="9638" w:type="dxa"/>
        <w:jc w:val="right"/>
        <w:tblInd w:w="121"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788"/>
        <w:gridCol w:w="1602"/>
        <w:gridCol w:w="2834"/>
        <w:gridCol w:w="1573"/>
        <w:gridCol w:w="2841"/>
      </w:tblGrid>
      <w:tr>
        <w:trPr>
          <w:trHeight w:val="457" w:hRule="exact"/>
          <w:jc w:val="right"/>
        </w:trPr>
        <w:tc>
          <w:tcPr>
            <w:tcW w:w="788" w:type="dxa"/>
            <w:vMerge w:val="restart"/>
            <w:tcBorders>
              <w:right w:val="single" w:color="auto" w:sz="12" w:space="0"/>
            </w:tcBorders>
            <w:vAlign w:val="center"/>
          </w:tcPr>
          <w:p>
            <w:pPr>
              <w:jc w:val="center"/>
              <w:rPr>
                <w:rFonts w:ascii="黑体" w:eastAsia="黑体"/>
                <w:b/>
              </w:rPr>
            </w:pPr>
            <w:r>
              <w:rPr>
                <w:rFonts w:hint="eastAsia" w:ascii="黑体" w:eastAsia="黑体"/>
                <w:b/>
              </w:rPr>
              <w:t>考</w:t>
            </w:r>
          </w:p>
          <w:p>
            <w:pPr>
              <w:jc w:val="center"/>
              <w:rPr>
                <w:rFonts w:ascii="黑体" w:eastAsia="黑体"/>
                <w:b/>
              </w:rPr>
            </w:pPr>
            <w:r>
              <w:rPr>
                <w:rFonts w:hint="eastAsia" w:ascii="黑体" w:eastAsia="黑体"/>
                <w:b/>
              </w:rPr>
              <w:t>生</w:t>
            </w:r>
          </w:p>
          <w:p>
            <w:pPr>
              <w:jc w:val="center"/>
              <w:rPr>
                <w:rFonts w:ascii="黑体" w:eastAsia="黑体"/>
                <w:b/>
              </w:rPr>
            </w:pPr>
            <w:r>
              <w:rPr>
                <w:rFonts w:hint="eastAsia" w:ascii="黑体" w:eastAsia="黑体"/>
                <w:b/>
              </w:rPr>
              <w:t>填</w:t>
            </w:r>
          </w:p>
          <w:p>
            <w:pPr>
              <w:jc w:val="center"/>
              <w:rPr>
                <w:rFonts w:ascii="黑体" w:eastAsia="黑体"/>
                <w:b/>
              </w:rPr>
            </w:pPr>
            <w:r>
              <w:rPr>
                <w:rFonts w:hint="eastAsia" w:ascii="黑体" w:eastAsia="黑体"/>
                <w:b/>
              </w:rPr>
              <w:t>写</w:t>
            </w:r>
          </w:p>
          <w:p>
            <w:pPr>
              <w:jc w:val="center"/>
              <w:rPr>
                <w:rFonts w:ascii="黑体" w:eastAsia="黑体"/>
                <w:b/>
              </w:rPr>
            </w:pPr>
            <w:r>
              <w:rPr>
                <w:rFonts w:hint="eastAsia" w:ascii="黑体" w:eastAsia="黑体"/>
                <w:b/>
              </w:rPr>
              <w:t>栏</w:t>
            </w:r>
          </w:p>
        </w:tc>
        <w:tc>
          <w:tcPr>
            <w:tcW w:w="1602" w:type="dxa"/>
            <w:tcBorders>
              <w:left w:val="single" w:color="auto" w:sz="12" w:space="0"/>
            </w:tcBorders>
            <w:vAlign w:val="center"/>
          </w:tcPr>
          <w:p>
            <w:pPr>
              <w:jc w:val="center"/>
              <w:rPr>
                <w:b/>
              </w:rPr>
            </w:pPr>
            <w:r>
              <w:rPr>
                <w:rFonts w:hint="eastAsia"/>
                <w:b/>
              </w:rPr>
              <w:t>考生姓名：</w:t>
            </w:r>
          </w:p>
        </w:tc>
        <w:tc>
          <w:tcPr>
            <w:tcW w:w="2834" w:type="dxa"/>
            <w:tcBorders>
              <w:bottom w:val="single" w:color="auto" w:sz="12" w:space="0"/>
            </w:tcBorders>
            <w:vAlign w:val="bottom"/>
          </w:tcPr>
          <w:p>
            <w:pPr>
              <w:jc w:val="center"/>
              <w:rPr>
                <w:b/>
              </w:rPr>
            </w:pPr>
            <w:r>
              <w:rPr>
                <w:b/>
              </w:rPr>
              <w:t>刘必勇</w:t>
            </w:r>
          </w:p>
        </w:tc>
        <w:tc>
          <w:tcPr>
            <w:tcW w:w="1573" w:type="dxa"/>
            <w:vAlign w:val="center"/>
          </w:tcPr>
          <w:p>
            <w:pPr>
              <w:jc w:val="center"/>
              <w:rPr>
                <w:b/>
              </w:rPr>
            </w:pPr>
            <w:r>
              <w:rPr>
                <w:rFonts w:hint="eastAsia"/>
                <w:b/>
              </w:rPr>
              <w:t>考生学号：</w:t>
            </w:r>
          </w:p>
        </w:tc>
        <w:tc>
          <w:tcPr>
            <w:tcW w:w="2841" w:type="dxa"/>
            <w:tcBorders>
              <w:bottom w:val="single" w:color="auto" w:sz="12" w:space="0"/>
            </w:tcBorders>
            <w:vAlign w:val="bottom"/>
          </w:tcPr>
          <w:p>
            <w:pPr>
              <w:jc w:val="center"/>
              <w:rPr>
                <w:b/>
              </w:rPr>
            </w:pPr>
            <w:r>
              <w:rPr>
                <w:b/>
              </w:rPr>
              <w:t>6109117223</w:t>
            </w:r>
          </w:p>
        </w:tc>
      </w:tr>
      <w:tr>
        <w:trPr>
          <w:trHeight w:val="490" w:hRule="exact"/>
          <w:jc w:val="right"/>
        </w:trPr>
        <w:tc>
          <w:tcPr>
            <w:tcW w:w="788" w:type="dxa"/>
            <w:vMerge w:val="continue"/>
            <w:tcBorders>
              <w:right w:val="single" w:color="auto" w:sz="12" w:space="0"/>
            </w:tcBorders>
            <w:vAlign w:val="center"/>
          </w:tcPr>
          <w:p>
            <w:pPr>
              <w:jc w:val="center"/>
              <w:rPr>
                <w:b/>
              </w:rPr>
            </w:pPr>
          </w:p>
        </w:tc>
        <w:tc>
          <w:tcPr>
            <w:tcW w:w="1602" w:type="dxa"/>
            <w:tcBorders>
              <w:left w:val="single" w:color="auto" w:sz="12" w:space="0"/>
            </w:tcBorders>
            <w:vAlign w:val="center"/>
          </w:tcPr>
          <w:p>
            <w:pPr>
              <w:jc w:val="center"/>
              <w:rPr>
                <w:b/>
              </w:rPr>
            </w:pPr>
            <w:r>
              <w:rPr>
                <w:rFonts w:hint="eastAsia"/>
                <w:b/>
              </w:rPr>
              <w:t>所属学院：</w:t>
            </w:r>
          </w:p>
        </w:tc>
        <w:tc>
          <w:tcPr>
            <w:tcW w:w="2834" w:type="dxa"/>
            <w:tcBorders>
              <w:top w:val="single" w:color="auto" w:sz="12" w:space="0"/>
              <w:bottom w:val="single" w:color="auto" w:sz="12" w:space="0"/>
            </w:tcBorders>
            <w:vAlign w:val="center"/>
          </w:tcPr>
          <w:p>
            <w:pPr>
              <w:rPr>
                <w:b/>
              </w:rPr>
            </w:pPr>
            <w:r>
              <w:rPr>
                <w:b/>
              </w:rPr>
              <w:t>信息工程学院</w:t>
            </w:r>
          </w:p>
        </w:tc>
        <w:tc>
          <w:tcPr>
            <w:tcW w:w="1573" w:type="dxa"/>
            <w:vAlign w:val="center"/>
          </w:tcPr>
          <w:p>
            <w:pPr>
              <w:jc w:val="center"/>
              <w:rPr>
                <w:b/>
              </w:rPr>
            </w:pPr>
            <w:r>
              <w:rPr>
                <w:rFonts w:hint="eastAsia"/>
                <w:b/>
              </w:rPr>
              <w:t xml:space="preserve">临班序号：     </w:t>
            </w:r>
          </w:p>
        </w:tc>
        <w:tc>
          <w:tcPr>
            <w:tcW w:w="2841" w:type="dxa"/>
            <w:tcBorders>
              <w:top w:val="single" w:color="auto" w:sz="12" w:space="0"/>
              <w:bottom w:val="single" w:color="auto" w:sz="12" w:space="0"/>
            </w:tcBorders>
            <w:vAlign w:val="center"/>
          </w:tcPr>
          <w:p>
            <w:pPr>
              <w:jc w:val="center"/>
              <w:rPr>
                <w:b/>
              </w:rPr>
            </w:pPr>
            <w:r>
              <w:rPr>
                <w:b/>
              </w:rPr>
              <w:t>87</w:t>
            </w:r>
          </w:p>
        </w:tc>
      </w:tr>
      <w:tr>
        <w:trPr>
          <w:trHeight w:val="447" w:hRule="exact"/>
          <w:jc w:val="right"/>
        </w:trPr>
        <w:tc>
          <w:tcPr>
            <w:tcW w:w="788" w:type="dxa"/>
            <w:vMerge w:val="continue"/>
            <w:tcBorders>
              <w:right w:val="single" w:color="auto" w:sz="12" w:space="0"/>
            </w:tcBorders>
            <w:vAlign w:val="center"/>
          </w:tcPr>
          <w:p>
            <w:pPr>
              <w:jc w:val="center"/>
              <w:rPr>
                <w:b/>
              </w:rPr>
            </w:pPr>
          </w:p>
        </w:tc>
        <w:tc>
          <w:tcPr>
            <w:tcW w:w="1602" w:type="dxa"/>
            <w:tcBorders>
              <w:left w:val="single" w:color="auto" w:sz="12" w:space="0"/>
            </w:tcBorders>
            <w:vAlign w:val="center"/>
          </w:tcPr>
          <w:p>
            <w:pPr>
              <w:jc w:val="center"/>
              <w:rPr>
                <w:b/>
              </w:rPr>
            </w:pPr>
            <w:r>
              <w:rPr>
                <w:rFonts w:hint="eastAsia"/>
                <w:b/>
              </w:rPr>
              <w:t>所属专业：</w:t>
            </w:r>
          </w:p>
        </w:tc>
        <w:tc>
          <w:tcPr>
            <w:tcW w:w="2834" w:type="dxa"/>
            <w:tcBorders>
              <w:top w:val="single" w:color="auto" w:sz="12" w:space="0"/>
              <w:bottom w:val="single" w:color="auto" w:sz="12" w:space="0"/>
            </w:tcBorders>
            <w:vAlign w:val="center"/>
          </w:tcPr>
          <w:p>
            <w:pPr>
              <w:jc w:val="center"/>
              <w:rPr>
                <w:b/>
              </w:rPr>
            </w:pPr>
            <w:r>
              <w:rPr>
                <w:b/>
              </w:rPr>
              <w:t>计算机类</w:t>
            </w:r>
          </w:p>
        </w:tc>
        <w:tc>
          <w:tcPr>
            <w:tcW w:w="1573" w:type="dxa"/>
            <w:vAlign w:val="center"/>
          </w:tcPr>
          <w:p>
            <w:pPr>
              <w:jc w:val="center"/>
              <w:rPr>
                <w:b/>
              </w:rPr>
            </w:pPr>
            <w:r>
              <w:rPr>
                <w:rFonts w:hint="eastAsia"/>
                <w:b/>
              </w:rPr>
              <w:t>所属班级：</w:t>
            </w:r>
          </w:p>
        </w:tc>
        <w:tc>
          <w:tcPr>
            <w:tcW w:w="2841" w:type="dxa"/>
            <w:tcBorders>
              <w:top w:val="single" w:color="auto" w:sz="12" w:space="0"/>
              <w:bottom w:val="single" w:color="auto" w:sz="12" w:space="0"/>
            </w:tcBorders>
            <w:vAlign w:val="center"/>
          </w:tcPr>
          <w:p>
            <w:pPr>
              <w:jc w:val="center"/>
              <w:rPr>
                <w:b/>
              </w:rPr>
            </w:pPr>
            <w:r>
              <w:rPr>
                <w:b/>
              </w:rPr>
              <w:t>177班</w:t>
            </w:r>
          </w:p>
        </w:tc>
      </w:tr>
      <w:tr>
        <w:trPr>
          <w:cantSplit/>
          <w:trHeight w:val="579" w:hRule="exact"/>
          <w:jc w:val="right"/>
        </w:trPr>
        <w:tc>
          <w:tcPr>
            <w:tcW w:w="788" w:type="dxa"/>
            <w:vMerge w:val="continue"/>
            <w:tcBorders>
              <w:right w:val="single" w:color="auto" w:sz="12" w:space="0"/>
            </w:tcBorders>
            <w:vAlign w:val="center"/>
          </w:tcPr>
          <w:p>
            <w:pPr>
              <w:jc w:val="center"/>
              <w:rPr>
                <w:b/>
              </w:rPr>
            </w:pPr>
          </w:p>
        </w:tc>
        <w:tc>
          <w:tcPr>
            <w:tcW w:w="1602" w:type="dxa"/>
            <w:tcBorders>
              <w:left w:val="single" w:color="auto" w:sz="12" w:space="0"/>
            </w:tcBorders>
            <w:vAlign w:val="center"/>
          </w:tcPr>
          <w:p>
            <w:pPr>
              <w:jc w:val="center"/>
              <w:rPr>
                <w:b/>
              </w:rPr>
            </w:pPr>
            <w:r>
              <w:rPr>
                <w:rFonts w:hint="eastAsia"/>
                <w:b/>
              </w:rPr>
              <w:t>试卷说明：</w:t>
            </w:r>
          </w:p>
        </w:tc>
        <w:tc>
          <w:tcPr>
            <w:tcW w:w="7248" w:type="dxa"/>
            <w:gridSpan w:val="3"/>
            <w:vAlign w:val="center"/>
          </w:tcPr>
          <w:p>
            <w:pPr>
              <w:rPr>
                <w:b/>
              </w:rPr>
            </w:pPr>
            <w:r>
              <w:rPr>
                <w:rFonts w:hint="eastAsia"/>
                <w:b/>
              </w:rPr>
              <w:t>1、本试卷共</w:t>
            </w:r>
            <w:r>
              <w:rPr>
                <w:rFonts w:hint="eastAsia"/>
                <w:b/>
                <w:u w:val="single"/>
              </w:rPr>
              <w:t xml:space="preserve">   </w:t>
            </w:r>
            <w:r>
              <w:rPr>
                <w:rFonts w:hint="default"/>
                <w:b/>
                <w:u w:val="single"/>
              </w:rPr>
              <w:t>5</w:t>
            </w:r>
            <w:r>
              <w:rPr>
                <w:rFonts w:hint="eastAsia"/>
                <w:b/>
                <w:u w:val="single"/>
              </w:rPr>
              <w:t xml:space="preserve"> </w:t>
            </w:r>
            <w:r>
              <w:rPr>
                <w:rFonts w:hint="eastAsia"/>
                <w:b/>
              </w:rPr>
              <w:t>页。</w:t>
            </w:r>
          </w:p>
        </w:tc>
      </w:tr>
      <w:tr>
        <w:trPr>
          <w:trHeight w:val="52" w:hRule="exact"/>
          <w:jc w:val="right"/>
        </w:trPr>
        <w:tc>
          <w:tcPr>
            <w:tcW w:w="788" w:type="dxa"/>
            <w:vMerge w:val="continue"/>
            <w:tcBorders>
              <w:right w:val="single" w:color="auto" w:sz="12" w:space="0"/>
            </w:tcBorders>
            <w:vAlign w:val="center"/>
          </w:tcPr>
          <w:p>
            <w:pPr>
              <w:jc w:val="center"/>
              <w:rPr>
                <w:b/>
                <w:sz w:val="24"/>
                <w:szCs w:val="24"/>
              </w:rPr>
            </w:pPr>
          </w:p>
        </w:tc>
        <w:tc>
          <w:tcPr>
            <w:tcW w:w="1602" w:type="dxa"/>
            <w:tcBorders>
              <w:left w:val="single" w:color="auto" w:sz="12" w:space="0"/>
            </w:tcBorders>
            <w:vAlign w:val="center"/>
          </w:tcPr>
          <w:p>
            <w:pPr>
              <w:spacing w:line="500" w:lineRule="exact"/>
              <w:jc w:val="center"/>
              <w:rPr>
                <w:b/>
                <w:sz w:val="28"/>
                <w:szCs w:val="28"/>
              </w:rPr>
            </w:pPr>
          </w:p>
        </w:tc>
        <w:tc>
          <w:tcPr>
            <w:tcW w:w="7248" w:type="dxa"/>
            <w:gridSpan w:val="3"/>
            <w:vAlign w:val="center"/>
          </w:tcPr>
          <w:p>
            <w:pPr>
              <w:ind w:firstLine="3465" w:firstLineChars="1650"/>
              <w:rPr>
                <w:u w:val="single"/>
              </w:rPr>
            </w:pPr>
          </w:p>
        </w:tc>
      </w:tr>
    </w:tbl>
    <w:p>
      <w:pPr>
        <w:tabs>
          <w:tab w:val="left" w:pos="3600"/>
        </w:tabs>
        <w:ind w:right="105" w:rightChars="50"/>
        <w:rPr>
          <w:sz w:val="30"/>
          <w:szCs w:val="30"/>
        </w:rPr>
      </w:pPr>
      <w:r>
        <w:t xml:space="preserve">  </w:t>
      </w:r>
      <w:r>
        <w:rPr>
          <w:sz w:val="30"/>
          <w:szCs w:val="30"/>
        </w:rPr>
        <w:t xml:space="preserve"> </w:t>
      </w:r>
      <w:r>
        <w:rPr>
          <w:sz w:val="30"/>
          <w:szCs w:val="30"/>
        </w:rPr>
        <w:t xml:space="preserve">                    摘要</w:t>
      </w:r>
    </w:p>
    <w:p>
      <w:pPr>
        <w:tabs>
          <w:tab w:val="left" w:pos="3600"/>
        </w:tabs>
        <w:ind w:left="2625" w:leftChars="50" w:right="105" w:rightChars="50" w:hanging="2520" w:hangingChars="1200"/>
        <w:rPr>
          <w:sz w:val="21"/>
          <w:szCs w:val="21"/>
        </w:rPr>
      </w:pPr>
      <w:r>
        <w:rPr>
          <w:sz w:val="21"/>
          <w:szCs w:val="21"/>
        </w:rPr>
        <w:t xml:space="preserve"> 本文主要针对各个指标与病例之间关系，而后选择关系的变量进行线性拟合，得出相关模型</w:t>
      </w:r>
    </w:p>
    <w:p>
      <w:pPr>
        <w:tabs>
          <w:tab w:val="left" w:pos="3600"/>
        </w:tabs>
        <w:ind w:left="2625" w:leftChars="50" w:right="105" w:rightChars="50" w:hanging="2520" w:hangingChars="1200"/>
        <w:rPr>
          <w:sz w:val="30"/>
          <w:szCs w:val="30"/>
        </w:rPr>
      </w:pPr>
      <w:r>
        <w:rPr>
          <w:sz w:val="30"/>
          <w:szCs w:val="30"/>
        </w:rPr>
        <w:t xml:space="preserve">                   一.问题重述</w:t>
      </w:r>
    </w:p>
    <w:p>
      <w:pPr>
        <w:tabs>
          <w:tab w:val="left" w:pos="3600"/>
        </w:tabs>
        <w:ind w:left="2625" w:leftChars="50" w:right="105" w:rightChars="50" w:hanging="2520" w:hangingChars="1200"/>
        <w:rPr>
          <w:rFonts w:hint="eastAsia"/>
          <w:sz w:val="21"/>
          <w:szCs w:val="21"/>
        </w:rPr>
      </w:pPr>
      <w:r>
        <w:rPr>
          <w:rFonts w:hint="eastAsia"/>
          <w:sz w:val="21"/>
          <w:szCs w:val="21"/>
        </w:rPr>
        <w:t>数据（见 MWQS.xls ）来源于南昌市某医院 2002 年至 2010 年间共 96 个月的</w:t>
      </w:r>
    </w:p>
    <w:p>
      <w:pPr>
        <w:tabs>
          <w:tab w:val="left" w:pos="3600"/>
        </w:tabs>
        <w:ind w:left="2625" w:leftChars="50" w:right="105" w:rightChars="50" w:hanging="2520" w:hangingChars="1200"/>
        <w:rPr>
          <w:rFonts w:hint="eastAsia"/>
          <w:sz w:val="21"/>
          <w:szCs w:val="21"/>
        </w:rPr>
      </w:pPr>
      <w:r>
        <w:rPr>
          <w:rFonts w:hint="eastAsia"/>
          <w:sz w:val="21"/>
          <w:szCs w:val="21"/>
        </w:rPr>
        <w:t>冠心病发病病例信息以及相应期间当地的气象资料。请你们根据题目提供的数</w:t>
      </w:r>
    </w:p>
    <w:p>
      <w:pPr>
        <w:tabs>
          <w:tab w:val="left" w:pos="3600"/>
        </w:tabs>
        <w:ind w:left="2625" w:leftChars="50" w:right="105" w:rightChars="50" w:hanging="2520" w:hangingChars="1200"/>
        <w:rPr>
          <w:rFonts w:hint="eastAsia"/>
          <w:sz w:val="21"/>
          <w:szCs w:val="21"/>
        </w:rPr>
      </w:pPr>
      <w:r>
        <w:rPr>
          <w:rFonts w:hint="eastAsia"/>
          <w:sz w:val="21"/>
          <w:szCs w:val="21"/>
        </w:rPr>
        <w:t>据，回答以下问题：</w:t>
      </w:r>
    </w:p>
    <w:p>
      <w:pPr>
        <w:tabs>
          <w:tab w:val="left" w:pos="3600"/>
        </w:tabs>
        <w:ind w:left="2625" w:leftChars="50" w:right="105" w:rightChars="50" w:hanging="2520" w:hangingChars="1200"/>
        <w:rPr>
          <w:rFonts w:hint="eastAsia"/>
          <w:sz w:val="21"/>
          <w:szCs w:val="21"/>
        </w:rPr>
      </w:pPr>
      <w:r>
        <w:rPr>
          <w:rFonts w:hint="default"/>
          <w:sz w:val="21"/>
          <w:szCs w:val="21"/>
        </w:rPr>
        <w:t>1</w:t>
      </w:r>
      <w:r>
        <w:rPr>
          <w:rFonts w:hint="eastAsia"/>
          <w:sz w:val="21"/>
          <w:szCs w:val="21"/>
        </w:rPr>
        <w:t>．研究冠心病月就诊人数与环境因素间的关系，建立冠心病月就诊人数的</w:t>
      </w:r>
    </w:p>
    <w:p>
      <w:pPr>
        <w:tabs>
          <w:tab w:val="left" w:pos="3600"/>
        </w:tabs>
        <w:ind w:left="2625" w:leftChars="50" w:right="105" w:rightChars="50" w:hanging="2520" w:hangingChars="1200"/>
        <w:rPr>
          <w:rFonts w:hint="eastAsia"/>
          <w:sz w:val="21"/>
          <w:szCs w:val="21"/>
        </w:rPr>
      </w:pPr>
      <w:r>
        <w:rPr>
          <w:rFonts w:hint="eastAsia"/>
          <w:sz w:val="21"/>
          <w:szCs w:val="21"/>
        </w:rPr>
        <w:t>预测模型。</w:t>
      </w:r>
    </w:p>
    <w:p>
      <w:pPr>
        <w:tabs>
          <w:tab w:val="left" w:pos="3600"/>
        </w:tabs>
        <w:ind w:left="2625" w:leftChars="50" w:right="105" w:rightChars="50" w:hanging="2520" w:hangingChars="1200"/>
        <w:rPr>
          <w:rFonts w:hint="eastAsia"/>
          <w:sz w:val="21"/>
          <w:szCs w:val="21"/>
        </w:rPr>
      </w:pPr>
      <w:r>
        <w:rPr>
          <w:rFonts w:hint="default"/>
          <w:sz w:val="21"/>
          <w:szCs w:val="21"/>
        </w:rPr>
        <w:t>2.给出相关建议</w:t>
      </w:r>
    </w:p>
    <w:p>
      <w:pPr>
        <w:tabs>
          <w:tab w:val="left" w:pos="3600"/>
        </w:tabs>
        <w:ind w:left="2625" w:leftChars="50" w:right="105" w:rightChars="50" w:hanging="2520" w:hangingChars="1200"/>
        <w:rPr>
          <w:sz w:val="30"/>
          <w:szCs w:val="30"/>
        </w:rPr>
      </w:pPr>
      <w:r>
        <w:rPr>
          <w:sz w:val="30"/>
          <w:szCs w:val="30"/>
        </w:rPr>
        <w:t xml:space="preserve">                     二.问题分析</w:t>
      </w:r>
    </w:p>
    <w:p>
      <w:pPr>
        <w:tabs>
          <w:tab w:val="left" w:pos="3600"/>
        </w:tabs>
        <w:ind w:left="2625" w:leftChars="50" w:right="105" w:rightChars="50" w:hanging="2520" w:hangingChars="1200"/>
        <w:rPr>
          <w:rFonts w:hint="default"/>
          <w:sz w:val="21"/>
          <w:szCs w:val="21"/>
        </w:rPr>
      </w:pPr>
      <w:r>
        <w:rPr>
          <w:sz w:val="21"/>
          <w:szCs w:val="21"/>
        </w:rPr>
        <w:t>因为数据</w:t>
      </w:r>
      <w:r>
        <w:rPr>
          <w:rFonts w:hint="eastAsia"/>
          <w:sz w:val="21"/>
          <w:szCs w:val="21"/>
        </w:rPr>
        <w:t>冠心病发病病例信息以及相应期间当地的气象资料</w:t>
      </w:r>
      <w:r>
        <w:rPr>
          <w:rFonts w:hint="default"/>
          <w:sz w:val="21"/>
          <w:szCs w:val="21"/>
        </w:rPr>
        <w:t>，我们可以先研究各个数据随月份的变化</w:t>
      </w:r>
    </w:p>
    <w:p>
      <w:pPr>
        <w:tabs>
          <w:tab w:val="left" w:pos="3600"/>
        </w:tabs>
        <w:ind w:left="2625" w:leftChars="50" w:right="105" w:rightChars="50" w:hanging="2520" w:hangingChars="1200"/>
        <w:rPr>
          <w:sz w:val="21"/>
          <w:szCs w:val="21"/>
        </w:rPr>
      </w:pPr>
      <w:r>
        <w:rPr>
          <w:rFonts w:hint="default"/>
          <w:sz w:val="21"/>
          <w:szCs w:val="21"/>
        </w:rPr>
        <w:t>间接找到各个指标与发病病例之间的关系。</w:t>
      </w:r>
      <w:r>
        <w:rPr>
          <w:rFonts w:hint="default"/>
          <w:sz w:val="21"/>
          <w:szCs w:val="21"/>
        </w:rPr>
        <w:t>寻找指标与病例相关性，选择相关性高的作为因变量进行拟合</w:t>
      </w:r>
    </w:p>
    <w:p>
      <w:pPr>
        <w:tabs>
          <w:tab w:val="left" w:pos="3600"/>
        </w:tabs>
        <w:ind w:left="2625" w:leftChars="50" w:right="105" w:rightChars="50" w:hanging="2520" w:hangingChars="1200"/>
        <w:rPr>
          <w:sz w:val="30"/>
          <w:szCs w:val="30"/>
        </w:rPr>
      </w:pPr>
      <w:r>
        <w:rPr>
          <w:sz w:val="30"/>
          <w:szCs w:val="30"/>
        </w:rPr>
        <w:t xml:space="preserve">                     四.模型建立与求解</w:t>
      </w:r>
    </w:p>
    <w:p>
      <w:pPr>
        <w:numPr>
          <w:ilvl w:val="0"/>
          <w:numId w:val="1"/>
        </w:numPr>
        <w:tabs>
          <w:tab w:val="left" w:pos="3600"/>
        </w:tabs>
        <w:ind w:left="2625" w:leftChars="50" w:right="105" w:rightChars="50" w:hanging="2520" w:hangingChars="1200"/>
        <w:rPr>
          <w:sz w:val="21"/>
          <w:szCs w:val="21"/>
        </w:rPr>
      </w:pPr>
      <w:r>
        <w:rPr>
          <w:sz w:val="21"/>
          <w:szCs w:val="21"/>
        </w:rPr>
        <w:t>分析各个环境因素与时间关系（如图）</w:t>
      </w:r>
    </w:p>
    <w:p>
      <w:pPr>
        <w:numPr>
          <w:ilvl w:val="0"/>
          <w:numId w:val="0"/>
        </w:numPr>
        <w:tabs>
          <w:tab w:val="left" w:pos="3600"/>
        </w:tabs>
        <w:ind w:leftChars="-1150" w:right="105" w:rightChars="50"/>
        <w:rPr>
          <w:sz w:val="21"/>
          <w:szCs w:val="21"/>
        </w:rPr>
      </w:pPr>
      <w:r>
        <w:rPr>
          <w:sz w:val="21"/>
          <w:szCs w:val="21"/>
        </w:rPr>
        <w:t xml:space="preserve">                                                      图1-1</w:t>
      </w:r>
    </w:p>
    <w:p>
      <w:pPr>
        <w:spacing w:line="200" w:lineRule="exact"/>
      </w:pPr>
    </w:p>
    <w:p>
      <w:pPr>
        <w:spacing w:line="200" w:lineRule="exact"/>
      </w:pPr>
    </w:p>
    <w:p>
      <w:pPr>
        <w:spacing w:line="240" w:lineRule="auto"/>
      </w:pPr>
      <w:r>
        <w:t xml:space="preserve">                 </w:t>
      </w:r>
      <w:r>
        <w:drawing>
          <wp:inline distT="0" distB="0" distL="114300" distR="114300">
            <wp:extent cx="3168650" cy="2495550"/>
            <wp:effectExtent l="0" t="0" r="12700" b="0"/>
            <wp:docPr id="10" name="图片 10" descr="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u1"/>
                    <pic:cNvPicPr>
                      <a:picLocks noChangeAspect="1"/>
                    </pic:cNvPicPr>
                  </pic:nvPicPr>
                  <pic:blipFill>
                    <a:blip r:embed="rId6"/>
                    <a:stretch>
                      <a:fillRect/>
                    </a:stretch>
                  </pic:blipFill>
                  <pic:spPr>
                    <a:xfrm>
                      <a:off x="0" y="0"/>
                      <a:ext cx="3168650" cy="2495550"/>
                    </a:xfrm>
                    <a:prstGeom prst="rect">
                      <a:avLst/>
                    </a:prstGeom>
                  </pic:spPr>
                </pic:pic>
              </a:graphicData>
            </a:graphic>
          </wp:inline>
        </w:drawing>
      </w:r>
    </w:p>
    <w:p>
      <w:pPr>
        <w:spacing w:line="240" w:lineRule="auto"/>
        <w:ind w:left="840" w:leftChars="0" w:firstLine="420" w:firstLineChars="0"/>
      </w:pPr>
      <w:r>
        <w:t xml:space="preserve">     </w:t>
      </w:r>
      <w:r>
        <w:drawing>
          <wp:inline distT="0" distB="0" distL="114300" distR="114300">
            <wp:extent cx="3190240" cy="2411730"/>
            <wp:effectExtent l="0" t="0" r="10160" b="7620"/>
            <wp:docPr id="9" name="图片 9" descr="深度截图_选择区域_2018060816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深度截图_选择区域_20180608162743"/>
                    <pic:cNvPicPr>
                      <a:picLocks noChangeAspect="1"/>
                    </pic:cNvPicPr>
                  </pic:nvPicPr>
                  <pic:blipFill>
                    <a:blip r:embed="rId7"/>
                    <a:stretch>
                      <a:fillRect/>
                    </a:stretch>
                  </pic:blipFill>
                  <pic:spPr>
                    <a:xfrm>
                      <a:off x="0" y="0"/>
                      <a:ext cx="3190240" cy="2411730"/>
                    </a:xfrm>
                    <a:prstGeom prst="rect">
                      <a:avLst/>
                    </a:prstGeom>
                  </pic:spPr>
                </pic:pic>
              </a:graphicData>
            </a:graphic>
          </wp:inline>
        </w:drawing>
      </w:r>
    </w:p>
    <w:p>
      <w:pPr>
        <w:spacing w:line="240" w:lineRule="auto"/>
      </w:pPr>
      <w:r>
        <w:t xml:space="preserve">                 </w:t>
      </w:r>
      <w:r>
        <w:drawing>
          <wp:inline distT="0" distB="0" distL="114300" distR="114300">
            <wp:extent cx="3181350" cy="2402205"/>
            <wp:effectExtent l="0" t="0" r="0" b="17145"/>
            <wp:docPr id="8" name="图片 8" descr="深度截图_选择区域_2018060816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深度截图_选择区域_20180608162903"/>
                    <pic:cNvPicPr>
                      <a:picLocks noChangeAspect="1"/>
                    </pic:cNvPicPr>
                  </pic:nvPicPr>
                  <pic:blipFill>
                    <a:blip r:embed="rId8"/>
                    <a:stretch>
                      <a:fillRect/>
                    </a:stretch>
                  </pic:blipFill>
                  <pic:spPr>
                    <a:xfrm>
                      <a:off x="0" y="0"/>
                      <a:ext cx="3181350" cy="2402205"/>
                    </a:xfrm>
                    <a:prstGeom prst="rect">
                      <a:avLst/>
                    </a:prstGeom>
                  </pic:spPr>
                </pic:pic>
              </a:graphicData>
            </a:graphic>
          </wp:inline>
        </w:drawing>
      </w:r>
    </w:p>
    <w:p>
      <w:pPr>
        <w:spacing w:line="240" w:lineRule="auto"/>
      </w:pPr>
      <w:r>
        <w:t>由上面三幅图知道</w:t>
      </w:r>
      <w:r>
        <w:rPr>
          <w:rFonts w:hint="eastAsia"/>
        </w:rPr>
        <w:t>平均气压，最高气压，最低气压</w:t>
      </w:r>
      <w:r>
        <w:rPr>
          <w:rFonts w:hint="default"/>
        </w:rPr>
        <w:t>，</w:t>
      </w:r>
      <w:r>
        <w:rPr>
          <w:rFonts w:hint="eastAsia"/>
        </w:rPr>
        <w:t>平均温度，最高温度，最低温度</w:t>
      </w:r>
      <w:r>
        <w:rPr>
          <w:rFonts w:hint="default"/>
        </w:rPr>
        <w:t>，</w:t>
      </w:r>
      <w:r>
        <w:rPr>
          <w:rFonts w:hint="eastAsia"/>
        </w:rPr>
        <w:t>平均湿度和最低湿度</w:t>
      </w:r>
      <w:r>
        <w:t xml:space="preserve">             </w:t>
      </w:r>
    </w:p>
    <w:p>
      <w:pPr>
        <w:spacing w:line="240" w:lineRule="auto"/>
      </w:pPr>
      <w:r>
        <w:t>随着月份呈现周期性变化。</w:t>
      </w:r>
    </w:p>
    <w:p>
      <w:pPr>
        <w:spacing w:line="240" w:lineRule="auto"/>
      </w:pPr>
    </w:p>
    <w:p>
      <w:pPr>
        <w:spacing w:line="240" w:lineRule="auto"/>
      </w:pPr>
      <w:r>
        <w:t xml:space="preserve">                   </w:t>
      </w:r>
    </w:p>
    <w:p>
      <w:pPr>
        <w:spacing w:line="240" w:lineRule="auto"/>
      </w:pPr>
      <w:r>
        <w:t xml:space="preserve">                                      图1-2</w:t>
      </w:r>
    </w:p>
    <w:p>
      <w:pPr>
        <w:spacing w:line="240" w:lineRule="auto"/>
      </w:pPr>
      <w:r>
        <w:t xml:space="preserve">                   </w:t>
      </w:r>
      <w:r>
        <w:drawing>
          <wp:inline distT="0" distB="0" distL="114300" distR="114300">
            <wp:extent cx="3065145" cy="2403475"/>
            <wp:effectExtent l="0" t="0" r="1905" b="15875"/>
            <wp:docPr id="7" name="图片 7" descr="深度截图_选择区域_2018060816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深度截图_选择区域_20180608163110"/>
                    <pic:cNvPicPr>
                      <a:picLocks noChangeAspect="1"/>
                    </pic:cNvPicPr>
                  </pic:nvPicPr>
                  <pic:blipFill>
                    <a:blip r:embed="rId9"/>
                    <a:stretch>
                      <a:fillRect/>
                    </a:stretch>
                  </pic:blipFill>
                  <pic:spPr>
                    <a:xfrm>
                      <a:off x="0" y="0"/>
                      <a:ext cx="3065145" cy="2403475"/>
                    </a:xfrm>
                    <a:prstGeom prst="rect">
                      <a:avLst/>
                    </a:prstGeom>
                  </pic:spPr>
                </pic:pic>
              </a:graphicData>
            </a:graphic>
          </wp:inline>
        </w:drawing>
      </w:r>
    </w:p>
    <w:p>
      <w:pPr>
        <w:spacing w:line="240" w:lineRule="auto"/>
        <w:rPr>
          <w:rFonts w:hint="eastAsia"/>
        </w:rPr>
      </w:pPr>
      <w:r>
        <w:rPr>
          <w:rFonts w:hint="default"/>
        </w:rPr>
        <w:t>由图1-2知，</w:t>
      </w:r>
      <w:r>
        <w:rPr>
          <w:rFonts w:hint="eastAsia"/>
        </w:rPr>
        <w:t>病例数与月份序号变化曲线呈总体上升趋势，即随着月份序号的不断增长病例数越来越多， 且在第 70个月和 85个月病例数达到最高峰。然而从小范围看，则有较小的上下波动趋势，说明病例数的变化具有不稳定性，且基本在每年的年底达到峰值。</w:t>
      </w:r>
    </w:p>
    <w:p>
      <w:pPr>
        <w:numPr>
          <w:ilvl w:val="0"/>
          <w:numId w:val="1"/>
        </w:numPr>
        <w:spacing w:line="240" w:lineRule="auto"/>
        <w:ind w:left="2625" w:leftChars="50" w:hanging="2520" w:hangingChars="1200"/>
        <w:rPr>
          <w:rFonts w:hint="default"/>
        </w:rPr>
      </w:pPr>
      <w:r>
        <w:rPr>
          <w:rFonts w:hint="default"/>
        </w:rPr>
        <w:t>对数据进行相关性分析</w:t>
      </w:r>
      <w:r>
        <w:rPr>
          <w:rFonts w:hint="default"/>
        </w:rPr>
        <w:tab/>
      </w:r>
      <w:r>
        <w:rPr>
          <w:rFonts w:hint="default"/>
        </w:rPr>
        <w:t xml:space="preserve">         表2-1</w:t>
      </w:r>
    </w:p>
    <w:tbl>
      <w:tblPr>
        <w:tblStyle w:val="12"/>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932"/>
        <w:gridCol w:w="996"/>
        <w:gridCol w:w="997"/>
        <w:gridCol w:w="1039"/>
        <w:gridCol w:w="1189"/>
        <w:gridCol w:w="954"/>
        <w:gridCol w:w="1093"/>
        <w:gridCol w:w="921"/>
        <w:gridCol w:w="671"/>
      </w:tblGrid>
      <w:tr>
        <w:tc>
          <w:tcPr>
            <w:tcW w:w="10137" w:type="dxa"/>
            <w:gridSpan w:val="10"/>
          </w:tcPr>
          <w:p>
            <w:pPr>
              <w:numPr>
                <w:ilvl w:val="0"/>
                <w:numId w:val="0"/>
              </w:numPr>
              <w:spacing w:line="240" w:lineRule="auto"/>
              <w:rPr>
                <w:rFonts w:hint="default"/>
                <w:vertAlign w:val="baseline"/>
              </w:rPr>
            </w:pPr>
            <w:r>
              <w:rPr>
                <w:rFonts w:hint="default"/>
                <w:vertAlign w:val="baseline"/>
              </w:rPr>
              <w:t xml:space="preserve">                                      相关性</w:t>
            </w:r>
          </w:p>
        </w:tc>
      </w:tr>
      <w:tr>
        <w:tc>
          <w:tcPr>
            <w:tcW w:w="1345" w:type="dxa"/>
          </w:tcPr>
          <w:p>
            <w:pPr>
              <w:numPr>
                <w:ilvl w:val="0"/>
                <w:numId w:val="0"/>
              </w:numPr>
              <w:spacing w:line="240" w:lineRule="auto"/>
              <w:rPr>
                <w:rFonts w:hint="default"/>
                <w:vertAlign w:val="baseline"/>
              </w:rPr>
            </w:pPr>
            <w:r>
              <w:rPr>
                <w:rFonts w:hint="default"/>
                <w:vertAlign w:val="baseline"/>
              </w:rPr>
              <w:t>控制变量</w:t>
            </w:r>
          </w:p>
        </w:tc>
        <w:tc>
          <w:tcPr>
            <w:tcW w:w="932" w:type="dxa"/>
          </w:tcPr>
          <w:p>
            <w:pPr>
              <w:numPr>
                <w:ilvl w:val="0"/>
                <w:numId w:val="0"/>
              </w:numPr>
              <w:spacing w:line="240" w:lineRule="auto"/>
              <w:rPr>
                <w:rFonts w:hint="default"/>
                <w:vertAlign w:val="baseline"/>
              </w:rPr>
            </w:pPr>
            <w:r>
              <w:rPr>
                <w:rFonts w:hint="default"/>
                <w:vertAlign w:val="baseline"/>
              </w:rPr>
              <w:t>平 均</w:t>
            </w:r>
          </w:p>
          <w:p>
            <w:pPr>
              <w:numPr>
                <w:ilvl w:val="0"/>
                <w:numId w:val="0"/>
              </w:numPr>
              <w:spacing w:line="240" w:lineRule="auto"/>
              <w:rPr>
                <w:rFonts w:hint="default"/>
                <w:vertAlign w:val="baseline"/>
              </w:rPr>
            </w:pPr>
            <w:r>
              <w:rPr>
                <w:rFonts w:hint="default"/>
                <w:vertAlign w:val="baseline"/>
              </w:rPr>
              <w:t>气 压</w:t>
            </w:r>
          </w:p>
        </w:tc>
        <w:tc>
          <w:tcPr>
            <w:tcW w:w="996" w:type="dxa"/>
          </w:tcPr>
          <w:p>
            <w:pPr>
              <w:numPr>
                <w:ilvl w:val="0"/>
                <w:numId w:val="0"/>
              </w:numPr>
              <w:spacing w:line="240" w:lineRule="auto"/>
              <w:rPr>
                <w:rFonts w:hint="default"/>
                <w:vertAlign w:val="baseline"/>
              </w:rPr>
            </w:pPr>
            <w:r>
              <w:rPr>
                <w:rFonts w:hint="default"/>
                <w:vertAlign w:val="baseline"/>
              </w:rPr>
              <w:t>最 高</w:t>
            </w:r>
          </w:p>
          <w:p>
            <w:pPr>
              <w:numPr>
                <w:ilvl w:val="0"/>
                <w:numId w:val="0"/>
              </w:numPr>
              <w:spacing w:line="240" w:lineRule="auto"/>
              <w:rPr>
                <w:rFonts w:hint="default"/>
                <w:vertAlign w:val="baseline"/>
              </w:rPr>
            </w:pPr>
            <w:r>
              <w:rPr>
                <w:rFonts w:hint="default"/>
                <w:vertAlign w:val="baseline"/>
              </w:rPr>
              <w:t>气压</w:t>
            </w:r>
          </w:p>
        </w:tc>
        <w:tc>
          <w:tcPr>
            <w:tcW w:w="997" w:type="dxa"/>
          </w:tcPr>
          <w:p>
            <w:pPr>
              <w:numPr>
                <w:ilvl w:val="0"/>
                <w:numId w:val="0"/>
              </w:numPr>
              <w:spacing w:line="240" w:lineRule="auto"/>
              <w:rPr>
                <w:rFonts w:hint="default"/>
                <w:vertAlign w:val="baseline"/>
              </w:rPr>
            </w:pPr>
            <w:r>
              <w:rPr>
                <w:rFonts w:hint="default"/>
                <w:vertAlign w:val="baseline"/>
              </w:rPr>
              <w:t>最 低</w:t>
            </w:r>
          </w:p>
          <w:p>
            <w:pPr>
              <w:numPr>
                <w:ilvl w:val="0"/>
                <w:numId w:val="0"/>
              </w:numPr>
              <w:spacing w:line="240" w:lineRule="auto"/>
              <w:rPr>
                <w:rFonts w:hint="default"/>
                <w:vertAlign w:val="baseline"/>
              </w:rPr>
            </w:pPr>
            <w:r>
              <w:rPr>
                <w:rFonts w:hint="default"/>
                <w:vertAlign w:val="baseline"/>
              </w:rPr>
              <w:t>气压</w:t>
            </w:r>
          </w:p>
        </w:tc>
        <w:tc>
          <w:tcPr>
            <w:tcW w:w="1039" w:type="dxa"/>
          </w:tcPr>
          <w:p>
            <w:pPr>
              <w:numPr>
                <w:ilvl w:val="0"/>
                <w:numId w:val="0"/>
              </w:numPr>
              <w:spacing w:line="240" w:lineRule="auto"/>
              <w:rPr>
                <w:rFonts w:hint="default"/>
                <w:vertAlign w:val="baseline"/>
              </w:rPr>
            </w:pPr>
            <w:r>
              <w:rPr>
                <w:rFonts w:hint="default"/>
                <w:vertAlign w:val="baseline"/>
              </w:rPr>
              <w:t>平 均</w:t>
            </w:r>
          </w:p>
          <w:p>
            <w:pPr>
              <w:numPr>
                <w:ilvl w:val="0"/>
                <w:numId w:val="0"/>
              </w:numPr>
              <w:spacing w:line="240" w:lineRule="auto"/>
              <w:rPr>
                <w:rFonts w:hint="default"/>
                <w:vertAlign w:val="baseline"/>
              </w:rPr>
            </w:pPr>
            <w:r>
              <w:rPr>
                <w:rFonts w:hint="default"/>
                <w:vertAlign w:val="baseline"/>
              </w:rPr>
              <w:t>湿度</w:t>
            </w:r>
          </w:p>
        </w:tc>
        <w:tc>
          <w:tcPr>
            <w:tcW w:w="1189" w:type="dxa"/>
          </w:tcPr>
          <w:p>
            <w:pPr>
              <w:numPr>
                <w:ilvl w:val="0"/>
                <w:numId w:val="0"/>
              </w:numPr>
              <w:spacing w:line="240" w:lineRule="auto"/>
              <w:rPr>
                <w:rFonts w:hint="default"/>
                <w:vertAlign w:val="baseline"/>
              </w:rPr>
            </w:pPr>
            <w:r>
              <w:rPr>
                <w:rFonts w:hint="default"/>
                <w:vertAlign w:val="baseline"/>
              </w:rPr>
              <w:t>最 低</w:t>
            </w:r>
          </w:p>
          <w:p>
            <w:pPr>
              <w:numPr>
                <w:ilvl w:val="0"/>
                <w:numId w:val="0"/>
              </w:numPr>
              <w:spacing w:line="240" w:lineRule="auto"/>
              <w:rPr>
                <w:rFonts w:hint="default"/>
                <w:vertAlign w:val="baseline"/>
              </w:rPr>
            </w:pPr>
            <w:r>
              <w:rPr>
                <w:rFonts w:hint="default"/>
                <w:vertAlign w:val="baseline"/>
              </w:rPr>
              <w:t>湿度</w:t>
            </w:r>
          </w:p>
        </w:tc>
        <w:tc>
          <w:tcPr>
            <w:tcW w:w="954" w:type="dxa"/>
          </w:tcPr>
          <w:p>
            <w:pPr>
              <w:numPr>
                <w:ilvl w:val="0"/>
                <w:numId w:val="0"/>
              </w:numPr>
              <w:spacing w:line="240" w:lineRule="auto"/>
              <w:rPr>
                <w:rFonts w:hint="default"/>
                <w:vertAlign w:val="baseline"/>
              </w:rPr>
            </w:pPr>
            <w:r>
              <w:rPr>
                <w:rFonts w:hint="default"/>
                <w:vertAlign w:val="baseline"/>
              </w:rPr>
              <w:t>平 均</w:t>
            </w:r>
          </w:p>
          <w:p>
            <w:pPr>
              <w:numPr>
                <w:ilvl w:val="0"/>
                <w:numId w:val="0"/>
              </w:numPr>
              <w:spacing w:line="240" w:lineRule="auto"/>
              <w:rPr>
                <w:rFonts w:hint="default"/>
                <w:vertAlign w:val="baseline"/>
              </w:rPr>
            </w:pPr>
            <w:r>
              <w:rPr>
                <w:rFonts w:hint="default"/>
                <w:vertAlign w:val="baseline"/>
              </w:rPr>
              <w:t>温度</w:t>
            </w:r>
          </w:p>
        </w:tc>
        <w:tc>
          <w:tcPr>
            <w:tcW w:w="1093" w:type="dxa"/>
          </w:tcPr>
          <w:p>
            <w:pPr>
              <w:numPr>
                <w:ilvl w:val="0"/>
                <w:numId w:val="0"/>
              </w:numPr>
              <w:spacing w:line="240" w:lineRule="auto"/>
              <w:rPr>
                <w:rFonts w:hint="default"/>
                <w:vertAlign w:val="baseline"/>
              </w:rPr>
            </w:pPr>
            <w:r>
              <w:rPr>
                <w:rFonts w:hint="default"/>
                <w:vertAlign w:val="baseline"/>
              </w:rPr>
              <w:t>最 高</w:t>
            </w:r>
          </w:p>
          <w:p>
            <w:pPr>
              <w:numPr>
                <w:ilvl w:val="0"/>
                <w:numId w:val="0"/>
              </w:numPr>
              <w:spacing w:line="240" w:lineRule="auto"/>
              <w:rPr>
                <w:rFonts w:hint="default"/>
                <w:vertAlign w:val="baseline"/>
              </w:rPr>
            </w:pPr>
            <w:r>
              <w:rPr>
                <w:rFonts w:hint="default"/>
                <w:vertAlign w:val="baseline"/>
              </w:rPr>
              <w:t>温度</w:t>
            </w:r>
          </w:p>
        </w:tc>
        <w:tc>
          <w:tcPr>
            <w:tcW w:w="921" w:type="dxa"/>
          </w:tcPr>
          <w:p>
            <w:pPr>
              <w:numPr>
                <w:ilvl w:val="0"/>
                <w:numId w:val="0"/>
              </w:numPr>
              <w:spacing w:line="240" w:lineRule="auto"/>
              <w:rPr>
                <w:rFonts w:hint="default"/>
                <w:vertAlign w:val="baseline"/>
              </w:rPr>
            </w:pPr>
            <w:r>
              <w:rPr>
                <w:rFonts w:hint="default"/>
                <w:vertAlign w:val="baseline"/>
              </w:rPr>
              <w:t>最 高</w:t>
            </w:r>
          </w:p>
          <w:p>
            <w:pPr>
              <w:numPr>
                <w:ilvl w:val="0"/>
                <w:numId w:val="0"/>
              </w:numPr>
              <w:spacing w:line="240" w:lineRule="auto"/>
              <w:rPr>
                <w:rFonts w:hint="default"/>
                <w:vertAlign w:val="baseline"/>
              </w:rPr>
            </w:pPr>
            <w:r>
              <w:rPr>
                <w:rFonts w:hint="default"/>
                <w:vertAlign w:val="baseline"/>
              </w:rPr>
              <w:t>温度</w:t>
            </w:r>
          </w:p>
        </w:tc>
        <w:tc>
          <w:tcPr>
            <w:tcW w:w="671" w:type="dxa"/>
          </w:tcPr>
          <w:p>
            <w:pPr>
              <w:numPr>
                <w:ilvl w:val="0"/>
                <w:numId w:val="0"/>
              </w:numPr>
              <w:spacing w:line="240" w:lineRule="auto"/>
              <w:rPr>
                <w:rFonts w:hint="default"/>
                <w:vertAlign w:val="baseline"/>
              </w:rPr>
            </w:pPr>
            <w:r>
              <w:rPr>
                <w:rFonts w:hint="default"/>
                <w:vertAlign w:val="baseline"/>
              </w:rPr>
              <w:t>月份</w:t>
            </w:r>
          </w:p>
        </w:tc>
      </w:tr>
      <w:tr>
        <w:tc>
          <w:tcPr>
            <w:tcW w:w="1345" w:type="dxa"/>
          </w:tcPr>
          <w:p>
            <w:pPr>
              <w:numPr>
                <w:ilvl w:val="0"/>
                <w:numId w:val="0"/>
              </w:numPr>
              <w:spacing w:line="240" w:lineRule="auto"/>
              <w:rPr>
                <w:rFonts w:hint="default"/>
                <w:vertAlign w:val="baseline"/>
              </w:rPr>
            </w:pPr>
            <w:r>
              <w:rPr>
                <w:rFonts w:hint="default"/>
                <w:vertAlign w:val="baseline"/>
              </w:rPr>
              <w:t>病例相关</w:t>
            </w:r>
          </w:p>
        </w:tc>
        <w:tc>
          <w:tcPr>
            <w:tcW w:w="932" w:type="dxa"/>
          </w:tcPr>
          <w:p>
            <w:pPr>
              <w:numPr>
                <w:ilvl w:val="0"/>
                <w:numId w:val="0"/>
              </w:numPr>
              <w:spacing w:line="240" w:lineRule="auto"/>
              <w:rPr>
                <w:rFonts w:hint="default"/>
                <w:vertAlign w:val="baseline"/>
              </w:rPr>
            </w:pPr>
            <w:r>
              <w:rPr>
                <w:rFonts w:hint="default"/>
                <w:vertAlign w:val="baseline"/>
              </w:rPr>
              <w:t>0.0541</w:t>
            </w:r>
          </w:p>
        </w:tc>
        <w:tc>
          <w:tcPr>
            <w:tcW w:w="996" w:type="dxa"/>
          </w:tcPr>
          <w:p>
            <w:pPr>
              <w:numPr>
                <w:ilvl w:val="0"/>
                <w:numId w:val="0"/>
              </w:numPr>
              <w:spacing w:line="240" w:lineRule="auto"/>
              <w:rPr>
                <w:rFonts w:hint="default"/>
                <w:vertAlign w:val="baseline"/>
              </w:rPr>
            </w:pPr>
            <w:r>
              <w:rPr>
                <w:rFonts w:hint="default"/>
                <w:vertAlign w:val="baseline"/>
              </w:rPr>
              <w:t>0.0579</w:t>
            </w:r>
          </w:p>
        </w:tc>
        <w:tc>
          <w:tcPr>
            <w:tcW w:w="997" w:type="dxa"/>
          </w:tcPr>
          <w:p>
            <w:pPr>
              <w:numPr>
                <w:ilvl w:val="0"/>
                <w:numId w:val="0"/>
              </w:numPr>
              <w:spacing w:line="240" w:lineRule="auto"/>
              <w:rPr>
                <w:rFonts w:hint="default"/>
                <w:vertAlign w:val="baseline"/>
              </w:rPr>
            </w:pPr>
            <w:r>
              <w:rPr>
                <w:rFonts w:hint="default"/>
                <w:vertAlign w:val="baseline"/>
              </w:rPr>
              <w:t>0.0489</w:t>
            </w:r>
          </w:p>
        </w:tc>
        <w:tc>
          <w:tcPr>
            <w:tcW w:w="1039" w:type="dxa"/>
          </w:tcPr>
          <w:p>
            <w:pPr>
              <w:numPr>
                <w:ilvl w:val="0"/>
                <w:numId w:val="0"/>
              </w:numPr>
              <w:spacing w:line="240" w:lineRule="auto"/>
              <w:rPr>
                <w:rFonts w:hint="default"/>
                <w:vertAlign w:val="baseline"/>
              </w:rPr>
            </w:pPr>
            <w:r>
              <w:rPr>
                <w:rFonts w:hint="default"/>
                <w:vertAlign w:val="baseline"/>
              </w:rPr>
              <w:t>-0.1544</w:t>
            </w:r>
          </w:p>
        </w:tc>
        <w:tc>
          <w:tcPr>
            <w:tcW w:w="1189" w:type="dxa"/>
          </w:tcPr>
          <w:p>
            <w:pPr>
              <w:numPr>
                <w:ilvl w:val="0"/>
                <w:numId w:val="0"/>
              </w:numPr>
              <w:spacing w:line="240" w:lineRule="auto"/>
              <w:rPr>
                <w:rFonts w:hint="default"/>
                <w:vertAlign w:val="baseline"/>
              </w:rPr>
            </w:pPr>
            <w:r>
              <w:rPr>
                <w:rFonts w:hint="default"/>
                <w:vertAlign w:val="baseline"/>
              </w:rPr>
              <w:t>-0.1404</w:t>
            </w:r>
          </w:p>
        </w:tc>
        <w:tc>
          <w:tcPr>
            <w:tcW w:w="954" w:type="dxa"/>
          </w:tcPr>
          <w:p>
            <w:pPr>
              <w:numPr>
                <w:ilvl w:val="0"/>
                <w:numId w:val="0"/>
              </w:numPr>
              <w:spacing w:line="240" w:lineRule="auto"/>
              <w:rPr>
                <w:rFonts w:hint="default"/>
                <w:vertAlign w:val="baseline"/>
              </w:rPr>
            </w:pPr>
            <w:r>
              <w:rPr>
                <w:rFonts w:hint="default"/>
                <w:vertAlign w:val="baseline"/>
              </w:rPr>
              <w:t>-0.1498</w:t>
            </w:r>
          </w:p>
        </w:tc>
        <w:tc>
          <w:tcPr>
            <w:tcW w:w="1093" w:type="dxa"/>
          </w:tcPr>
          <w:p>
            <w:pPr>
              <w:numPr>
                <w:ilvl w:val="0"/>
                <w:numId w:val="0"/>
              </w:numPr>
              <w:spacing w:line="240" w:lineRule="auto"/>
              <w:rPr>
                <w:rFonts w:hint="default"/>
                <w:vertAlign w:val="baseline"/>
              </w:rPr>
            </w:pPr>
            <w:r>
              <w:rPr>
                <w:rFonts w:hint="default"/>
                <w:vertAlign w:val="baseline"/>
              </w:rPr>
              <w:t>-0.1669</w:t>
            </w:r>
          </w:p>
        </w:tc>
        <w:tc>
          <w:tcPr>
            <w:tcW w:w="921" w:type="dxa"/>
          </w:tcPr>
          <w:p>
            <w:pPr>
              <w:numPr>
                <w:ilvl w:val="0"/>
                <w:numId w:val="0"/>
              </w:numPr>
              <w:spacing w:line="240" w:lineRule="auto"/>
              <w:rPr>
                <w:rFonts w:hint="default"/>
                <w:vertAlign w:val="baseline"/>
              </w:rPr>
            </w:pPr>
            <w:r>
              <w:rPr>
                <w:rFonts w:hint="default"/>
                <w:vertAlign w:val="baseline"/>
              </w:rPr>
              <w:t>-0.1583</w:t>
            </w:r>
          </w:p>
        </w:tc>
        <w:tc>
          <w:tcPr>
            <w:tcW w:w="671" w:type="dxa"/>
          </w:tcPr>
          <w:p>
            <w:pPr>
              <w:numPr>
                <w:ilvl w:val="0"/>
                <w:numId w:val="0"/>
              </w:numPr>
              <w:spacing w:line="240" w:lineRule="auto"/>
              <w:rPr>
                <w:rFonts w:hint="default"/>
                <w:vertAlign w:val="baseline"/>
              </w:rPr>
            </w:pPr>
            <w:r>
              <w:rPr>
                <w:rFonts w:hint="default"/>
                <w:vertAlign w:val="baseline"/>
              </w:rPr>
              <w:t>0.83050</w:t>
            </w:r>
          </w:p>
        </w:tc>
      </w:tr>
    </w:tbl>
    <w:p>
      <w:pPr>
        <w:numPr>
          <w:ilvl w:val="0"/>
          <w:numId w:val="0"/>
        </w:numPr>
        <w:spacing w:line="240" w:lineRule="auto"/>
        <w:ind w:leftChars="-1150"/>
        <w:rPr>
          <w:rFonts w:hint="default"/>
        </w:rPr>
      </w:pPr>
    </w:p>
    <w:p>
      <w:pPr>
        <w:numPr>
          <w:ilvl w:val="0"/>
          <w:numId w:val="0"/>
        </w:numPr>
        <w:tabs>
          <w:tab w:val="left" w:pos="1172"/>
        </w:tabs>
        <w:spacing w:line="240" w:lineRule="auto"/>
        <w:ind w:leftChars="-1150"/>
        <w:rPr>
          <w:rFonts w:hint="default"/>
        </w:rPr>
      </w:pPr>
      <w:r>
        <w:rPr>
          <w:rFonts w:hint="default"/>
        </w:rPr>
        <w:t>别的不都是吧         由表2-1容易看出病例与月份相关性较大，而与其他较小，不妨构建仅月份与病例的关系，由matlab工具箱</w:t>
      </w:r>
    </w:p>
    <w:p>
      <w:pPr>
        <w:numPr>
          <w:ilvl w:val="0"/>
          <w:numId w:val="0"/>
        </w:numPr>
        <w:tabs>
          <w:tab w:val="left" w:pos="1172"/>
        </w:tabs>
        <w:spacing w:line="240" w:lineRule="auto"/>
        <w:ind w:leftChars="-1150"/>
        <w:rPr>
          <w:rFonts w:hint="default"/>
          <w:vertAlign w:val="baseline"/>
        </w:rPr>
      </w:pPr>
      <w:r>
        <w:rPr>
          <w:rFonts w:hint="default"/>
        </w:rPr>
        <w:tab/>
        <w:t xml:space="preserve">               拟合数据</w:t>
      </w:r>
    </w:p>
    <w:tbl>
      <w:tblPr>
        <w:tblStyle w:val="12"/>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79"/>
        <w:gridCol w:w="3379"/>
        <w:gridCol w:w="3379"/>
      </w:tblGrid>
      <w:tr>
        <w:trPr>
          <w:trHeight w:val="7654" w:hRule="atLeast"/>
        </w:trPr>
        <w:tc>
          <w:tcPr>
            <w:tcW w:w="3379" w:type="dxa"/>
          </w:tcPr>
          <w:p>
            <w:pPr>
              <w:numPr>
                <w:ilvl w:val="0"/>
                <w:numId w:val="0"/>
              </w:numPr>
              <w:tabs>
                <w:tab w:val="left" w:pos="1172"/>
              </w:tabs>
              <w:spacing w:line="240" w:lineRule="auto"/>
              <w:rPr>
                <w:rFonts w:hint="default"/>
                <w:vertAlign w:val="baseline"/>
              </w:rPr>
            </w:pPr>
            <w:r>
              <w:rPr>
                <w:rFonts w:hint="default"/>
                <w:vertAlign w:val="baseline"/>
              </w:rPr>
              <w:t xml:space="preserve">     f(x) = p1*x + p2</w:t>
            </w:r>
          </w:p>
          <w:p>
            <w:pPr>
              <w:numPr>
                <w:ilvl w:val="0"/>
                <w:numId w:val="0"/>
              </w:numPr>
              <w:tabs>
                <w:tab w:val="left" w:pos="1172"/>
              </w:tabs>
              <w:spacing w:line="240" w:lineRule="auto"/>
              <w:rPr>
                <w:rFonts w:hint="default"/>
                <w:vertAlign w:val="baseline"/>
              </w:rPr>
            </w:pPr>
            <w:r>
              <w:rPr>
                <w:rFonts w:hint="default"/>
                <w:vertAlign w:val="baseline"/>
              </w:rPr>
              <w:t xml:space="preserve">    p1=2.116  (1.825, 2.406)</w:t>
            </w:r>
          </w:p>
          <w:p>
            <w:pPr>
              <w:numPr>
                <w:ilvl w:val="0"/>
                <w:numId w:val="0"/>
              </w:numPr>
              <w:tabs>
                <w:tab w:val="left" w:pos="1172"/>
              </w:tabs>
              <w:spacing w:line="240" w:lineRule="auto"/>
              <w:rPr>
                <w:rFonts w:hint="default"/>
                <w:vertAlign w:val="baseline"/>
              </w:rPr>
            </w:pPr>
            <w:r>
              <w:rPr>
                <w:rFonts w:hint="default"/>
                <w:vertAlign w:val="baseline"/>
              </w:rPr>
              <w:t xml:space="preserve">    p2=-11.12  (-27.35, 5.107)</w:t>
            </w:r>
          </w:p>
          <w:p>
            <w:pPr>
              <w:numPr>
                <w:ilvl w:val="0"/>
                <w:numId w:val="0"/>
              </w:numPr>
              <w:tabs>
                <w:tab w:val="left" w:pos="1172"/>
              </w:tabs>
              <w:spacing w:line="240" w:lineRule="auto"/>
              <w:rPr>
                <w:rFonts w:hint="default"/>
                <w:vertAlign w:val="baseline"/>
              </w:rPr>
            </w:pPr>
          </w:p>
          <w:p>
            <w:pPr>
              <w:numPr>
                <w:ilvl w:val="0"/>
                <w:numId w:val="0"/>
              </w:numPr>
              <w:tabs>
                <w:tab w:val="left" w:pos="1172"/>
              </w:tabs>
              <w:spacing w:line="240" w:lineRule="auto"/>
              <w:rPr>
                <w:rFonts w:hint="default"/>
                <w:vertAlign w:val="baseline"/>
              </w:rPr>
            </w:pPr>
            <w:r>
              <w:rPr>
                <w:rFonts w:hint="default"/>
                <w:vertAlign w:val="baseline"/>
              </w:rPr>
              <w:t>Goodness of fit:</w:t>
            </w:r>
          </w:p>
          <w:p>
            <w:pPr>
              <w:numPr>
                <w:ilvl w:val="0"/>
                <w:numId w:val="0"/>
              </w:numPr>
              <w:tabs>
                <w:tab w:val="left" w:pos="1172"/>
              </w:tabs>
              <w:spacing w:line="240" w:lineRule="auto"/>
              <w:rPr>
                <w:rFonts w:hint="default"/>
                <w:vertAlign w:val="baseline"/>
              </w:rPr>
            </w:pPr>
            <w:r>
              <w:rPr>
                <w:rFonts w:hint="default"/>
                <w:vertAlign w:val="baseline"/>
              </w:rPr>
              <w:t xml:space="preserve">  SSE: 1.484e+05</w:t>
            </w:r>
          </w:p>
          <w:p>
            <w:pPr>
              <w:numPr>
                <w:ilvl w:val="0"/>
                <w:numId w:val="0"/>
              </w:numPr>
              <w:tabs>
                <w:tab w:val="left" w:pos="1172"/>
              </w:tabs>
              <w:spacing w:line="240" w:lineRule="auto"/>
              <w:rPr>
                <w:rFonts w:hint="default"/>
                <w:vertAlign w:val="baseline"/>
              </w:rPr>
            </w:pPr>
            <w:r>
              <w:rPr>
                <w:rFonts w:hint="default"/>
                <w:vertAlign w:val="baseline"/>
              </w:rPr>
              <w:t xml:space="preserve">  R-square: 0.6897</w:t>
            </w:r>
          </w:p>
          <w:p>
            <w:pPr>
              <w:numPr>
                <w:ilvl w:val="0"/>
                <w:numId w:val="0"/>
              </w:numPr>
              <w:tabs>
                <w:tab w:val="left" w:pos="1172"/>
              </w:tabs>
              <w:spacing w:line="240" w:lineRule="auto"/>
              <w:rPr>
                <w:rFonts w:hint="default"/>
                <w:vertAlign w:val="baseline"/>
              </w:rPr>
            </w:pPr>
            <w:r>
              <w:rPr>
                <w:rFonts w:hint="default"/>
                <w:vertAlign w:val="baseline"/>
              </w:rPr>
              <w:t xml:space="preserve">  Adjusted R-square: 0.6864</w:t>
            </w:r>
          </w:p>
          <w:p>
            <w:pPr>
              <w:numPr>
                <w:ilvl w:val="0"/>
                <w:numId w:val="0"/>
              </w:numPr>
              <w:tabs>
                <w:tab w:val="left" w:pos="1172"/>
              </w:tabs>
              <w:spacing w:line="240" w:lineRule="auto"/>
              <w:rPr>
                <w:rFonts w:hint="default"/>
                <w:vertAlign w:val="baseline"/>
              </w:rPr>
            </w:pPr>
            <w:r>
              <w:rPr>
                <w:rFonts w:hint="default"/>
                <w:vertAlign w:val="baseline"/>
              </w:rPr>
              <w:t xml:space="preserve">  RMSE: 39.73</w:t>
            </w:r>
          </w:p>
          <w:p>
            <w:pPr>
              <w:numPr>
                <w:ilvl w:val="0"/>
                <w:numId w:val="0"/>
              </w:numPr>
              <w:tabs>
                <w:tab w:val="left" w:pos="1172"/>
              </w:tabs>
              <w:spacing w:line="240" w:lineRule="auto"/>
              <w:rPr>
                <w:rFonts w:hint="default"/>
                <w:vertAlign w:val="baseline"/>
              </w:rPr>
            </w:pPr>
          </w:p>
        </w:tc>
        <w:tc>
          <w:tcPr>
            <w:tcW w:w="3379" w:type="dxa"/>
          </w:tcPr>
          <w:p>
            <w:pPr>
              <w:numPr>
                <w:ilvl w:val="0"/>
                <w:numId w:val="0"/>
              </w:numPr>
              <w:tabs>
                <w:tab w:val="left" w:pos="1172"/>
              </w:tabs>
              <w:spacing w:line="240" w:lineRule="auto"/>
              <w:rPr>
                <w:rFonts w:hint="default"/>
                <w:vertAlign w:val="baseline"/>
              </w:rPr>
            </w:pPr>
            <w:r>
              <w:rPr>
                <w:rFonts w:hint="default"/>
                <w:vertAlign w:val="baseline"/>
              </w:rPr>
              <w:t xml:space="preserve">     f(x) = p1*x^2 + p2*x + p3</w:t>
            </w:r>
          </w:p>
          <w:p>
            <w:pPr>
              <w:numPr>
                <w:ilvl w:val="0"/>
                <w:numId w:val="0"/>
              </w:numPr>
              <w:tabs>
                <w:tab w:val="left" w:pos="1172"/>
              </w:tabs>
              <w:spacing w:line="240" w:lineRule="auto"/>
              <w:rPr>
                <w:rFonts w:hint="default"/>
                <w:vertAlign w:val="baseline"/>
              </w:rPr>
            </w:pPr>
            <w:r>
              <w:rPr>
                <w:rFonts w:hint="default"/>
                <w:vertAlign w:val="baseline"/>
              </w:rPr>
              <w:t xml:space="preserve">     p1=0.01724(0.006, 0.02848)</w:t>
            </w:r>
          </w:p>
          <w:p>
            <w:pPr>
              <w:numPr>
                <w:ilvl w:val="0"/>
                <w:numId w:val="0"/>
              </w:numPr>
              <w:tabs>
                <w:tab w:val="left" w:pos="1172"/>
              </w:tabs>
              <w:spacing w:line="240" w:lineRule="auto"/>
              <w:rPr>
                <w:rFonts w:hint="default"/>
                <w:vertAlign w:val="baseline"/>
              </w:rPr>
            </w:pPr>
            <w:r>
              <w:rPr>
                <w:rFonts w:hint="default"/>
                <w:vertAlign w:val="baseline"/>
              </w:rPr>
              <w:t xml:space="preserve">     p2=0.443  (-0.6825, 1.569)</w:t>
            </w:r>
          </w:p>
          <w:p>
            <w:pPr>
              <w:numPr>
                <w:ilvl w:val="0"/>
                <w:numId w:val="0"/>
              </w:numPr>
              <w:tabs>
                <w:tab w:val="left" w:pos="1172"/>
              </w:tabs>
              <w:spacing w:line="240" w:lineRule="auto"/>
              <w:rPr>
                <w:rFonts w:hint="default"/>
                <w:vertAlign w:val="baseline"/>
              </w:rPr>
            </w:pPr>
            <w:r>
              <w:rPr>
                <w:rFonts w:hint="default"/>
                <w:vertAlign w:val="baseline"/>
              </w:rPr>
              <w:t xml:space="preserve">     p3 =16.19  (-7.459, 39.85)</w:t>
            </w:r>
          </w:p>
          <w:p>
            <w:pPr>
              <w:numPr>
                <w:ilvl w:val="0"/>
                <w:numId w:val="0"/>
              </w:numPr>
              <w:tabs>
                <w:tab w:val="left" w:pos="1172"/>
              </w:tabs>
              <w:spacing w:line="240" w:lineRule="auto"/>
              <w:rPr>
                <w:rFonts w:hint="default"/>
                <w:vertAlign w:val="baseline"/>
              </w:rPr>
            </w:pPr>
          </w:p>
          <w:p>
            <w:pPr>
              <w:numPr>
                <w:ilvl w:val="0"/>
                <w:numId w:val="0"/>
              </w:numPr>
              <w:tabs>
                <w:tab w:val="left" w:pos="1172"/>
              </w:tabs>
              <w:spacing w:line="240" w:lineRule="auto"/>
              <w:rPr>
                <w:rFonts w:hint="default"/>
                <w:vertAlign w:val="baseline"/>
              </w:rPr>
            </w:pPr>
            <w:r>
              <w:rPr>
                <w:rFonts w:hint="default"/>
                <w:vertAlign w:val="baseline"/>
              </w:rPr>
              <w:t>Goodness of fit:</w:t>
            </w:r>
          </w:p>
          <w:p>
            <w:pPr>
              <w:numPr>
                <w:ilvl w:val="0"/>
                <w:numId w:val="0"/>
              </w:numPr>
              <w:tabs>
                <w:tab w:val="left" w:pos="1172"/>
              </w:tabs>
              <w:spacing w:line="240" w:lineRule="auto"/>
              <w:rPr>
                <w:rFonts w:hint="default"/>
                <w:vertAlign w:val="baseline"/>
              </w:rPr>
            </w:pPr>
            <w:r>
              <w:rPr>
                <w:rFonts w:hint="default"/>
                <w:vertAlign w:val="baseline"/>
              </w:rPr>
              <w:t xml:space="preserve">  SSE: 1.349e+05</w:t>
            </w:r>
          </w:p>
          <w:p>
            <w:pPr>
              <w:numPr>
                <w:ilvl w:val="0"/>
                <w:numId w:val="0"/>
              </w:numPr>
              <w:tabs>
                <w:tab w:val="left" w:pos="1172"/>
              </w:tabs>
              <w:spacing w:line="240" w:lineRule="auto"/>
              <w:rPr>
                <w:rFonts w:hint="default"/>
                <w:vertAlign w:val="baseline"/>
              </w:rPr>
            </w:pPr>
            <w:r>
              <w:rPr>
                <w:rFonts w:hint="default"/>
                <w:vertAlign w:val="baseline"/>
              </w:rPr>
              <w:t xml:space="preserve">  R-square: 0.7179</w:t>
            </w:r>
          </w:p>
          <w:p>
            <w:pPr>
              <w:numPr>
                <w:ilvl w:val="0"/>
                <w:numId w:val="0"/>
              </w:numPr>
              <w:tabs>
                <w:tab w:val="left" w:pos="1172"/>
              </w:tabs>
              <w:spacing w:line="240" w:lineRule="auto"/>
              <w:rPr>
                <w:rFonts w:hint="default"/>
                <w:vertAlign w:val="baseline"/>
              </w:rPr>
            </w:pPr>
            <w:r>
              <w:rPr>
                <w:rFonts w:hint="default"/>
                <w:vertAlign w:val="baseline"/>
              </w:rPr>
              <w:t xml:space="preserve">  Adjusted R-square: 0.7118</w:t>
            </w:r>
          </w:p>
          <w:p>
            <w:pPr>
              <w:numPr>
                <w:ilvl w:val="0"/>
                <w:numId w:val="0"/>
              </w:numPr>
              <w:tabs>
                <w:tab w:val="left" w:pos="1172"/>
              </w:tabs>
              <w:spacing w:line="240" w:lineRule="auto"/>
              <w:rPr>
                <w:rFonts w:hint="default"/>
                <w:vertAlign w:val="baseline"/>
              </w:rPr>
            </w:pPr>
            <w:r>
              <w:rPr>
                <w:rFonts w:hint="default"/>
                <w:vertAlign w:val="baseline"/>
              </w:rPr>
              <w:t xml:space="preserve">  RMSE: 38.09</w:t>
            </w:r>
          </w:p>
          <w:p>
            <w:pPr>
              <w:numPr>
                <w:ilvl w:val="0"/>
                <w:numId w:val="0"/>
              </w:numPr>
              <w:tabs>
                <w:tab w:val="left" w:pos="1172"/>
              </w:tabs>
              <w:spacing w:line="240" w:lineRule="auto"/>
              <w:rPr>
                <w:rFonts w:hint="default"/>
                <w:vertAlign w:val="baseline"/>
              </w:rPr>
            </w:pPr>
          </w:p>
          <w:p>
            <w:pPr>
              <w:numPr>
                <w:ilvl w:val="0"/>
                <w:numId w:val="0"/>
              </w:numPr>
              <w:tabs>
                <w:tab w:val="left" w:pos="1172"/>
              </w:tabs>
              <w:spacing w:line="240" w:lineRule="auto"/>
              <w:rPr>
                <w:rFonts w:hint="default"/>
                <w:vertAlign w:val="baseline"/>
              </w:rPr>
            </w:pPr>
          </w:p>
        </w:tc>
        <w:tc>
          <w:tcPr>
            <w:tcW w:w="3379" w:type="dxa"/>
          </w:tcPr>
          <w:p>
            <w:pPr>
              <w:numPr>
                <w:ilvl w:val="0"/>
                <w:numId w:val="0"/>
              </w:numPr>
              <w:tabs>
                <w:tab w:val="left" w:pos="1172"/>
              </w:tabs>
              <w:spacing w:line="240" w:lineRule="auto"/>
              <w:rPr>
                <w:rFonts w:hint="default"/>
                <w:vertAlign w:val="baseline"/>
              </w:rPr>
            </w:pPr>
            <w:r>
              <w:rPr>
                <w:rFonts w:hint="default"/>
                <w:vertAlign w:val="baseline"/>
              </w:rPr>
              <w:t>f(x) = p1*x^3+p2*x^2 + p3*x + p4</w:t>
            </w:r>
          </w:p>
          <w:p>
            <w:pPr>
              <w:numPr>
                <w:ilvl w:val="0"/>
                <w:numId w:val="0"/>
              </w:numPr>
              <w:tabs>
                <w:tab w:val="left" w:pos="1172"/>
              </w:tabs>
              <w:spacing w:line="240" w:lineRule="auto"/>
              <w:rPr>
                <w:rFonts w:hint="default"/>
                <w:vertAlign w:val="baseline"/>
              </w:rPr>
            </w:pPr>
            <w:r>
              <w:rPr>
                <w:rFonts w:hint="default"/>
                <w:vertAlign w:val="baseline"/>
              </w:rPr>
              <w:t>p1=-0.0005587(-0.001009,-0.0001087)</w:t>
            </w:r>
          </w:p>
          <w:p>
            <w:pPr>
              <w:numPr>
                <w:ilvl w:val="0"/>
                <w:numId w:val="0"/>
              </w:numPr>
              <w:tabs>
                <w:tab w:val="left" w:pos="1172"/>
              </w:tabs>
              <w:spacing w:line="240" w:lineRule="auto"/>
              <w:rPr>
                <w:rFonts w:hint="default"/>
                <w:vertAlign w:val="baseline"/>
              </w:rPr>
            </w:pPr>
            <w:r>
              <w:rPr>
                <w:rFonts w:hint="default"/>
                <w:vertAlign w:val="baseline"/>
              </w:rPr>
              <w:t>p2 = 0.09854 (0.03215, 0.1649)</w:t>
            </w:r>
          </w:p>
          <w:p>
            <w:pPr>
              <w:numPr>
                <w:ilvl w:val="0"/>
                <w:numId w:val="0"/>
              </w:numPr>
              <w:tabs>
                <w:tab w:val="left" w:pos="1172"/>
              </w:tabs>
              <w:spacing w:line="240" w:lineRule="auto"/>
              <w:rPr>
                <w:rFonts w:hint="default"/>
                <w:vertAlign w:val="baseline"/>
              </w:rPr>
            </w:pPr>
            <w:r>
              <w:rPr>
                <w:rFonts w:hint="default"/>
                <w:vertAlign w:val="baseline"/>
              </w:rPr>
              <w:t xml:space="preserve"> p3 =  -2.728 (-5.507, 0.05159)</w:t>
            </w:r>
          </w:p>
          <w:p>
            <w:pPr>
              <w:numPr>
                <w:ilvl w:val="0"/>
                <w:numId w:val="0"/>
              </w:numPr>
              <w:tabs>
                <w:tab w:val="left" w:pos="1172"/>
              </w:tabs>
              <w:spacing w:line="240" w:lineRule="auto"/>
              <w:rPr>
                <w:rFonts w:hint="default"/>
                <w:vertAlign w:val="baseline"/>
              </w:rPr>
            </w:pPr>
            <w:r>
              <w:rPr>
                <w:rFonts w:hint="default"/>
                <w:vertAlign w:val="baseline"/>
              </w:rPr>
              <w:t xml:space="preserve"> p4 =42.48 (11.19, 73.77)</w:t>
            </w:r>
          </w:p>
          <w:p>
            <w:pPr>
              <w:numPr>
                <w:ilvl w:val="0"/>
                <w:numId w:val="0"/>
              </w:numPr>
              <w:tabs>
                <w:tab w:val="left" w:pos="1172"/>
              </w:tabs>
              <w:spacing w:line="240" w:lineRule="auto"/>
              <w:rPr>
                <w:rFonts w:hint="default"/>
                <w:vertAlign w:val="baseline"/>
              </w:rPr>
            </w:pPr>
          </w:p>
          <w:p>
            <w:pPr>
              <w:numPr>
                <w:ilvl w:val="0"/>
                <w:numId w:val="0"/>
              </w:numPr>
              <w:tabs>
                <w:tab w:val="left" w:pos="1172"/>
              </w:tabs>
              <w:spacing w:line="240" w:lineRule="auto"/>
              <w:rPr>
                <w:rFonts w:hint="default"/>
                <w:vertAlign w:val="baseline"/>
              </w:rPr>
            </w:pPr>
            <w:r>
              <w:rPr>
                <w:rFonts w:hint="default"/>
                <w:vertAlign w:val="baseline"/>
              </w:rPr>
              <w:t>Goodness of fit:</w:t>
            </w:r>
          </w:p>
          <w:p>
            <w:pPr>
              <w:numPr>
                <w:ilvl w:val="0"/>
                <w:numId w:val="0"/>
              </w:numPr>
              <w:tabs>
                <w:tab w:val="left" w:pos="1172"/>
              </w:tabs>
              <w:spacing w:line="240" w:lineRule="auto"/>
              <w:rPr>
                <w:rFonts w:hint="default"/>
                <w:vertAlign w:val="baseline"/>
              </w:rPr>
            </w:pPr>
            <w:r>
              <w:rPr>
                <w:rFonts w:hint="default"/>
                <w:vertAlign w:val="baseline"/>
              </w:rPr>
              <w:t xml:space="preserve">  SSE: 1.266e+05</w:t>
            </w:r>
          </w:p>
          <w:p>
            <w:pPr>
              <w:numPr>
                <w:ilvl w:val="0"/>
                <w:numId w:val="0"/>
              </w:numPr>
              <w:tabs>
                <w:tab w:val="left" w:pos="1172"/>
              </w:tabs>
              <w:spacing w:line="240" w:lineRule="auto"/>
              <w:rPr>
                <w:rFonts w:hint="default"/>
                <w:vertAlign w:val="baseline"/>
              </w:rPr>
            </w:pPr>
            <w:r>
              <w:rPr>
                <w:rFonts w:hint="default"/>
                <w:vertAlign w:val="baseline"/>
              </w:rPr>
              <w:t xml:space="preserve">  R-square: 0.7354</w:t>
            </w:r>
          </w:p>
          <w:p>
            <w:pPr>
              <w:numPr>
                <w:ilvl w:val="0"/>
                <w:numId w:val="0"/>
              </w:numPr>
              <w:tabs>
                <w:tab w:val="left" w:pos="1172"/>
              </w:tabs>
              <w:spacing w:line="240" w:lineRule="auto"/>
              <w:rPr>
                <w:rFonts w:hint="default"/>
                <w:vertAlign w:val="baseline"/>
              </w:rPr>
            </w:pPr>
            <w:r>
              <w:rPr>
                <w:rFonts w:hint="default"/>
                <w:vertAlign w:val="baseline"/>
              </w:rPr>
              <w:t xml:space="preserve">  Adjusted R-square: 0.7267</w:t>
            </w:r>
          </w:p>
          <w:p>
            <w:pPr>
              <w:numPr>
                <w:ilvl w:val="0"/>
                <w:numId w:val="0"/>
              </w:numPr>
              <w:tabs>
                <w:tab w:val="left" w:pos="1172"/>
              </w:tabs>
              <w:spacing w:line="240" w:lineRule="auto"/>
              <w:rPr>
                <w:rFonts w:hint="default"/>
                <w:vertAlign w:val="baseline"/>
              </w:rPr>
            </w:pPr>
            <w:r>
              <w:rPr>
                <w:rFonts w:hint="default"/>
                <w:vertAlign w:val="baseline"/>
              </w:rPr>
              <w:t xml:space="preserve">  RMSE: 37.09</w:t>
            </w:r>
          </w:p>
          <w:p>
            <w:pPr>
              <w:numPr>
                <w:ilvl w:val="0"/>
                <w:numId w:val="0"/>
              </w:numPr>
              <w:tabs>
                <w:tab w:val="left" w:pos="1172"/>
              </w:tabs>
              <w:spacing w:line="240" w:lineRule="auto"/>
              <w:rPr>
                <w:rFonts w:hint="default"/>
                <w:vertAlign w:val="baseline"/>
              </w:rPr>
            </w:pPr>
          </w:p>
          <w:p>
            <w:pPr>
              <w:numPr>
                <w:ilvl w:val="0"/>
                <w:numId w:val="0"/>
              </w:numPr>
              <w:tabs>
                <w:tab w:val="left" w:pos="1172"/>
              </w:tabs>
              <w:spacing w:line="240" w:lineRule="auto"/>
              <w:rPr>
                <w:rFonts w:hint="default"/>
                <w:vertAlign w:val="baseline"/>
              </w:rPr>
            </w:pPr>
          </w:p>
        </w:tc>
      </w:tr>
    </w:tbl>
    <w:p>
      <w:pPr>
        <w:numPr>
          <w:ilvl w:val="0"/>
          <w:numId w:val="0"/>
        </w:numPr>
        <w:tabs>
          <w:tab w:val="left" w:pos="1172"/>
        </w:tabs>
        <w:spacing w:line="240" w:lineRule="auto"/>
        <w:ind w:leftChars="-1150"/>
        <w:rPr>
          <w:rFonts w:hint="default"/>
        </w:rPr>
      </w:pPr>
      <w:r>
        <w:rPr>
          <w:rFonts w:hint="default"/>
        </w:rPr>
        <w:t xml:space="preserve">                      有表知道当拟合到三次时基本可以，此时图像为</w:t>
      </w:r>
    </w:p>
    <w:p>
      <w:pPr>
        <w:numPr>
          <w:ilvl w:val="0"/>
          <w:numId w:val="0"/>
        </w:numPr>
        <w:tabs>
          <w:tab w:val="left" w:pos="1172"/>
        </w:tabs>
        <w:spacing w:line="240" w:lineRule="auto"/>
        <w:ind w:leftChars="-1150"/>
        <w:rPr>
          <w:rFonts w:hint="default"/>
        </w:rPr>
      </w:pPr>
    </w:p>
    <w:p>
      <w:pPr>
        <w:numPr>
          <w:ilvl w:val="0"/>
          <w:numId w:val="0"/>
        </w:numPr>
        <w:tabs>
          <w:tab w:val="left" w:pos="1172"/>
        </w:tabs>
        <w:spacing w:line="240" w:lineRule="auto"/>
        <w:rPr>
          <w:rFonts w:hint="default"/>
        </w:rPr>
      </w:pPr>
      <w:r>
        <w:rPr>
          <w:rFonts w:hint="default"/>
        </w:rPr>
        <w:drawing>
          <wp:inline distT="0" distB="0" distL="114300" distR="114300">
            <wp:extent cx="6297295" cy="920115"/>
            <wp:effectExtent l="0" t="0" r="8255" b="13335"/>
            <wp:docPr id="2" name="图片 2" descr="深度截图_选择区域_2018061211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深度截图_选择区域_20180612113502"/>
                    <pic:cNvPicPr>
                      <a:picLocks noChangeAspect="1"/>
                    </pic:cNvPicPr>
                  </pic:nvPicPr>
                  <pic:blipFill>
                    <a:blip r:embed="rId10"/>
                    <a:stretch>
                      <a:fillRect/>
                    </a:stretch>
                  </pic:blipFill>
                  <pic:spPr>
                    <a:xfrm>
                      <a:off x="0" y="0"/>
                      <a:ext cx="6297295" cy="920115"/>
                    </a:xfrm>
                    <a:prstGeom prst="rect">
                      <a:avLst/>
                    </a:prstGeom>
                  </pic:spPr>
                </pic:pic>
              </a:graphicData>
            </a:graphic>
          </wp:inline>
        </w:drawing>
      </w:r>
    </w:p>
    <w:p>
      <w:pPr>
        <w:numPr>
          <w:ilvl w:val="0"/>
          <w:numId w:val="0"/>
        </w:numPr>
        <w:tabs>
          <w:tab w:val="left" w:pos="1172"/>
        </w:tabs>
        <w:spacing w:line="240" w:lineRule="auto"/>
        <w:rPr>
          <w:rFonts w:hint="default"/>
        </w:rPr>
      </w:pPr>
      <w:r>
        <w:rPr>
          <w:rFonts w:hint="default"/>
        </w:rPr>
        <w:t>从图像看来， 拟合后的病例数和实际病例数随月份序号变化呈现波峰和波谷的周期性变化，而且它们的变化曲线的走势基本相同，说明该 GM（1,1）模型拟实际病例数拟合后的病例数</w:t>
      </w:r>
    </w:p>
    <w:p>
      <w:pPr>
        <w:numPr>
          <w:ilvl w:val="0"/>
          <w:numId w:val="0"/>
        </w:numPr>
        <w:tabs>
          <w:tab w:val="left" w:pos="1172"/>
        </w:tabs>
        <w:spacing w:line="240" w:lineRule="auto"/>
        <w:rPr>
          <w:rFonts w:hint="default"/>
        </w:rPr>
      </w:pPr>
      <w:r>
        <w:rPr>
          <w:rFonts w:hint="default"/>
        </w:rPr>
        <w:t>合的效果还行，模型基本可用。</w:t>
      </w:r>
    </w:p>
    <w:p>
      <w:pPr>
        <w:numPr>
          <w:ilvl w:val="0"/>
          <w:numId w:val="0"/>
        </w:numPr>
        <w:tabs>
          <w:tab w:val="left" w:pos="1172"/>
        </w:tabs>
        <w:spacing w:line="240" w:lineRule="auto"/>
        <w:rPr>
          <w:rFonts w:hint="default"/>
        </w:rPr>
      </w:pPr>
      <w:r>
        <w:rPr>
          <w:rFonts w:hint="default"/>
        </w:rPr>
        <w:t>建议：⑴针对气温。根据表（三）各变量的相关系数统计结果显示，冠心病的就诊</w:t>
      </w:r>
    </w:p>
    <w:p>
      <w:pPr>
        <w:numPr>
          <w:ilvl w:val="0"/>
          <w:numId w:val="0"/>
        </w:numPr>
        <w:tabs>
          <w:tab w:val="left" w:pos="1172"/>
        </w:tabs>
        <w:spacing w:line="240" w:lineRule="auto"/>
        <w:rPr>
          <w:rFonts w:hint="default"/>
        </w:rPr>
      </w:pPr>
      <w:r>
        <w:rPr>
          <w:rFonts w:hint="default"/>
        </w:rPr>
        <w:t>人数与气温显著相关，且呈现负相关。即当气温为低温的时候， 冠心病就诊人数</w:t>
      </w:r>
    </w:p>
    <w:p>
      <w:pPr>
        <w:numPr>
          <w:ilvl w:val="0"/>
          <w:numId w:val="0"/>
        </w:numPr>
        <w:tabs>
          <w:tab w:val="left" w:pos="1172"/>
        </w:tabs>
        <w:spacing w:line="240" w:lineRule="auto"/>
        <w:rPr>
          <w:rFonts w:hint="default"/>
        </w:rPr>
      </w:pPr>
      <w:r>
        <w:rPr>
          <w:rFonts w:hint="default"/>
        </w:rPr>
        <w:t>就会相对增多；反之，则就诊人数相对减少。所以，有关卫生行政部门和医疗机</w:t>
      </w:r>
    </w:p>
    <w:p>
      <w:pPr>
        <w:numPr>
          <w:ilvl w:val="0"/>
          <w:numId w:val="0"/>
        </w:numPr>
        <w:tabs>
          <w:tab w:val="left" w:pos="1172"/>
        </w:tabs>
        <w:spacing w:line="240" w:lineRule="auto"/>
        <w:rPr>
          <w:rFonts w:hint="default"/>
        </w:rPr>
      </w:pPr>
      <w:r>
        <w:rPr>
          <w:rFonts w:hint="default"/>
        </w:rPr>
        <w:t>构应该建立一些运动场保证冠心病患者能够得到正常的锻炼， 以促进身体侧支循</w:t>
      </w:r>
    </w:p>
    <w:p>
      <w:pPr>
        <w:numPr>
          <w:ilvl w:val="0"/>
          <w:numId w:val="0"/>
        </w:numPr>
        <w:tabs>
          <w:tab w:val="left" w:pos="1172"/>
        </w:tabs>
        <w:spacing w:line="240" w:lineRule="auto"/>
        <w:rPr>
          <w:rFonts w:hint="default"/>
        </w:rPr>
      </w:pPr>
      <w:r>
        <w:rPr>
          <w:rFonts w:hint="default"/>
        </w:rPr>
        <w:t>环的发展， 增加身体的热量， 并建议他们多吃一些高热量的食物及增强对老年人</w:t>
      </w:r>
    </w:p>
    <w:p>
      <w:pPr>
        <w:numPr>
          <w:ilvl w:val="0"/>
          <w:numId w:val="0"/>
        </w:numPr>
        <w:tabs>
          <w:tab w:val="left" w:pos="1172"/>
        </w:tabs>
        <w:spacing w:line="240" w:lineRule="auto"/>
        <w:rPr>
          <w:rFonts w:hint="default"/>
        </w:rPr>
      </w:pPr>
      <w:r>
        <w:rPr>
          <w:rFonts w:hint="default"/>
        </w:rPr>
        <w:t>的检查力度，以降低冬季冠心病的发病率。</w:t>
      </w:r>
    </w:p>
    <w:p>
      <w:pPr>
        <w:numPr>
          <w:ilvl w:val="0"/>
          <w:numId w:val="0"/>
        </w:numPr>
        <w:tabs>
          <w:tab w:val="left" w:pos="1172"/>
        </w:tabs>
        <w:spacing w:line="240" w:lineRule="auto"/>
        <w:rPr>
          <w:rFonts w:hint="default"/>
        </w:rPr>
      </w:pPr>
      <w:r>
        <w:rPr>
          <w:rFonts w:hint="default"/>
        </w:rPr>
        <w:t>⑵针对湿度。相对湿度根据表（三）可以从中得知，冠心病的就诊人数与</w:t>
      </w:r>
    </w:p>
    <w:p>
      <w:pPr>
        <w:numPr>
          <w:ilvl w:val="0"/>
          <w:numId w:val="0"/>
        </w:numPr>
        <w:tabs>
          <w:tab w:val="left" w:pos="1172"/>
        </w:tabs>
        <w:spacing w:line="240" w:lineRule="auto"/>
        <w:rPr>
          <w:rFonts w:hint="default"/>
        </w:rPr>
      </w:pPr>
      <w:r>
        <w:rPr>
          <w:rFonts w:hint="default"/>
        </w:rPr>
        <w:t>湿度不存在明显的相关性，所以无法看出两者间的直接联系。再根据图（三）可</w:t>
      </w:r>
    </w:p>
    <w:p>
      <w:pPr>
        <w:numPr>
          <w:ilvl w:val="0"/>
          <w:numId w:val="0"/>
        </w:numPr>
        <w:tabs>
          <w:tab w:val="left" w:pos="1172"/>
        </w:tabs>
        <w:spacing w:line="240" w:lineRule="auto"/>
        <w:rPr>
          <w:rFonts w:hint="default"/>
        </w:rPr>
      </w:pPr>
      <w:r>
        <w:rPr>
          <w:rFonts w:hint="default"/>
        </w:rPr>
        <w:t>以看出病例数随气压上下波动。 所以， 卫生行政部门和医疗机构应该加大对冠心</w:t>
      </w:r>
    </w:p>
    <w:p>
      <w:pPr>
        <w:numPr>
          <w:ilvl w:val="0"/>
          <w:numId w:val="0"/>
        </w:numPr>
        <w:tabs>
          <w:tab w:val="left" w:pos="1172"/>
        </w:tabs>
        <w:spacing w:line="240" w:lineRule="auto"/>
        <w:rPr>
          <w:rFonts w:hint="default"/>
        </w:rPr>
      </w:pPr>
      <w:r>
        <w:rPr>
          <w:rFonts w:hint="default"/>
        </w:rPr>
        <w:t>病的预防力度， 建议冠心病患者要时常注意湿度的变化， 当湿度高时多喝水补充</w:t>
      </w:r>
    </w:p>
    <w:p>
      <w:pPr>
        <w:numPr>
          <w:ilvl w:val="0"/>
          <w:numId w:val="0"/>
        </w:numPr>
        <w:tabs>
          <w:tab w:val="left" w:pos="1172"/>
        </w:tabs>
        <w:spacing w:line="240" w:lineRule="auto"/>
        <w:rPr>
          <w:rFonts w:hint="default"/>
        </w:rPr>
      </w:pPr>
      <w:r>
        <w:rPr>
          <w:rFonts w:hint="default"/>
        </w:rPr>
        <w:t>人体水分；当湿度低时，保持室内空气流通，每天至少通风半小时以上，是患者</w:t>
      </w:r>
    </w:p>
    <w:p>
      <w:pPr>
        <w:numPr>
          <w:ilvl w:val="0"/>
          <w:numId w:val="0"/>
        </w:numPr>
        <w:tabs>
          <w:tab w:val="left" w:pos="1172"/>
        </w:tabs>
        <w:spacing w:line="240" w:lineRule="auto"/>
        <w:rPr>
          <w:rFonts w:hint="default"/>
        </w:rPr>
      </w:pPr>
      <w:r>
        <w:rPr>
          <w:rFonts w:hint="default"/>
        </w:rPr>
        <w:t>的症状得以缓解。</w:t>
      </w:r>
    </w:p>
    <w:p>
      <w:pPr>
        <w:numPr>
          <w:ilvl w:val="0"/>
          <w:numId w:val="0"/>
        </w:numPr>
        <w:tabs>
          <w:tab w:val="left" w:pos="1172"/>
        </w:tabs>
        <w:spacing w:line="240" w:lineRule="auto"/>
        <w:rPr>
          <w:rFonts w:hint="default"/>
        </w:rPr>
      </w:pPr>
      <w:r>
        <w:rPr>
          <w:rFonts w:hint="default"/>
        </w:rPr>
        <w:t>⑶针对气压。根据表（三）中可以得知，冠心病的就诊人数与气压之间存在</w:t>
      </w:r>
    </w:p>
    <w:p>
      <w:pPr>
        <w:numPr>
          <w:ilvl w:val="0"/>
          <w:numId w:val="0"/>
        </w:numPr>
        <w:tabs>
          <w:tab w:val="left" w:pos="1172"/>
        </w:tabs>
        <w:spacing w:line="240" w:lineRule="auto"/>
        <w:rPr>
          <w:rFonts w:hint="default"/>
        </w:rPr>
      </w:pPr>
      <w:r>
        <w:rPr>
          <w:rFonts w:hint="default"/>
        </w:rPr>
        <w:t>明显的正相关性。当高压时，应该建议冠心病人勤洗手，注意个人饮食，保证血</w:t>
      </w:r>
    </w:p>
    <w:p>
      <w:pPr>
        <w:numPr>
          <w:ilvl w:val="0"/>
          <w:numId w:val="0"/>
        </w:numPr>
        <w:tabs>
          <w:tab w:val="left" w:pos="1172"/>
        </w:tabs>
        <w:spacing w:line="240" w:lineRule="auto"/>
        <w:rPr>
          <w:rFonts w:hint="default"/>
        </w:rPr>
      </w:pPr>
      <w:r>
        <w:rPr>
          <w:rFonts w:hint="default"/>
        </w:rPr>
        <w:t>管的正常扩张，以减少冠心病的病人数。</w:t>
      </w:r>
    </w:p>
    <w:p>
      <w:pPr>
        <w:numPr>
          <w:ilvl w:val="0"/>
          <w:numId w:val="0"/>
        </w:numPr>
        <w:tabs>
          <w:tab w:val="left" w:pos="1172"/>
        </w:tabs>
        <w:spacing w:line="240" w:lineRule="auto"/>
        <w:rPr>
          <w:rFonts w:hint="default"/>
        </w:rPr>
      </w:pPr>
      <w:r>
        <w:rPr>
          <w:rFonts w:hint="default"/>
        </w:rPr>
        <w:t>近年来， 生态环境的破坏，环境因素变化的异常，卫生部门和民众需要做好</w:t>
      </w:r>
    </w:p>
    <w:p>
      <w:pPr>
        <w:numPr>
          <w:ilvl w:val="0"/>
          <w:numId w:val="0"/>
        </w:numPr>
        <w:tabs>
          <w:tab w:val="left" w:pos="1172"/>
        </w:tabs>
        <w:spacing w:line="240" w:lineRule="auto"/>
        <w:rPr>
          <w:rFonts w:hint="default"/>
        </w:rPr>
      </w:pPr>
      <w:r>
        <w:rPr>
          <w:rFonts w:hint="default"/>
        </w:rPr>
        <w:t>警惕，因此，在气候方面，卫生部门也需要提醒民众做好防范措施.</w:t>
      </w:r>
    </w:p>
    <w:p>
      <w:pPr>
        <w:numPr>
          <w:ilvl w:val="0"/>
          <w:numId w:val="0"/>
        </w:numPr>
        <w:tabs>
          <w:tab w:val="left" w:pos="1172"/>
        </w:tabs>
        <w:spacing w:line="240" w:lineRule="auto"/>
        <w:rPr>
          <w:rFonts w:hint="default"/>
        </w:rPr>
      </w:pPr>
      <w:bookmarkStart w:id="0" w:name="_GoBack"/>
      <w:bookmarkEnd w:id="0"/>
    </w:p>
    <w:p>
      <w:pPr>
        <w:numPr>
          <w:ilvl w:val="0"/>
          <w:numId w:val="0"/>
        </w:numPr>
        <w:tabs>
          <w:tab w:val="left" w:pos="1172"/>
        </w:tabs>
        <w:spacing w:line="240" w:lineRule="auto"/>
        <w:ind w:leftChars="-1150"/>
        <w:rPr>
          <w:rFonts w:hint="default"/>
        </w:rPr>
      </w:pPr>
    </w:p>
    <w:p>
      <w:pPr>
        <w:numPr>
          <w:ilvl w:val="0"/>
          <w:numId w:val="0"/>
        </w:numPr>
        <w:tabs>
          <w:tab w:val="left" w:pos="1172"/>
        </w:tabs>
        <w:spacing w:line="240" w:lineRule="auto"/>
        <w:ind w:leftChars="-1150"/>
        <w:rPr>
          <w:rFonts w:hint="default"/>
        </w:rPr>
      </w:pPr>
    </w:p>
    <w:p>
      <w:pPr>
        <w:numPr>
          <w:ilvl w:val="0"/>
          <w:numId w:val="0"/>
        </w:numPr>
        <w:tabs>
          <w:tab w:val="left" w:pos="1172"/>
        </w:tabs>
        <w:spacing w:line="240" w:lineRule="auto"/>
        <w:ind w:leftChars="-1150"/>
        <w:rPr>
          <w:rFonts w:hint="eastAsia"/>
        </w:rPr>
      </w:pPr>
      <w:r>
        <w:rPr>
          <w:rFonts w:hint="default"/>
        </w:rPr>
        <w:t>到</w:t>
      </w:r>
    </w:p>
    <w:sectPr>
      <w:headerReference r:id="rId3" w:type="default"/>
      <w:footerReference r:id="rId4" w:type="default"/>
      <w:pgSz w:w="11906" w:h="16838"/>
      <w:pgMar w:top="1134" w:right="851" w:bottom="1134" w:left="1134" w:header="851"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altName w:val="WenQuanYi Micro Hei"/>
    <w:panose1 w:val="02010600030101010101"/>
    <w:charset w:val="86"/>
    <w:family w:val="auto"/>
    <w:pitch w:val="default"/>
    <w:sig w:usb0="00000000" w:usb1="00000000" w:usb2="00000010" w:usb3="00000000" w:csb0="00040000" w:csb1="00000000"/>
  </w:font>
  <w:font w:name="仿宋">
    <w:altName w:val="WenQuanYi Micro Hei"/>
    <w:panose1 w:val="00000000000000000000"/>
    <w:charset w:val="86"/>
    <w:family w:val="roman"/>
    <w:pitch w:val="default"/>
    <w:sig w:usb0="00000000" w:usb1="00000000" w:usb2="00000016" w:usb3="00000000" w:csb0="00040001"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ind w:right="210"/>
      <w:jc w:val="right"/>
      <w:rPr>
        <w:sz w:val="21"/>
        <w:szCs w:val="21"/>
      </w:rPr>
    </w:pPr>
    <w:r>
      <w:rPr>
        <w:rFonts w:hint="eastAsia"/>
        <w:sz w:val="21"/>
        <w:szCs w:val="21"/>
      </w:rPr>
      <w:t xml:space="preserve">第 </w:t>
    </w:r>
    <w:r>
      <w:rPr>
        <w:rStyle w:val="9"/>
      </w:rPr>
      <w:fldChar w:fldCharType="begin"/>
    </w:r>
    <w:r>
      <w:rPr>
        <w:rStyle w:val="9"/>
      </w:rPr>
      <w:instrText xml:space="preserve"> PAGE </w:instrText>
    </w:r>
    <w:r>
      <w:rPr>
        <w:rStyle w:val="9"/>
      </w:rPr>
      <w:fldChar w:fldCharType="separate"/>
    </w:r>
    <w:r>
      <w:rPr>
        <w:rStyle w:val="9"/>
      </w:rPr>
      <w:t>1</w:t>
    </w:r>
    <w:r>
      <w:rPr>
        <w:rStyle w:val="9"/>
      </w:rPr>
      <w:fldChar w:fldCharType="end"/>
    </w:r>
    <w:r>
      <w:rPr>
        <w:rFonts w:hint="eastAsia"/>
        <w:sz w:val="21"/>
        <w:szCs w:val="21"/>
      </w:rPr>
      <w:t xml:space="preserve"> 页  共 </w:t>
    </w:r>
    <w:r>
      <w:rPr>
        <w:rStyle w:val="9"/>
      </w:rPr>
      <w:fldChar w:fldCharType="begin"/>
    </w:r>
    <w:r>
      <w:rPr>
        <w:rStyle w:val="9"/>
      </w:rPr>
      <w:instrText xml:space="preserve"> NUMPAGES </w:instrText>
    </w:r>
    <w:r>
      <w:rPr>
        <w:rStyle w:val="9"/>
      </w:rPr>
      <w:fldChar w:fldCharType="separate"/>
    </w:r>
    <w:r>
      <w:rPr>
        <w:rStyle w:val="9"/>
      </w:rPr>
      <w:t>4</w:t>
    </w:r>
    <w:r>
      <w:rPr>
        <w:rStyle w:val="9"/>
      </w:rPr>
      <w:fldChar w:fldCharType="end"/>
    </w:r>
    <w:r>
      <w:rPr>
        <w:rFonts w:hint="eastAsia"/>
        <w:sz w:val="21"/>
        <w:szCs w:val="21"/>
      </w:rPr>
      <w:t xml:space="preserve"> 页  临班序号：---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770535">
    <w:nsid w:val="5B1F2FE7"/>
    <w:multiLevelType w:val="singleLevel"/>
    <w:tmpl w:val="5B1F2FE7"/>
    <w:lvl w:ilvl="0" w:tentative="1">
      <w:start w:val="1"/>
      <w:numFmt w:val="decimal"/>
      <w:suff w:val="nothing"/>
      <w:lvlText w:val="%1."/>
      <w:lvlJc w:val="left"/>
    </w:lvl>
  </w:abstractNum>
  <w:num w:numId="1">
    <w:abstractNumId w:val="15287705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EAA"/>
    <w:rsid w:val="000140CF"/>
    <w:rsid w:val="000330C4"/>
    <w:rsid w:val="00042113"/>
    <w:rsid w:val="00050D38"/>
    <w:rsid w:val="00051850"/>
    <w:rsid w:val="000538C1"/>
    <w:rsid w:val="000817E4"/>
    <w:rsid w:val="00095344"/>
    <w:rsid w:val="000C3AB6"/>
    <w:rsid w:val="00101630"/>
    <w:rsid w:val="00125DB2"/>
    <w:rsid w:val="00151A93"/>
    <w:rsid w:val="001858F9"/>
    <w:rsid w:val="001A0053"/>
    <w:rsid w:val="001A5075"/>
    <w:rsid w:val="001E025C"/>
    <w:rsid w:val="001E2BB0"/>
    <w:rsid w:val="001E3876"/>
    <w:rsid w:val="00244F92"/>
    <w:rsid w:val="002476FA"/>
    <w:rsid w:val="00283CF3"/>
    <w:rsid w:val="00294E53"/>
    <w:rsid w:val="002D0C3A"/>
    <w:rsid w:val="003053E3"/>
    <w:rsid w:val="00310C0E"/>
    <w:rsid w:val="00347A15"/>
    <w:rsid w:val="00365CD3"/>
    <w:rsid w:val="003961D7"/>
    <w:rsid w:val="003C0491"/>
    <w:rsid w:val="003C3BCA"/>
    <w:rsid w:val="003C57BE"/>
    <w:rsid w:val="003D193A"/>
    <w:rsid w:val="003D5F84"/>
    <w:rsid w:val="003F495D"/>
    <w:rsid w:val="004033BB"/>
    <w:rsid w:val="00416CBD"/>
    <w:rsid w:val="00417F71"/>
    <w:rsid w:val="004235C7"/>
    <w:rsid w:val="00424824"/>
    <w:rsid w:val="00452590"/>
    <w:rsid w:val="00487CC3"/>
    <w:rsid w:val="00487FEB"/>
    <w:rsid w:val="00492BF1"/>
    <w:rsid w:val="00494991"/>
    <w:rsid w:val="0049674F"/>
    <w:rsid w:val="004A2EA4"/>
    <w:rsid w:val="004B2B45"/>
    <w:rsid w:val="004D1E0A"/>
    <w:rsid w:val="004F546D"/>
    <w:rsid w:val="00507637"/>
    <w:rsid w:val="005079F8"/>
    <w:rsid w:val="00512EC8"/>
    <w:rsid w:val="005444FF"/>
    <w:rsid w:val="005463C2"/>
    <w:rsid w:val="005717C2"/>
    <w:rsid w:val="005B64A4"/>
    <w:rsid w:val="005C2023"/>
    <w:rsid w:val="005C2969"/>
    <w:rsid w:val="005F03C7"/>
    <w:rsid w:val="00603341"/>
    <w:rsid w:val="00653BB4"/>
    <w:rsid w:val="006822AB"/>
    <w:rsid w:val="006D01C4"/>
    <w:rsid w:val="006D4054"/>
    <w:rsid w:val="006D78A2"/>
    <w:rsid w:val="006E2E27"/>
    <w:rsid w:val="006E59FF"/>
    <w:rsid w:val="00725821"/>
    <w:rsid w:val="00742C29"/>
    <w:rsid w:val="007465B5"/>
    <w:rsid w:val="00746978"/>
    <w:rsid w:val="007516A2"/>
    <w:rsid w:val="007533A6"/>
    <w:rsid w:val="007A5987"/>
    <w:rsid w:val="007B2136"/>
    <w:rsid w:val="007C071A"/>
    <w:rsid w:val="007D2272"/>
    <w:rsid w:val="007D3BEE"/>
    <w:rsid w:val="007F111F"/>
    <w:rsid w:val="00810D75"/>
    <w:rsid w:val="0083161F"/>
    <w:rsid w:val="00833548"/>
    <w:rsid w:val="00854300"/>
    <w:rsid w:val="008614F1"/>
    <w:rsid w:val="00864956"/>
    <w:rsid w:val="0087393F"/>
    <w:rsid w:val="008A4E4A"/>
    <w:rsid w:val="008A7905"/>
    <w:rsid w:val="008B2D53"/>
    <w:rsid w:val="008B4FB7"/>
    <w:rsid w:val="008C0109"/>
    <w:rsid w:val="008C3B10"/>
    <w:rsid w:val="008C4C95"/>
    <w:rsid w:val="008E470B"/>
    <w:rsid w:val="008E4ED1"/>
    <w:rsid w:val="008E54B1"/>
    <w:rsid w:val="00905A78"/>
    <w:rsid w:val="0094582F"/>
    <w:rsid w:val="00955775"/>
    <w:rsid w:val="00955F38"/>
    <w:rsid w:val="0096299F"/>
    <w:rsid w:val="0096550F"/>
    <w:rsid w:val="00966A6D"/>
    <w:rsid w:val="0097218E"/>
    <w:rsid w:val="009C7F29"/>
    <w:rsid w:val="009E0583"/>
    <w:rsid w:val="009E22AD"/>
    <w:rsid w:val="009E5AB3"/>
    <w:rsid w:val="009F091D"/>
    <w:rsid w:val="009F1342"/>
    <w:rsid w:val="00A211E8"/>
    <w:rsid w:val="00A23E9F"/>
    <w:rsid w:val="00A42BB3"/>
    <w:rsid w:val="00A43E03"/>
    <w:rsid w:val="00A561E1"/>
    <w:rsid w:val="00A72062"/>
    <w:rsid w:val="00A80726"/>
    <w:rsid w:val="00A83923"/>
    <w:rsid w:val="00AA4733"/>
    <w:rsid w:val="00AB5448"/>
    <w:rsid w:val="00AD5A57"/>
    <w:rsid w:val="00B0695C"/>
    <w:rsid w:val="00B110F3"/>
    <w:rsid w:val="00B12CC5"/>
    <w:rsid w:val="00B171CA"/>
    <w:rsid w:val="00B2340B"/>
    <w:rsid w:val="00B47F18"/>
    <w:rsid w:val="00B56A1A"/>
    <w:rsid w:val="00BA39B7"/>
    <w:rsid w:val="00BB718D"/>
    <w:rsid w:val="00BD4EA8"/>
    <w:rsid w:val="00BD73B2"/>
    <w:rsid w:val="00C0381C"/>
    <w:rsid w:val="00C05C2D"/>
    <w:rsid w:val="00C63011"/>
    <w:rsid w:val="00C66E81"/>
    <w:rsid w:val="00C90230"/>
    <w:rsid w:val="00CC199C"/>
    <w:rsid w:val="00CD6541"/>
    <w:rsid w:val="00CF2FB6"/>
    <w:rsid w:val="00D10B13"/>
    <w:rsid w:val="00D2687A"/>
    <w:rsid w:val="00D41B12"/>
    <w:rsid w:val="00D46C9E"/>
    <w:rsid w:val="00D864BB"/>
    <w:rsid w:val="00DA08EA"/>
    <w:rsid w:val="00DA7726"/>
    <w:rsid w:val="00DE136B"/>
    <w:rsid w:val="00DE5783"/>
    <w:rsid w:val="00DF2A8A"/>
    <w:rsid w:val="00E045E1"/>
    <w:rsid w:val="00E26FB5"/>
    <w:rsid w:val="00E90039"/>
    <w:rsid w:val="00E92B6A"/>
    <w:rsid w:val="00EC450B"/>
    <w:rsid w:val="00ED0E26"/>
    <w:rsid w:val="00ED7F6E"/>
    <w:rsid w:val="00EF100C"/>
    <w:rsid w:val="00EF5FF8"/>
    <w:rsid w:val="00EF7E77"/>
    <w:rsid w:val="00F007F9"/>
    <w:rsid w:val="00F14EE3"/>
    <w:rsid w:val="00F31D44"/>
    <w:rsid w:val="00F367BC"/>
    <w:rsid w:val="00F478CC"/>
    <w:rsid w:val="00F57B26"/>
    <w:rsid w:val="00F7208B"/>
    <w:rsid w:val="00F7557F"/>
    <w:rsid w:val="00F872BC"/>
    <w:rsid w:val="00F876D2"/>
    <w:rsid w:val="00FA2EAA"/>
    <w:rsid w:val="00FA5D37"/>
    <w:rsid w:val="00FB346B"/>
    <w:rsid w:val="00FE0527"/>
    <w:rsid w:val="0F1B49B6"/>
    <w:rsid w:val="5EDF55AA"/>
    <w:rsid w:val="77FBC783"/>
    <w:rsid w:val="77FFC7C3"/>
    <w:rsid w:val="BDFBBEEE"/>
    <w:rsid w:val="E4FD7C69"/>
    <w:rsid w:val="E6BF4AF5"/>
    <w:rsid w:val="FF4F86BB"/>
    <w:rsid w:val="FF9FFD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sz w:val="21"/>
      <w:szCs w:val="21"/>
      <w:lang w:val="en-US" w:eastAsia="zh-CN" w:bidi="ar-SA"/>
    </w:rPr>
  </w:style>
  <w:style w:type="character" w:default="1" w:styleId="8">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semiHidden/>
    <w:qFormat/>
    <w:uiPriority w:val="0"/>
    <w:rPr>
      <w:b/>
      <w:bCs/>
    </w:rPr>
  </w:style>
  <w:style w:type="paragraph" w:styleId="3">
    <w:name w:val="annotation text"/>
    <w:basedOn w:val="1"/>
    <w:semiHidden/>
    <w:qFormat/>
    <w:uiPriority w:val="0"/>
    <w:pPr>
      <w:jc w:val="left"/>
    </w:pPr>
  </w:style>
  <w:style w:type="paragraph" w:styleId="4">
    <w:name w:val="Body Text Indent"/>
    <w:basedOn w:val="1"/>
    <w:link w:val="13"/>
    <w:qFormat/>
    <w:uiPriority w:val="0"/>
    <w:pPr>
      <w:wordWrap w:val="0"/>
      <w:overflowPunct w:val="0"/>
      <w:autoSpaceDE w:val="0"/>
      <w:autoSpaceDN w:val="0"/>
      <w:adjustRightInd w:val="0"/>
      <w:spacing w:line="440" w:lineRule="exact"/>
      <w:ind w:firstLine="480"/>
      <w:jc w:val="left"/>
    </w:pPr>
    <w:rPr>
      <w:rFonts w:hAnsi="Times New Roman"/>
      <w:snapToGrid w:val="0"/>
      <w:color w:val="000000"/>
      <w:sz w:val="24"/>
      <w:szCs w:val="20"/>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rFonts w:ascii="Times New Roman" w:hAnsi="Times New Roman"/>
      <w:kern w:val="2"/>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character" w:styleId="10">
    <w:name w:val="annotation reference"/>
    <w:basedOn w:val="8"/>
    <w:semiHidden/>
    <w:qFormat/>
    <w:uiPriority w:val="0"/>
    <w:rPr>
      <w:sz w:val="21"/>
      <w:szCs w:val="21"/>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正文文本缩进 Char"/>
    <w:basedOn w:val="8"/>
    <w:link w:val="4"/>
    <w:qFormat/>
    <w:uiPriority w:val="0"/>
    <w:rPr>
      <w:rFonts w:ascii="宋体"/>
      <w:snapToGrid w:val="0"/>
      <w:color w:val="000000"/>
      <w:sz w:val="24"/>
    </w:rPr>
  </w:style>
  <w:style w:type="character" w:customStyle="1" w:styleId="14">
    <w:name w:val="正文文本缩进 Char1"/>
    <w:basedOn w:val="8"/>
    <w:qFormat/>
    <w:uiPriority w:val="0"/>
    <w:rPr>
      <w:rFonts w:ascii="宋体" w:hAnsi="宋体"/>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4</Pages>
  <Words>115</Words>
  <Characters>656</Characters>
  <Lines>5</Lines>
  <Paragraphs>1</Paragraphs>
  <TotalTime>0</TotalTime>
  <ScaleCrop>false</ScaleCrop>
  <LinksUpToDate>false</LinksUpToDate>
  <CharactersWithSpaces>770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2018-05-31T02:15:00Z</dcterms:created>
  <dc:creator>微软用户</dc:creator>
  <cp:lastModifiedBy>liubiyongge</cp:lastModifiedBy>
  <cp:lastPrinted>2017-06-09T11:35:00Z</cp:lastPrinted>
  <dcterms:modified xsi:type="dcterms:W3CDTF">2018-06-12T11:49:10Z</dcterms:modified>
  <dc:title>--南 昌 大 学 考 试 试 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