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F54" w:rsidRPr="00A07819" w:rsidRDefault="007201E8" w:rsidP="00192F54">
      <w:pPr>
        <w:pStyle w:val="1"/>
        <w:rPr>
          <w:sz w:val="40"/>
          <w:szCs w:val="28"/>
        </w:rPr>
      </w:pPr>
      <w:r w:rsidRPr="007201E8">
        <w:rPr>
          <w:noProof/>
        </w:rPr>
        <w:drawing>
          <wp:anchor distT="0" distB="0" distL="114300" distR="114300" simplePos="0" relativeHeight="251662336" behindDoc="1" locked="0" layoutInCell="1" allowOverlap="1" wp14:anchorId="208E9359" wp14:editId="18B77275">
            <wp:simplePos x="0" y="0"/>
            <wp:positionH relativeFrom="column">
              <wp:posOffset>3686175</wp:posOffset>
            </wp:positionH>
            <wp:positionV relativeFrom="paragraph">
              <wp:posOffset>836295</wp:posOffset>
            </wp:positionV>
            <wp:extent cx="2021840" cy="839470"/>
            <wp:effectExtent l="0" t="0" r="0" b="0"/>
            <wp:wrapTight wrapText="bothSides">
              <wp:wrapPolygon edited="0">
                <wp:start x="0" y="0"/>
                <wp:lineTo x="0" y="21077"/>
                <wp:lineTo x="21369" y="21077"/>
                <wp:lineTo x="21369" y="0"/>
                <wp:lineTo x="0" y="0"/>
              </wp:wrapPolygon>
            </wp:wrapTight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819" w:rsidRPr="00A07819">
        <w:rPr>
          <w:color w:val="1F497D"/>
        </w:rPr>
        <w:t xml:space="preserve"> </w:t>
      </w:r>
      <w:r w:rsidR="00A07819" w:rsidRPr="00A07819">
        <w:t>CSI-200F</w:t>
      </w:r>
      <w:r w:rsidR="00A07819" w:rsidRPr="00A07819">
        <w:rPr>
          <w:rFonts w:ascii="宋体" w:hAnsi="宋体" w:hint="eastAsia"/>
        </w:rPr>
        <w:t>系列新一代测量控制装置</w:t>
      </w:r>
      <w:bookmarkStart w:id="0" w:name="_GoBack"/>
      <w:bookmarkEnd w:id="0"/>
    </w:p>
    <w:p w:rsidR="00111371" w:rsidRDefault="00515273" w:rsidP="00192F54">
      <w:pPr>
        <w:ind w:firstLine="420"/>
      </w:pPr>
      <w:r w:rsidRPr="00192F54">
        <w:rPr>
          <w:rFonts w:hint="eastAsia"/>
        </w:rPr>
        <w:t>基于</w:t>
      </w:r>
      <w:r w:rsidR="00D26293">
        <w:rPr>
          <w:rFonts w:hint="eastAsia"/>
        </w:rPr>
        <w:t>四方</w:t>
      </w:r>
      <w:r w:rsidR="00DF61C3">
        <w:rPr>
          <w:rFonts w:hint="eastAsia"/>
        </w:rPr>
        <w:t>公司</w:t>
      </w:r>
      <w:r w:rsidR="00D26293">
        <w:rPr>
          <w:rFonts w:hint="eastAsia"/>
        </w:rPr>
        <w:t>新一代</w:t>
      </w:r>
      <w:r w:rsidR="004025A2">
        <w:rPr>
          <w:rFonts w:hint="eastAsia"/>
        </w:rPr>
        <w:t>嵌入式</w:t>
      </w:r>
      <w:r w:rsidRPr="00192F54">
        <w:rPr>
          <w:rFonts w:hint="eastAsia"/>
        </w:rPr>
        <w:t>平台</w:t>
      </w:r>
      <w:r w:rsidR="00235EE5">
        <w:rPr>
          <w:rFonts w:hint="eastAsia"/>
        </w:rPr>
        <w:t>，覆盖常规变电站、智能变电站多种应用场景，适用于国内、国际市场</w:t>
      </w:r>
    </w:p>
    <w:p w:rsidR="00FA62D3" w:rsidRPr="00192F54" w:rsidRDefault="00FA62D3" w:rsidP="00192F54">
      <w:pPr>
        <w:ind w:firstLine="420"/>
      </w:pPr>
      <w:r>
        <w:rPr>
          <w:rFonts w:hint="eastAsia"/>
        </w:rPr>
        <w:t xml:space="preserve"> </w:t>
      </w:r>
      <w:r w:rsidRPr="00FA62D3">
        <w:rPr>
          <w:noProof/>
        </w:rPr>
        <w:t xml:space="preserve"> </w:t>
      </w:r>
    </w:p>
    <w:p w:rsidR="00E253D4" w:rsidRDefault="00DB6B84" w:rsidP="00C548BF">
      <w:pPr>
        <w:pStyle w:val="2"/>
        <w:rPr>
          <w:sz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1F318E9" wp14:editId="260F864D">
            <wp:simplePos x="0" y="0"/>
            <wp:positionH relativeFrom="column">
              <wp:posOffset>3685540</wp:posOffset>
            </wp:positionH>
            <wp:positionV relativeFrom="paragraph">
              <wp:posOffset>455930</wp:posOffset>
            </wp:positionV>
            <wp:extent cx="2085975" cy="942340"/>
            <wp:effectExtent l="0" t="0" r="9525" b="0"/>
            <wp:wrapTight wrapText="bothSides">
              <wp:wrapPolygon edited="0">
                <wp:start x="0" y="0"/>
                <wp:lineTo x="0" y="20960"/>
                <wp:lineTo x="21501" y="20960"/>
                <wp:lineTo x="21501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3D4">
        <w:rPr>
          <w:rFonts w:hint="eastAsia"/>
          <w:sz w:val="28"/>
        </w:rPr>
        <w:t>主要功能</w:t>
      </w:r>
    </w:p>
    <w:p w:rsidR="00E253D4" w:rsidRPr="00E253D4" w:rsidRDefault="00235EE5" w:rsidP="00E253D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交流电气量采集功能</w:t>
      </w:r>
    </w:p>
    <w:p w:rsidR="00E253D4" w:rsidRPr="00E253D4" w:rsidRDefault="00235EE5" w:rsidP="00E253D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状态量采集功能</w:t>
      </w:r>
    </w:p>
    <w:p w:rsidR="00E253D4" w:rsidRPr="00E253D4" w:rsidRDefault="00E253D4" w:rsidP="00E253D4">
      <w:pPr>
        <w:pStyle w:val="a9"/>
        <w:numPr>
          <w:ilvl w:val="0"/>
          <w:numId w:val="2"/>
        </w:numPr>
        <w:ind w:firstLineChars="0"/>
      </w:pPr>
      <w:r w:rsidRPr="00E253D4">
        <w:rPr>
          <w:rFonts w:hint="eastAsia"/>
        </w:rPr>
        <w:t>GOOSE</w:t>
      </w:r>
      <w:r w:rsidR="00235EE5">
        <w:rPr>
          <w:rFonts w:hint="eastAsia"/>
        </w:rPr>
        <w:t>模拟量采集功能</w:t>
      </w:r>
    </w:p>
    <w:p w:rsidR="00E253D4" w:rsidRPr="00E253D4" w:rsidRDefault="00235EE5" w:rsidP="00E253D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控制功能（增强遥控、直控、调压、复归）</w:t>
      </w:r>
    </w:p>
    <w:p w:rsidR="00E253D4" w:rsidRPr="00E253D4" w:rsidRDefault="00DB6B84" w:rsidP="00E253D4">
      <w:pPr>
        <w:pStyle w:val="a9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0854496" wp14:editId="43A52481">
            <wp:simplePos x="0" y="0"/>
            <wp:positionH relativeFrom="column">
              <wp:posOffset>3686175</wp:posOffset>
            </wp:positionH>
            <wp:positionV relativeFrom="paragraph">
              <wp:posOffset>43180</wp:posOffset>
            </wp:positionV>
            <wp:extent cx="2081530" cy="904875"/>
            <wp:effectExtent l="0" t="0" r="0" b="9525"/>
            <wp:wrapTight wrapText="bothSides">
              <wp:wrapPolygon edited="0">
                <wp:start x="0" y="0"/>
                <wp:lineTo x="0" y="21373"/>
                <wp:lineTo x="21350" y="21373"/>
                <wp:lineTo x="2135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3D4" w:rsidRPr="00E253D4">
        <w:rPr>
          <w:rFonts w:hint="eastAsia"/>
        </w:rPr>
        <w:t>同期功能（</w:t>
      </w:r>
      <w:r w:rsidR="00E253D4">
        <w:rPr>
          <w:rFonts w:hint="eastAsia"/>
        </w:rPr>
        <w:t>检无压、</w:t>
      </w:r>
      <w:r w:rsidR="00235EE5">
        <w:rPr>
          <w:rFonts w:hint="eastAsia"/>
        </w:rPr>
        <w:t>同期自动方式）</w:t>
      </w:r>
    </w:p>
    <w:p w:rsidR="00E253D4" w:rsidRPr="00E253D4" w:rsidRDefault="00235EE5" w:rsidP="00E253D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防误逻辑闭锁功能</w:t>
      </w:r>
    </w:p>
    <w:p w:rsidR="00E253D4" w:rsidRPr="00E253D4" w:rsidRDefault="00E253D4" w:rsidP="00E253D4">
      <w:pPr>
        <w:pStyle w:val="a9"/>
        <w:numPr>
          <w:ilvl w:val="0"/>
          <w:numId w:val="2"/>
        </w:numPr>
        <w:ind w:firstLineChars="0"/>
      </w:pPr>
      <w:r w:rsidRPr="00E253D4">
        <w:rPr>
          <w:rFonts w:hint="eastAsia"/>
        </w:rPr>
        <w:t>通信功能（</w:t>
      </w:r>
      <w:r w:rsidRPr="00E253D4">
        <w:rPr>
          <w:rFonts w:hint="eastAsia"/>
        </w:rPr>
        <w:t>MMS</w:t>
      </w:r>
      <w:r w:rsidRPr="00E253D4">
        <w:rPr>
          <w:rFonts w:hint="eastAsia"/>
        </w:rPr>
        <w:t>、</w:t>
      </w:r>
      <w:r w:rsidRPr="00E253D4">
        <w:rPr>
          <w:rFonts w:hint="eastAsia"/>
        </w:rPr>
        <w:t>GOOSE</w:t>
      </w:r>
      <w:r w:rsidRPr="00E253D4">
        <w:rPr>
          <w:rFonts w:hint="eastAsia"/>
        </w:rPr>
        <w:t>、</w:t>
      </w:r>
      <w:r w:rsidRPr="00E253D4">
        <w:rPr>
          <w:rFonts w:hint="eastAsia"/>
        </w:rPr>
        <w:t>SV</w:t>
      </w:r>
      <w:r w:rsidR="00235EE5">
        <w:rPr>
          <w:rFonts w:hint="eastAsia"/>
        </w:rPr>
        <w:t>）</w:t>
      </w:r>
    </w:p>
    <w:p w:rsidR="00E253D4" w:rsidRPr="00E253D4" w:rsidRDefault="00E253D4" w:rsidP="00E253D4">
      <w:pPr>
        <w:pStyle w:val="a9"/>
        <w:numPr>
          <w:ilvl w:val="0"/>
          <w:numId w:val="2"/>
        </w:numPr>
        <w:ind w:firstLineChars="0"/>
      </w:pPr>
      <w:r w:rsidRPr="00E253D4">
        <w:rPr>
          <w:rFonts w:hint="eastAsia"/>
        </w:rPr>
        <w:t>对时功能（</w:t>
      </w:r>
      <w:r w:rsidR="00A028B4" w:rsidRPr="00C548BF">
        <w:rPr>
          <w:rFonts w:hint="eastAsia"/>
        </w:rPr>
        <w:t>光</w:t>
      </w:r>
      <w:r w:rsidR="00A028B4" w:rsidRPr="00C548BF">
        <w:t>/</w:t>
      </w:r>
      <w:r w:rsidR="00A028B4" w:rsidRPr="00C548BF">
        <w:rPr>
          <w:rFonts w:hint="eastAsia"/>
        </w:rPr>
        <w:t>电</w:t>
      </w:r>
      <w:r w:rsidR="00A028B4">
        <w:rPr>
          <w:rFonts w:hint="eastAsia"/>
        </w:rPr>
        <w:t>IRIG-</w:t>
      </w:r>
      <w:r w:rsidR="00A028B4" w:rsidRPr="00C548BF">
        <w:t>B</w:t>
      </w:r>
      <w:r w:rsidR="00A028B4" w:rsidRPr="00C548BF">
        <w:rPr>
          <w:rFonts w:hint="eastAsia"/>
        </w:rPr>
        <w:t>、</w:t>
      </w:r>
      <w:r w:rsidR="00A028B4" w:rsidRPr="00C548BF">
        <w:t>IEEE1588</w:t>
      </w:r>
      <w:r w:rsidR="00A028B4" w:rsidRPr="00C548BF">
        <w:rPr>
          <w:rFonts w:hint="eastAsia"/>
        </w:rPr>
        <w:t>、</w:t>
      </w:r>
      <w:r w:rsidR="00A028B4" w:rsidRPr="00C548BF">
        <w:t>NTP</w:t>
      </w:r>
      <w:r w:rsidR="00A028B4" w:rsidRPr="00C548BF">
        <w:rPr>
          <w:rFonts w:hint="eastAsia"/>
        </w:rPr>
        <w:t>、时间同步管理</w:t>
      </w:r>
      <w:r w:rsidRPr="00E253D4">
        <w:rPr>
          <w:rFonts w:hint="eastAsia"/>
        </w:rPr>
        <w:t>）</w:t>
      </w:r>
    </w:p>
    <w:p w:rsidR="00E253D4" w:rsidRPr="00E253D4" w:rsidRDefault="00E253D4" w:rsidP="00E253D4">
      <w:pPr>
        <w:pStyle w:val="a9"/>
        <w:numPr>
          <w:ilvl w:val="0"/>
          <w:numId w:val="2"/>
        </w:numPr>
        <w:ind w:firstLineChars="0"/>
      </w:pPr>
      <w:r w:rsidRPr="00E253D4">
        <w:rPr>
          <w:rFonts w:hint="eastAsia"/>
        </w:rPr>
        <w:t>运行状态监测管理功能（光功率、内部工作温度、电压）</w:t>
      </w:r>
    </w:p>
    <w:p w:rsidR="00E253D4" w:rsidRPr="00E253D4" w:rsidRDefault="00E253D4" w:rsidP="00E253D4">
      <w:pPr>
        <w:pStyle w:val="a9"/>
        <w:numPr>
          <w:ilvl w:val="0"/>
          <w:numId w:val="2"/>
        </w:numPr>
        <w:ind w:firstLineChars="0"/>
      </w:pPr>
      <w:r w:rsidRPr="00E253D4">
        <w:rPr>
          <w:rFonts w:hint="eastAsia"/>
        </w:rPr>
        <w:t>主接线显示及操作</w:t>
      </w:r>
    </w:p>
    <w:p w:rsidR="00E253D4" w:rsidRPr="00E253D4" w:rsidRDefault="00DB6B84" w:rsidP="00E253D4">
      <w:pPr>
        <w:pStyle w:val="a9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7676B9F" wp14:editId="3598A1BB">
            <wp:simplePos x="0" y="0"/>
            <wp:positionH relativeFrom="column">
              <wp:posOffset>3686175</wp:posOffset>
            </wp:positionH>
            <wp:positionV relativeFrom="paragraph">
              <wp:posOffset>85725</wp:posOffset>
            </wp:positionV>
            <wp:extent cx="2016125" cy="949325"/>
            <wp:effectExtent l="0" t="0" r="3175" b="3175"/>
            <wp:wrapTight wrapText="bothSides">
              <wp:wrapPolygon edited="0">
                <wp:start x="0" y="0"/>
                <wp:lineTo x="0" y="21239"/>
                <wp:lineTo x="21430" y="21239"/>
                <wp:lineTo x="21430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3D4" w:rsidRPr="00E253D4">
        <w:rPr>
          <w:rFonts w:hint="eastAsia"/>
        </w:rPr>
        <w:t>完整的装置自检信息</w:t>
      </w:r>
    </w:p>
    <w:p w:rsidR="00E253D4" w:rsidRDefault="00E253D4" w:rsidP="00E253D4">
      <w:pPr>
        <w:pStyle w:val="a9"/>
        <w:numPr>
          <w:ilvl w:val="0"/>
          <w:numId w:val="2"/>
        </w:numPr>
        <w:ind w:firstLineChars="0"/>
      </w:pPr>
      <w:r w:rsidRPr="00E253D4">
        <w:rPr>
          <w:rFonts w:hint="eastAsia"/>
        </w:rPr>
        <w:t>支持</w:t>
      </w:r>
      <w:r w:rsidRPr="00E253D4">
        <w:rPr>
          <w:rFonts w:hint="eastAsia"/>
        </w:rPr>
        <w:t>PRP</w:t>
      </w:r>
      <w:r w:rsidRPr="00E253D4">
        <w:rPr>
          <w:rFonts w:hint="eastAsia"/>
        </w:rPr>
        <w:t>（并行冗余通信协议）</w:t>
      </w:r>
    </w:p>
    <w:p w:rsidR="00A028B4" w:rsidRPr="00E253D4" w:rsidRDefault="00A028B4" w:rsidP="00E253D4">
      <w:pPr>
        <w:pStyle w:val="a9"/>
        <w:numPr>
          <w:ilvl w:val="0"/>
          <w:numId w:val="2"/>
        </w:numPr>
        <w:ind w:firstLineChars="0"/>
      </w:pPr>
      <w:r w:rsidRPr="00C548BF">
        <w:rPr>
          <w:rFonts w:hint="eastAsia"/>
        </w:rPr>
        <w:t>支持</w:t>
      </w:r>
      <w:r w:rsidRPr="00C548BF">
        <w:t>IEC61850 ED1.0</w:t>
      </w:r>
      <w:r w:rsidRPr="00C548BF">
        <w:rPr>
          <w:rFonts w:hint="eastAsia"/>
        </w:rPr>
        <w:t>和</w:t>
      </w:r>
      <w:r w:rsidRPr="00C548BF">
        <w:rPr>
          <w:rFonts w:hint="eastAsia"/>
        </w:rPr>
        <w:t xml:space="preserve"> </w:t>
      </w:r>
      <w:r w:rsidRPr="00C548BF">
        <w:t>ED2.0</w:t>
      </w:r>
      <w:r w:rsidRPr="00C548BF">
        <w:rPr>
          <w:rFonts w:hint="eastAsia"/>
        </w:rPr>
        <w:t>标准</w:t>
      </w:r>
    </w:p>
    <w:p w:rsidR="00E253D4" w:rsidRPr="00E253D4" w:rsidRDefault="00E253D4" w:rsidP="00E253D4">
      <w:pPr>
        <w:pStyle w:val="a9"/>
        <w:numPr>
          <w:ilvl w:val="0"/>
          <w:numId w:val="2"/>
        </w:numPr>
        <w:ind w:firstLineChars="0"/>
      </w:pPr>
      <w:r w:rsidRPr="00E253D4">
        <w:rPr>
          <w:rFonts w:hint="eastAsia"/>
        </w:rPr>
        <w:t>适应常规及数字化变电站要求</w:t>
      </w:r>
    </w:p>
    <w:p w:rsidR="00E253D4" w:rsidRPr="007E0863" w:rsidRDefault="00E253D4" w:rsidP="007E0863">
      <w:pPr>
        <w:pStyle w:val="a9"/>
        <w:numPr>
          <w:ilvl w:val="0"/>
          <w:numId w:val="2"/>
        </w:numPr>
        <w:ind w:firstLineChars="0"/>
      </w:pPr>
      <w:proofErr w:type="gramStart"/>
      <w:r w:rsidRPr="00E253D4">
        <w:rPr>
          <w:rFonts w:hint="eastAsia"/>
        </w:rPr>
        <w:t>满足国网</w:t>
      </w:r>
      <w:proofErr w:type="gramEnd"/>
      <w:r w:rsidRPr="00E253D4">
        <w:rPr>
          <w:rFonts w:hint="eastAsia"/>
        </w:rPr>
        <w:t>、南网、国际需求</w:t>
      </w:r>
    </w:p>
    <w:p w:rsidR="00C548BF" w:rsidRPr="00AB1D3B" w:rsidRDefault="00DB6B84" w:rsidP="00C548BF">
      <w:pPr>
        <w:pStyle w:val="2"/>
        <w:rPr>
          <w:sz w:val="28"/>
        </w:rPr>
      </w:pPr>
      <w:r>
        <w:rPr>
          <w:rFonts w:hint="eastAsia"/>
          <w:sz w:val="28"/>
        </w:rPr>
        <w:t>体</w:t>
      </w:r>
      <w:r w:rsidR="00E253D4">
        <w:rPr>
          <w:rFonts w:hint="eastAsia"/>
          <w:sz w:val="28"/>
        </w:rPr>
        <w:t>验</w:t>
      </w:r>
      <w:r w:rsidR="00BE3BB8">
        <w:rPr>
          <w:rFonts w:hint="eastAsia"/>
          <w:sz w:val="28"/>
        </w:rPr>
        <w:t>提升</w:t>
      </w:r>
    </w:p>
    <w:p w:rsidR="00C548BF" w:rsidRPr="00C548BF" w:rsidRDefault="00C548BF" w:rsidP="00C548BF">
      <w:pPr>
        <w:pStyle w:val="a9"/>
        <w:numPr>
          <w:ilvl w:val="0"/>
          <w:numId w:val="2"/>
        </w:numPr>
        <w:ind w:firstLineChars="0"/>
      </w:pPr>
      <w:r w:rsidRPr="00C548BF">
        <w:rPr>
          <w:rFonts w:hint="eastAsia"/>
        </w:rPr>
        <w:t>一体化高防护机箱：前面板</w:t>
      </w:r>
      <w:r w:rsidRPr="00C548BF">
        <w:rPr>
          <w:rFonts w:hint="eastAsia"/>
        </w:rPr>
        <w:t>IP54</w:t>
      </w:r>
      <w:r w:rsidRPr="00C548BF">
        <w:rPr>
          <w:rFonts w:hint="eastAsia"/>
        </w:rPr>
        <w:t>、后面板</w:t>
      </w:r>
      <w:r w:rsidRPr="00C548BF">
        <w:rPr>
          <w:rFonts w:hint="eastAsia"/>
        </w:rPr>
        <w:t>IP30</w:t>
      </w:r>
      <w:r w:rsidRPr="00C548BF">
        <w:rPr>
          <w:rFonts w:hint="eastAsia"/>
        </w:rPr>
        <w:t>、箱体</w:t>
      </w:r>
      <w:r w:rsidRPr="00C548BF">
        <w:rPr>
          <w:rFonts w:hint="eastAsia"/>
        </w:rPr>
        <w:t>IP52</w:t>
      </w:r>
    </w:p>
    <w:p w:rsidR="00C548BF" w:rsidRPr="00C548BF" w:rsidRDefault="00C548BF" w:rsidP="00C548BF">
      <w:pPr>
        <w:pStyle w:val="a9"/>
        <w:numPr>
          <w:ilvl w:val="0"/>
          <w:numId w:val="2"/>
        </w:numPr>
        <w:ind w:firstLineChars="0"/>
      </w:pPr>
      <w:r w:rsidRPr="00C548BF">
        <w:rPr>
          <w:rFonts w:hint="eastAsia"/>
        </w:rPr>
        <w:t>菜单和按键可自定义配置，采用</w:t>
      </w:r>
      <w:r w:rsidRPr="00C548BF">
        <w:rPr>
          <w:rFonts w:hint="eastAsia"/>
        </w:rPr>
        <w:t>5.7</w:t>
      </w:r>
      <w:r w:rsidRPr="00C548BF">
        <w:rPr>
          <w:rFonts w:hint="eastAsia"/>
        </w:rPr>
        <w:t>英寸大液晶，界面友好，便于运维</w:t>
      </w:r>
    </w:p>
    <w:p w:rsidR="00C548BF" w:rsidRPr="00C548BF" w:rsidRDefault="00C548BF" w:rsidP="00C548BF">
      <w:pPr>
        <w:pStyle w:val="a9"/>
        <w:numPr>
          <w:ilvl w:val="0"/>
          <w:numId w:val="2"/>
        </w:numPr>
        <w:ind w:firstLineChars="0"/>
      </w:pPr>
      <w:r w:rsidRPr="00C548BF">
        <w:rPr>
          <w:rFonts w:hint="eastAsia"/>
        </w:rPr>
        <w:t>与</w:t>
      </w:r>
      <w:proofErr w:type="gramStart"/>
      <w:r w:rsidRPr="00C548BF">
        <w:rPr>
          <w:rFonts w:hint="eastAsia"/>
        </w:rPr>
        <w:t>站控层统一</w:t>
      </w:r>
      <w:proofErr w:type="gramEnd"/>
      <w:r w:rsidRPr="00C548BF">
        <w:rPr>
          <w:rFonts w:hint="eastAsia"/>
        </w:rPr>
        <w:t>五防联闭锁逻辑，避免重复工程制作</w:t>
      </w:r>
    </w:p>
    <w:p w:rsidR="00C548BF" w:rsidRPr="00C548BF" w:rsidRDefault="00C548BF" w:rsidP="00C548BF">
      <w:pPr>
        <w:pStyle w:val="a9"/>
        <w:numPr>
          <w:ilvl w:val="0"/>
          <w:numId w:val="2"/>
        </w:numPr>
        <w:ind w:firstLineChars="0"/>
      </w:pPr>
      <w:r w:rsidRPr="00C548BF">
        <w:rPr>
          <w:rFonts w:hint="eastAsia"/>
        </w:rPr>
        <w:t>控制逻辑标准化，减少现场工作量</w:t>
      </w:r>
    </w:p>
    <w:p w:rsidR="00C548BF" w:rsidRPr="00C548BF" w:rsidRDefault="00C548BF" w:rsidP="00C548BF">
      <w:pPr>
        <w:pStyle w:val="a9"/>
        <w:numPr>
          <w:ilvl w:val="0"/>
          <w:numId w:val="2"/>
        </w:numPr>
        <w:ind w:firstLineChars="0"/>
      </w:pPr>
      <w:r w:rsidRPr="00C548BF">
        <w:rPr>
          <w:rFonts w:hint="eastAsia"/>
        </w:rPr>
        <w:t>完善的运行日志，装置信息完整展示，如同期信息、遥控失败原因等</w:t>
      </w:r>
    </w:p>
    <w:p w:rsidR="00C548BF" w:rsidRPr="00C548BF" w:rsidRDefault="00C548BF" w:rsidP="00C548BF">
      <w:pPr>
        <w:pStyle w:val="a9"/>
        <w:numPr>
          <w:ilvl w:val="0"/>
          <w:numId w:val="2"/>
        </w:numPr>
        <w:ind w:firstLineChars="0"/>
      </w:pPr>
      <w:r w:rsidRPr="00C548BF">
        <w:rPr>
          <w:rFonts w:hint="eastAsia"/>
        </w:rPr>
        <w:t>一体化配置调试工具，单一端口运行维护、</w:t>
      </w:r>
      <w:r w:rsidRPr="00C548BF">
        <w:rPr>
          <w:rFonts w:hint="eastAsia"/>
        </w:rPr>
        <w:t xml:space="preserve"> </w:t>
      </w:r>
      <w:r w:rsidR="00235EE5">
        <w:rPr>
          <w:rFonts w:hint="eastAsia"/>
        </w:rPr>
        <w:t>软件升级、装置调试等功能，极大的方便了生产及现场调试</w:t>
      </w:r>
    </w:p>
    <w:p w:rsidR="00C548BF" w:rsidRPr="00AB1D3B" w:rsidRDefault="00C548BF" w:rsidP="00C548BF">
      <w:pPr>
        <w:pStyle w:val="2"/>
        <w:rPr>
          <w:sz w:val="28"/>
        </w:rPr>
      </w:pPr>
      <w:r w:rsidRPr="00AB1D3B">
        <w:rPr>
          <w:rFonts w:hint="eastAsia"/>
          <w:sz w:val="28"/>
        </w:rPr>
        <w:t>性能指标</w:t>
      </w:r>
      <w:r w:rsidRPr="00AB1D3B">
        <w:rPr>
          <w:rFonts w:hint="eastAsia"/>
          <w:sz w:val="28"/>
        </w:rPr>
        <w:tab/>
      </w:r>
    </w:p>
    <w:tbl>
      <w:tblPr>
        <w:tblStyle w:val="1-5"/>
        <w:tblW w:w="6912" w:type="dxa"/>
        <w:tblInd w:w="534" w:type="dxa"/>
        <w:tblLook w:val="0600" w:firstRow="0" w:lastRow="0" w:firstColumn="0" w:lastColumn="0" w:noHBand="1" w:noVBand="1"/>
      </w:tblPr>
      <w:tblGrid>
        <w:gridCol w:w="2660"/>
        <w:gridCol w:w="4252"/>
      </w:tblGrid>
      <w:tr w:rsidR="00C548BF" w:rsidRPr="00C548BF" w:rsidTr="007E0863">
        <w:trPr>
          <w:trHeight w:val="393"/>
        </w:trPr>
        <w:tc>
          <w:tcPr>
            <w:tcW w:w="2660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Times New Roman" w:eastAsia="宋体" w:hAnsi="宋体" w:cs="宋体" w:hint="eastAsia"/>
                <w:color w:val="000000"/>
                <w:kern w:val="0"/>
                <w:szCs w:val="21"/>
              </w:rPr>
              <w:t>电压电流测量精度</w:t>
            </w:r>
          </w:p>
        </w:tc>
        <w:tc>
          <w:tcPr>
            <w:tcW w:w="4252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0.20%</w:t>
            </w:r>
          </w:p>
        </w:tc>
      </w:tr>
      <w:tr w:rsidR="00C548BF" w:rsidRPr="00C548BF" w:rsidTr="007E0863">
        <w:trPr>
          <w:trHeight w:val="393"/>
        </w:trPr>
        <w:tc>
          <w:tcPr>
            <w:tcW w:w="2660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Times New Roman" w:eastAsia="宋体" w:hAnsi="宋体" w:cs="宋体" w:hint="eastAsia"/>
                <w:color w:val="000000"/>
                <w:kern w:val="0"/>
                <w:szCs w:val="21"/>
              </w:rPr>
              <w:t>功率测量精度</w:t>
            </w:r>
          </w:p>
        </w:tc>
        <w:tc>
          <w:tcPr>
            <w:tcW w:w="4252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0.50%</w:t>
            </w:r>
          </w:p>
        </w:tc>
      </w:tr>
      <w:tr w:rsidR="00C548BF" w:rsidRPr="00C548BF" w:rsidTr="007E0863">
        <w:trPr>
          <w:trHeight w:val="393"/>
        </w:trPr>
        <w:tc>
          <w:tcPr>
            <w:tcW w:w="2660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Times New Roman" w:eastAsia="宋体" w:hAnsi="宋体" w:cs="宋体" w:hint="eastAsia"/>
                <w:color w:val="000000"/>
                <w:kern w:val="0"/>
                <w:szCs w:val="21"/>
              </w:rPr>
              <w:lastRenderedPageBreak/>
              <w:t>频率测量误差</w:t>
            </w:r>
          </w:p>
        </w:tc>
        <w:tc>
          <w:tcPr>
            <w:tcW w:w="4252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0.005Hz</w:t>
            </w:r>
          </w:p>
        </w:tc>
      </w:tr>
      <w:tr w:rsidR="00C548BF" w:rsidRPr="00C548BF" w:rsidTr="007E0863">
        <w:trPr>
          <w:trHeight w:val="393"/>
        </w:trPr>
        <w:tc>
          <w:tcPr>
            <w:tcW w:w="2660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Times New Roman" w:eastAsia="宋体" w:hAnsi="Times New Roman" w:cs="宋体"/>
                <w:color w:val="000000"/>
                <w:kern w:val="0"/>
                <w:szCs w:val="21"/>
              </w:rPr>
              <w:t>SOE</w:t>
            </w:r>
            <w:r w:rsidRPr="007E0863">
              <w:rPr>
                <w:rFonts w:ascii="Times New Roman" w:eastAsia="宋体" w:hAnsi="宋体" w:cs="宋体" w:hint="eastAsia"/>
                <w:color w:val="000000"/>
                <w:kern w:val="0"/>
                <w:szCs w:val="21"/>
              </w:rPr>
              <w:t>分辨率</w:t>
            </w:r>
          </w:p>
        </w:tc>
        <w:tc>
          <w:tcPr>
            <w:tcW w:w="4252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≤1ms</w:t>
            </w:r>
          </w:p>
        </w:tc>
      </w:tr>
      <w:tr w:rsidR="00C548BF" w:rsidRPr="00C548BF" w:rsidTr="007E0863">
        <w:trPr>
          <w:trHeight w:val="393"/>
        </w:trPr>
        <w:tc>
          <w:tcPr>
            <w:tcW w:w="2660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Times New Roman" w:eastAsia="宋体" w:hAnsi="宋体" w:cs="宋体" w:hint="eastAsia"/>
                <w:color w:val="000000"/>
                <w:kern w:val="0"/>
                <w:szCs w:val="21"/>
              </w:rPr>
              <w:t>雪崩处理能力</w:t>
            </w:r>
          </w:p>
        </w:tc>
        <w:tc>
          <w:tcPr>
            <w:tcW w:w="4252" w:type="dxa"/>
            <w:hideMark/>
          </w:tcPr>
          <w:p w:rsidR="003F7BD4" w:rsidRPr="007E0863" w:rsidRDefault="00C548BF" w:rsidP="003F7BD4">
            <w:pPr>
              <w:rPr>
                <w:color w:val="000000"/>
                <w:szCs w:val="21"/>
              </w:rPr>
            </w:pPr>
            <w:r w:rsidRPr="007E086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256路GOOSE开入</w:t>
            </w:r>
            <w:r w:rsidR="00AB1D3B" w:rsidRPr="007E086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/</w:t>
            </w:r>
            <w:r w:rsidRPr="007E086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108路硬开入</w:t>
            </w:r>
            <w:r w:rsidR="003F7BD4" w:rsidRPr="007E0863">
              <w:rPr>
                <w:rFonts w:hint="eastAsia"/>
                <w:color w:val="000000"/>
                <w:szCs w:val="21"/>
              </w:rPr>
              <w:t>同时变位，</w:t>
            </w:r>
          </w:p>
          <w:p w:rsidR="00C548BF" w:rsidRPr="007E0863" w:rsidRDefault="003F7BD4" w:rsidP="003F7BD4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不误发、不丢失遥信，SOE记录正确</w:t>
            </w:r>
          </w:p>
        </w:tc>
      </w:tr>
      <w:tr w:rsidR="00C548BF" w:rsidRPr="00C548BF" w:rsidTr="007E0863">
        <w:trPr>
          <w:trHeight w:val="393"/>
        </w:trPr>
        <w:tc>
          <w:tcPr>
            <w:tcW w:w="2660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Times New Roman" w:eastAsia="宋体" w:hAnsi="宋体" w:cs="宋体" w:hint="eastAsia"/>
                <w:color w:val="000000"/>
                <w:kern w:val="0"/>
                <w:szCs w:val="21"/>
              </w:rPr>
              <w:t>遥信响应时间</w:t>
            </w:r>
          </w:p>
        </w:tc>
        <w:tc>
          <w:tcPr>
            <w:tcW w:w="4252" w:type="dxa"/>
            <w:hideMark/>
          </w:tcPr>
          <w:p w:rsidR="00C548BF" w:rsidRPr="007E0863" w:rsidRDefault="00C548BF" w:rsidP="00AB1D3B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≤2</w:t>
            </w:r>
            <w:r w:rsidR="00AB1D3B" w:rsidRPr="007E086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6</w:t>
            </w:r>
            <w:r w:rsidRPr="007E086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0ms</w:t>
            </w:r>
          </w:p>
        </w:tc>
      </w:tr>
      <w:tr w:rsidR="00C548BF" w:rsidRPr="00C548BF" w:rsidTr="007E0863">
        <w:trPr>
          <w:trHeight w:val="393"/>
        </w:trPr>
        <w:tc>
          <w:tcPr>
            <w:tcW w:w="2660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Times New Roman" w:eastAsia="宋体" w:hAnsi="宋体" w:cs="宋体" w:hint="eastAsia"/>
                <w:color w:val="000000"/>
                <w:kern w:val="0"/>
                <w:szCs w:val="21"/>
              </w:rPr>
              <w:t>遥测响应时间</w:t>
            </w:r>
          </w:p>
        </w:tc>
        <w:tc>
          <w:tcPr>
            <w:tcW w:w="4252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≤300ms</w:t>
            </w:r>
          </w:p>
        </w:tc>
      </w:tr>
      <w:tr w:rsidR="00C548BF" w:rsidRPr="00C548BF" w:rsidTr="007E0863">
        <w:trPr>
          <w:trHeight w:val="393"/>
        </w:trPr>
        <w:tc>
          <w:tcPr>
            <w:tcW w:w="2660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Times New Roman" w:eastAsia="宋体" w:hAnsi="宋体" w:cs="宋体" w:hint="eastAsia"/>
                <w:color w:val="000000"/>
                <w:kern w:val="0"/>
                <w:szCs w:val="21"/>
              </w:rPr>
              <w:t>遥控响应时间</w:t>
            </w:r>
          </w:p>
        </w:tc>
        <w:tc>
          <w:tcPr>
            <w:tcW w:w="4252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宋体" w:eastAsia="宋体" w:hAnsi="宋体" w:cs="宋体" w:hint="eastAsia"/>
                <w:color w:val="000000" w:themeColor="text1"/>
                <w:kern w:val="0"/>
                <w:szCs w:val="21"/>
              </w:rPr>
              <w:t>≤100ms</w:t>
            </w:r>
          </w:p>
        </w:tc>
      </w:tr>
      <w:tr w:rsidR="00C548BF" w:rsidRPr="00C548BF" w:rsidTr="007E0863">
        <w:trPr>
          <w:trHeight w:val="393"/>
        </w:trPr>
        <w:tc>
          <w:tcPr>
            <w:tcW w:w="2660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Times New Roman" w:eastAsia="宋体" w:hAnsi="宋体" w:cs="宋体" w:hint="eastAsia"/>
                <w:color w:val="000000" w:themeColor="text1"/>
                <w:kern w:val="0"/>
                <w:szCs w:val="21"/>
              </w:rPr>
              <w:t>带时标遥测量</w:t>
            </w:r>
          </w:p>
        </w:tc>
        <w:tc>
          <w:tcPr>
            <w:tcW w:w="4252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宋体" w:eastAsia="宋体" w:hAnsi="宋体" w:cs="宋体" w:hint="eastAsia"/>
                <w:color w:val="000000" w:themeColor="text1"/>
                <w:kern w:val="0"/>
                <w:szCs w:val="21"/>
              </w:rPr>
              <w:t>时标误差≤8ms</w:t>
            </w:r>
          </w:p>
        </w:tc>
      </w:tr>
      <w:tr w:rsidR="00C548BF" w:rsidRPr="00C548BF" w:rsidTr="007E0863">
        <w:trPr>
          <w:trHeight w:val="393"/>
        </w:trPr>
        <w:tc>
          <w:tcPr>
            <w:tcW w:w="2660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Times New Roman" w:eastAsia="宋体" w:hAnsi="宋体" w:cs="宋体" w:hint="eastAsia"/>
                <w:color w:val="000000"/>
                <w:kern w:val="0"/>
                <w:szCs w:val="21"/>
              </w:rPr>
              <w:t>对时误差</w:t>
            </w:r>
          </w:p>
        </w:tc>
        <w:tc>
          <w:tcPr>
            <w:tcW w:w="4252" w:type="dxa"/>
            <w:hideMark/>
          </w:tcPr>
          <w:p w:rsidR="00C548BF" w:rsidRPr="007E0863" w:rsidRDefault="00C548BF" w:rsidP="00C548BF">
            <w:pPr>
              <w:widowControl/>
              <w:jc w:val="center"/>
              <w:rPr>
                <w:rFonts w:ascii="Arial" w:eastAsia="宋体" w:hAnsi="Arial" w:cs="Arial"/>
                <w:kern w:val="0"/>
                <w:szCs w:val="21"/>
              </w:rPr>
            </w:pPr>
            <w:r w:rsidRPr="007E086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&lt;1ms</w:t>
            </w:r>
          </w:p>
        </w:tc>
      </w:tr>
      <w:tr w:rsidR="003F7BD4" w:rsidRPr="00C548BF" w:rsidTr="007E0863">
        <w:trPr>
          <w:trHeight w:val="393"/>
        </w:trPr>
        <w:tc>
          <w:tcPr>
            <w:tcW w:w="2660" w:type="dxa"/>
          </w:tcPr>
          <w:p w:rsidR="003F7BD4" w:rsidRPr="007E0863" w:rsidRDefault="003F7BD4" w:rsidP="00C548BF">
            <w:pPr>
              <w:widowControl/>
              <w:jc w:val="center"/>
              <w:rPr>
                <w:rFonts w:ascii="Times New Roman" w:eastAsia="宋体" w:hAnsi="宋体" w:cs="宋体"/>
                <w:color w:val="000000"/>
                <w:kern w:val="0"/>
                <w:szCs w:val="21"/>
              </w:rPr>
            </w:pPr>
            <w:r w:rsidRPr="007E0863">
              <w:rPr>
                <w:rFonts w:ascii="Times New Roman" w:eastAsia="宋体" w:hAnsi="宋体" w:cs="宋体" w:hint="eastAsia"/>
                <w:color w:val="000000"/>
                <w:kern w:val="0"/>
                <w:szCs w:val="21"/>
              </w:rPr>
              <w:t>整机功耗</w:t>
            </w:r>
          </w:p>
        </w:tc>
        <w:tc>
          <w:tcPr>
            <w:tcW w:w="4252" w:type="dxa"/>
          </w:tcPr>
          <w:p w:rsidR="003F7BD4" w:rsidRPr="007E0863" w:rsidRDefault="003F7BD4" w:rsidP="003F7BD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E0863">
              <w:rPr>
                <w:rFonts w:ascii="宋体" w:eastAsia="宋体" w:hAnsi="宋体" w:cs="宋体" w:hint="eastAsia"/>
                <w:color w:val="000000" w:themeColor="text1"/>
                <w:kern w:val="0"/>
                <w:szCs w:val="21"/>
              </w:rPr>
              <w:t>≤30W</w:t>
            </w:r>
          </w:p>
        </w:tc>
      </w:tr>
    </w:tbl>
    <w:p w:rsidR="00C548BF" w:rsidRPr="00AB1D3B" w:rsidRDefault="00C548BF" w:rsidP="00C548BF">
      <w:pPr>
        <w:pStyle w:val="2"/>
        <w:rPr>
          <w:sz w:val="28"/>
        </w:rPr>
      </w:pPr>
      <w:r w:rsidRPr="00AB1D3B">
        <w:rPr>
          <w:rFonts w:hint="eastAsia"/>
          <w:sz w:val="28"/>
        </w:rPr>
        <w:t>入网测试</w:t>
      </w:r>
      <w:r w:rsidRPr="00AB1D3B">
        <w:rPr>
          <w:rFonts w:hint="eastAsia"/>
          <w:sz w:val="28"/>
        </w:rPr>
        <w:t xml:space="preserve">  </w:t>
      </w:r>
    </w:p>
    <w:p w:rsidR="00C548BF" w:rsidRPr="00C548BF" w:rsidRDefault="00EE170E" w:rsidP="00AB1D3B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一次性</w:t>
      </w:r>
      <w:r w:rsidR="00C548BF" w:rsidRPr="00C548BF">
        <w:rPr>
          <w:rFonts w:hint="eastAsia"/>
        </w:rPr>
        <w:t>通过</w:t>
      </w:r>
      <w:r w:rsidR="007E0863">
        <w:rPr>
          <w:rFonts w:hint="eastAsia"/>
        </w:rPr>
        <w:t>南方电网公司</w:t>
      </w:r>
      <w:r w:rsidR="00C548BF" w:rsidRPr="00C548BF">
        <w:rPr>
          <w:rFonts w:hint="eastAsia"/>
        </w:rPr>
        <w:t>自动化系统入网测试</w:t>
      </w:r>
    </w:p>
    <w:p w:rsidR="00BE3BB8" w:rsidRDefault="00BE3BB8" w:rsidP="00BE3BB8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8</w:t>
      </w:r>
      <w:r>
        <w:rPr>
          <w:rFonts w:hint="eastAsia"/>
        </w:rPr>
        <w:t>个型号</w:t>
      </w:r>
      <w:r w:rsidRPr="00411B80">
        <w:rPr>
          <w:rFonts w:hint="eastAsia"/>
          <w:b/>
        </w:rPr>
        <w:t>一次性</w:t>
      </w:r>
      <w:r w:rsidR="007E0863">
        <w:rPr>
          <w:rFonts w:hint="eastAsia"/>
        </w:rPr>
        <w:t>通过国家电网公司“四统一、四规范”</w:t>
      </w:r>
      <w:r w:rsidRPr="00C548BF">
        <w:rPr>
          <w:rFonts w:hint="eastAsia"/>
        </w:rPr>
        <w:t>入网测试</w:t>
      </w:r>
      <w:r>
        <w:rPr>
          <w:rFonts w:hint="eastAsia"/>
        </w:rPr>
        <w:t>，在</w:t>
      </w:r>
      <w:r w:rsidR="00EE170E">
        <w:rPr>
          <w:rFonts w:hint="eastAsia"/>
        </w:rPr>
        <w:t>参与测试的</w:t>
      </w:r>
      <w:r>
        <w:rPr>
          <w:rFonts w:hint="eastAsia"/>
        </w:rPr>
        <w:t>13</w:t>
      </w:r>
      <w:r>
        <w:rPr>
          <w:rFonts w:hint="eastAsia"/>
        </w:rPr>
        <w:t>个厂家中排名第一</w:t>
      </w:r>
    </w:p>
    <w:p w:rsidR="00C548BF" w:rsidRDefault="00C62B16" w:rsidP="00BE3BB8">
      <w:pPr>
        <w:pStyle w:val="a9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292444" cy="3181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193" cy="31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38191" cy="347662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检验报告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191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16" w:rsidRDefault="00C62B16" w:rsidP="00BE3BB8">
      <w:pPr>
        <w:pStyle w:val="a9"/>
        <w:ind w:left="420" w:firstLineChars="0" w:firstLine="0"/>
      </w:pPr>
    </w:p>
    <w:p w:rsidR="00C548BF" w:rsidRPr="00AB1D3B" w:rsidRDefault="00D26293" w:rsidP="00C548BF">
      <w:pPr>
        <w:pStyle w:val="2"/>
        <w:rPr>
          <w:sz w:val="28"/>
        </w:rPr>
      </w:pPr>
      <w:r>
        <w:rPr>
          <w:rFonts w:hint="eastAsia"/>
          <w:sz w:val="28"/>
        </w:rPr>
        <w:t>典型</w:t>
      </w:r>
      <w:r w:rsidR="00C548BF" w:rsidRPr="00AB1D3B">
        <w:rPr>
          <w:rFonts w:hint="eastAsia"/>
          <w:sz w:val="28"/>
        </w:rPr>
        <w:t>应用</w:t>
      </w:r>
      <w:r w:rsidR="00C548BF" w:rsidRPr="00AB1D3B">
        <w:rPr>
          <w:rFonts w:hint="eastAsia"/>
          <w:sz w:val="28"/>
        </w:rPr>
        <w:t xml:space="preserve">  </w:t>
      </w:r>
    </w:p>
    <w:p w:rsidR="00D26293" w:rsidRDefault="00D26293" w:rsidP="007D6041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国家电网</w:t>
      </w:r>
      <w:r w:rsidR="007201E8" w:rsidRPr="007201E8">
        <w:rPr>
          <w:rFonts w:hint="eastAsia"/>
        </w:rPr>
        <w:t>上海</w:t>
      </w:r>
      <w:r w:rsidR="007201E8" w:rsidRPr="007201E8">
        <w:rPr>
          <w:rFonts w:hint="eastAsia"/>
        </w:rPr>
        <w:t>220kV</w:t>
      </w:r>
      <w:r w:rsidR="007201E8" w:rsidRPr="007201E8">
        <w:rPr>
          <w:rFonts w:hint="eastAsia"/>
        </w:rPr>
        <w:t>新泽</w:t>
      </w:r>
      <w:r w:rsidR="007201E8" w:rsidRPr="00C548BF">
        <w:rPr>
          <w:rFonts w:hint="eastAsia"/>
        </w:rPr>
        <w:t>智能变电站</w:t>
      </w:r>
      <w:r w:rsidR="007D6041">
        <w:rPr>
          <w:rFonts w:hint="eastAsia"/>
        </w:rPr>
        <w:t>、重庆</w:t>
      </w:r>
      <w:r w:rsidR="007D6041" w:rsidRPr="007D6041">
        <w:rPr>
          <w:rFonts w:hint="eastAsia"/>
        </w:rPr>
        <w:t>巴山</w:t>
      </w:r>
      <w:r w:rsidR="007D6041" w:rsidRPr="007D6041">
        <w:rPr>
          <w:rFonts w:hint="eastAsia"/>
        </w:rPr>
        <w:t>110kV</w:t>
      </w:r>
      <w:r w:rsidR="007D6041" w:rsidRPr="007D6041">
        <w:rPr>
          <w:rFonts w:hint="eastAsia"/>
        </w:rPr>
        <w:t>变电站</w:t>
      </w:r>
    </w:p>
    <w:p w:rsidR="00C548BF" w:rsidRPr="00C548BF" w:rsidRDefault="00D26293" w:rsidP="00AB1D3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南方电网</w:t>
      </w:r>
      <w:r w:rsidR="00C548BF" w:rsidRPr="00C548BF">
        <w:rPr>
          <w:rFonts w:hint="eastAsia"/>
        </w:rPr>
        <w:t>贵州明湖</w:t>
      </w:r>
      <w:r w:rsidR="00C548BF" w:rsidRPr="00C548BF">
        <w:rPr>
          <w:rFonts w:hint="eastAsia"/>
        </w:rPr>
        <w:t>220kV</w:t>
      </w:r>
      <w:r w:rsidR="00C548BF" w:rsidRPr="00C548BF">
        <w:rPr>
          <w:rFonts w:hint="eastAsia"/>
        </w:rPr>
        <w:t>智能变电站</w:t>
      </w:r>
      <w:r>
        <w:rPr>
          <w:rFonts w:hint="eastAsia"/>
        </w:rPr>
        <w:t>、</w:t>
      </w:r>
      <w:r w:rsidR="00C548BF" w:rsidRPr="00C548BF">
        <w:rPr>
          <w:rFonts w:hint="eastAsia"/>
        </w:rPr>
        <w:t>深溪</w:t>
      </w:r>
      <w:r w:rsidR="00C548BF" w:rsidRPr="00C548BF">
        <w:rPr>
          <w:rFonts w:hint="eastAsia"/>
        </w:rPr>
        <w:t>500kV</w:t>
      </w:r>
      <w:r w:rsidR="00C548BF" w:rsidRPr="00C548BF">
        <w:rPr>
          <w:rFonts w:hint="eastAsia"/>
        </w:rPr>
        <w:t>智能变电站</w:t>
      </w:r>
    </w:p>
    <w:p w:rsidR="00D26293" w:rsidRDefault="00C548BF" w:rsidP="00AB1D3B">
      <w:pPr>
        <w:pStyle w:val="a9"/>
        <w:numPr>
          <w:ilvl w:val="0"/>
          <w:numId w:val="4"/>
        </w:numPr>
        <w:ind w:firstLineChars="0"/>
      </w:pPr>
      <w:r w:rsidRPr="00C548BF">
        <w:rPr>
          <w:rFonts w:hint="eastAsia"/>
        </w:rPr>
        <w:lastRenderedPageBreak/>
        <w:t>泰国</w:t>
      </w:r>
      <w:r w:rsidRPr="00C548BF">
        <w:rPr>
          <w:rFonts w:hint="eastAsia"/>
        </w:rPr>
        <w:t>115kV</w:t>
      </w:r>
      <w:r w:rsidRPr="00C548BF">
        <w:rPr>
          <w:rFonts w:hint="eastAsia"/>
        </w:rPr>
        <w:t>芭提雅北站、</w:t>
      </w:r>
      <w:r w:rsidRPr="00C548BF">
        <w:rPr>
          <w:rFonts w:hint="eastAsia"/>
        </w:rPr>
        <w:t>115kV</w:t>
      </w:r>
      <w:r w:rsidRPr="00C548BF">
        <w:rPr>
          <w:rFonts w:hint="eastAsia"/>
        </w:rPr>
        <w:t>芭提雅南站、</w:t>
      </w:r>
      <w:r w:rsidRPr="00C548BF">
        <w:rPr>
          <w:rFonts w:hint="eastAsia"/>
        </w:rPr>
        <w:t>22kV</w:t>
      </w:r>
      <w:proofErr w:type="gramStart"/>
      <w:r w:rsidRPr="00C548BF">
        <w:rPr>
          <w:rFonts w:hint="eastAsia"/>
        </w:rPr>
        <w:t>邦</w:t>
      </w:r>
      <w:proofErr w:type="gramEnd"/>
      <w:r w:rsidRPr="00C548BF">
        <w:rPr>
          <w:rFonts w:hint="eastAsia"/>
        </w:rPr>
        <w:t>拉</w:t>
      </w:r>
      <w:proofErr w:type="gramStart"/>
      <w:r w:rsidRPr="00C548BF">
        <w:rPr>
          <w:rFonts w:hint="eastAsia"/>
        </w:rPr>
        <w:t>蒙站智能</w:t>
      </w:r>
      <w:proofErr w:type="gramEnd"/>
      <w:r w:rsidRPr="00C548BF">
        <w:rPr>
          <w:rFonts w:hint="eastAsia"/>
        </w:rPr>
        <w:t>变电站</w:t>
      </w:r>
    </w:p>
    <w:p w:rsidR="00C548BF" w:rsidRDefault="00C548BF" w:rsidP="00AB1D3B">
      <w:pPr>
        <w:pStyle w:val="a9"/>
        <w:numPr>
          <w:ilvl w:val="0"/>
          <w:numId w:val="4"/>
        </w:numPr>
        <w:ind w:firstLineChars="0"/>
      </w:pPr>
      <w:r w:rsidRPr="00C548BF">
        <w:rPr>
          <w:rFonts w:hint="eastAsia"/>
        </w:rPr>
        <w:t>印度</w:t>
      </w:r>
      <w:proofErr w:type="spellStart"/>
      <w:r w:rsidRPr="00C548BF">
        <w:rPr>
          <w:rFonts w:hint="eastAsia"/>
        </w:rPr>
        <w:t>Gindy</w:t>
      </w:r>
      <w:proofErr w:type="spellEnd"/>
      <w:r w:rsidRPr="00C548BF">
        <w:rPr>
          <w:rFonts w:hint="eastAsia"/>
        </w:rPr>
        <w:t xml:space="preserve"> 400kV</w:t>
      </w:r>
      <w:r w:rsidRPr="00C548BF">
        <w:rPr>
          <w:rFonts w:hint="eastAsia"/>
        </w:rPr>
        <w:t>变电站</w:t>
      </w:r>
    </w:p>
    <w:p w:rsidR="005C0151" w:rsidRDefault="005C0151" w:rsidP="005C0151">
      <w:r>
        <w:rPr>
          <w:noProof/>
        </w:rPr>
        <w:drawing>
          <wp:inline distT="0" distB="0" distL="0" distR="0" wp14:anchorId="759E29FB" wp14:editId="4FBD8455">
            <wp:extent cx="5276850" cy="3705225"/>
            <wp:effectExtent l="0" t="0" r="0" b="9525"/>
            <wp:docPr id="4" name="图片 4" descr="cid:DFB2356B-0097-49AF-8CFA-5B8266F53FFA@sfdomai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B2D58-D6EB-441C-9831-8372A0E13890" descr="cid:DFB2356B-0097-49AF-8CFA-5B8266F53FFA@sfdomain.com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07" cy="370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293" w:rsidRDefault="007201E8" w:rsidP="00D048FA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1205_15474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A5" w:rsidRPr="00C548BF" w:rsidRDefault="00BA08A5" w:rsidP="00D048FA"/>
    <w:sectPr w:rsidR="00BA08A5" w:rsidRPr="00C548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5C12" w:rsidRDefault="00075C12" w:rsidP="00192F54">
      <w:r>
        <w:separator/>
      </w:r>
    </w:p>
  </w:endnote>
  <w:endnote w:type="continuationSeparator" w:id="0">
    <w:p w:rsidR="00075C12" w:rsidRDefault="00075C12" w:rsidP="00192F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5C12" w:rsidRDefault="00075C12" w:rsidP="00192F54">
      <w:r>
        <w:separator/>
      </w:r>
    </w:p>
  </w:footnote>
  <w:footnote w:type="continuationSeparator" w:id="0">
    <w:p w:rsidR="00075C12" w:rsidRDefault="00075C12" w:rsidP="00192F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10145"/>
    <w:multiLevelType w:val="hybridMultilevel"/>
    <w:tmpl w:val="A762F9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317AA1"/>
    <w:multiLevelType w:val="hybridMultilevel"/>
    <w:tmpl w:val="6A20B4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3417FC6"/>
    <w:multiLevelType w:val="hybridMultilevel"/>
    <w:tmpl w:val="2190FC02"/>
    <w:lvl w:ilvl="0" w:tplc="6E3EC8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EA2E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E1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163C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12C7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2299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C042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9CB7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40F5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5E6925E8"/>
    <w:multiLevelType w:val="hybridMultilevel"/>
    <w:tmpl w:val="FBCE99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FCD"/>
    <w:rsid w:val="00075C12"/>
    <w:rsid w:val="00111371"/>
    <w:rsid w:val="00192F54"/>
    <w:rsid w:val="001D22F5"/>
    <w:rsid w:val="00235EE5"/>
    <w:rsid w:val="002B5DD6"/>
    <w:rsid w:val="0036347C"/>
    <w:rsid w:val="003F7BD4"/>
    <w:rsid w:val="004025A2"/>
    <w:rsid w:val="0048798B"/>
    <w:rsid w:val="004B7B3D"/>
    <w:rsid w:val="00515273"/>
    <w:rsid w:val="00577B1B"/>
    <w:rsid w:val="005C0151"/>
    <w:rsid w:val="006311C5"/>
    <w:rsid w:val="00680CF4"/>
    <w:rsid w:val="007201E8"/>
    <w:rsid w:val="00737341"/>
    <w:rsid w:val="007D6041"/>
    <w:rsid w:val="007E0863"/>
    <w:rsid w:val="0086033A"/>
    <w:rsid w:val="008A44E9"/>
    <w:rsid w:val="00A028B4"/>
    <w:rsid w:val="00A07819"/>
    <w:rsid w:val="00A56B38"/>
    <w:rsid w:val="00AB1D3B"/>
    <w:rsid w:val="00AD3E03"/>
    <w:rsid w:val="00B115B2"/>
    <w:rsid w:val="00B47041"/>
    <w:rsid w:val="00BA08A5"/>
    <w:rsid w:val="00BC0FCD"/>
    <w:rsid w:val="00BE3BB8"/>
    <w:rsid w:val="00C34C0D"/>
    <w:rsid w:val="00C548BF"/>
    <w:rsid w:val="00C62B16"/>
    <w:rsid w:val="00D048FA"/>
    <w:rsid w:val="00D26293"/>
    <w:rsid w:val="00DB6B84"/>
    <w:rsid w:val="00DF61C3"/>
    <w:rsid w:val="00E253D4"/>
    <w:rsid w:val="00E82BE9"/>
    <w:rsid w:val="00EE170E"/>
    <w:rsid w:val="00FA6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2F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48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92F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92F5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92F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92F5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2F54"/>
    <w:rPr>
      <w:b/>
      <w:bCs/>
      <w:kern w:val="44"/>
      <w:sz w:val="44"/>
      <w:szCs w:val="44"/>
    </w:rPr>
  </w:style>
  <w:style w:type="character" w:styleId="a5">
    <w:name w:val="annotation reference"/>
    <w:basedOn w:val="a0"/>
    <w:uiPriority w:val="99"/>
    <w:semiHidden/>
    <w:unhideWhenUsed/>
    <w:rsid w:val="00192F54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92F54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92F54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92F54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92F54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92F54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92F5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548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C548BF"/>
    <w:pPr>
      <w:ind w:firstLineChars="200" w:firstLine="420"/>
    </w:pPr>
  </w:style>
  <w:style w:type="paragraph" w:styleId="aa">
    <w:name w:val="Normal (Web)"/>
    <w:basedOn w:val="a"/>
    <w:uiPriority w:val="99"/>
    <w:unhideWhenUsed/>
    <w:rsid w:val="00C548B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1-5">
    <w:name w:val="Medium Grid 1 Accent 5"/>
    <w:basedOn w:val="a1"/>
    <w:uiPriority w:val="67"/>
    <w:rsid w:val="00680CF4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2F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48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92F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92F5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92F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92F5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2F54"/>
    <w:rPr>
      <w:b/>
      <w:bCs/>
      <w:kern w:val="44"/>
      <w:sz w:val="44"/>
      <w:szCs w:val="44"/>
    </w:rPr>
  </w:style>
  <w:style w:type="character" w:styleId="a5">
    <w:name w:val="annotation reference"/>
    <w:basedOn w:val="a0"/>
    <w:uiPriority w:val="99"/>
    <w:semiHidden/>
    <w:unhideWhenUsed/>
    <w:rsid w:val="00192F54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92F54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92F54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92F54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92F54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92F54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92F5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548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C548BF"/>
    <w:pPr>
      <w:ind w:firstLineChars="200" w:firstLine="420"/>
    </w:pPr>
  </w:style>
  <w:style w:type="paragraph" w:styleId="aa">
    <w:name w:val="Normal (Web)"/>
    <w:basedOn w:val="a"/>
    <w:uiPriority w:val="99"/>
    <w:unhideWhenUsed/>
    <w:rsid w:val="00C548B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1-5">
    <w:name w:val="Medium Grid 1 Accent 5"/>
    <w:basedOn w:val="a1"/>
    <w:uiPriority w:val="67"/>
    <w:rsid w:val="00680CF4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8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64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45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61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77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378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456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710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688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376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57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600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259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761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834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59719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565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6546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870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791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202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5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56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7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8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75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9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cid:DFB2356B-0097-49AF-8CFA-5B8266F53FFA@sfdomain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91897C-9B3F-4C90-A296-6AE491DB1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137</Words>
  <Characters>784</Characters>
  <Application>Microsoft Office Word</Application>
  <DocSecurity>0</DocSecurity>
  <Lines>6</Lines>
  <Paragraphs>1</Paragraphs>
  <ScaleCrop>false</ScaleCrop>
  <Company>Sky123.Org</Company>
  <LinksUpToDate>false</LinksUpToDate>
  <CharactersWithSpaces>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</dc:creator>
  <cp:lastModifiedBy>王姝阳</cp:lastModifiedBy>
  <cp:revision>3</cp:revision>
  <dcterms:created xsi:type="dcterms:W3CDTF">2019-04-15T05:34:00Z</dcterms:created>
  <dcterms:modified xsi:type="dcterms:W3CDTF">2019-04-15T05:35:00Z</dcterms:modified>
</cp:coreProperties>
</file>