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903" w:rsidRPr="00000903" w:rsidRDefault="00000903" w:rsidP="00000903">
      <w:pPr>
        <w:widowControl/>
        <w:spacing w:line="435" w:lineRule="atLeast"/>
        <w:jc w:val="center"/>
        <w:rPr>
          <w:rFonts w:ascii="宋体" w:hAnsi="宋体" w:cs="Helvetica" w:hint="eastAsia"/>
          <w:b/>
          <w:bCs/>
          <w:color w:val="000000"/>
          <w:kern w:val="0"/>
          <w:sz w:val="32"/>
          <w:szCs w:val="32"/>
        </w:rPr>
      </w:pPr>
      <w:r w:rsidRPr="00000903">
        <w:rPr>
          <w:rFonts w:ascii="宋体" w:hAnsi="宋体" w:cs="Helvetica" w:hint="eastAsia"/>
          <w:b/>
          <w:bCs/>
          <w:color w:val="000000"/>
          <w:kern w:val="0"/>
          <w:sz w:val="32"/>
          <w:szCs w:val="32"/>
        </w:rPr>
        <w:t>分散式风电一体化控制器与紧凑型开关站</w:t>
      </w:r>
    </w:p>
    <w:p w:rsidR="00000903" w:rsidRDefault="00000903" w:rsidP="00C901FF">
      <w:pPr>
        <w:widowControl/>
        <w:spacing w:line="435" w:lineRule="atLeast"/>
        <w:jc w:val="left"/>
        <w:rPr>
          <w:rFonts w:ascii="宋体" w:hAnsi="宋体" w:cs="Helvetica" w:hint="eastAsia"/>
          <w:b/>
          <w:bCs/>
          <w:color w:val="000000"/>
          <w:kern w:val="0"/>
          <w:sz w:val="24"/>
          <w:szCs w:val="24"/>
        </w:rPr>
      </w:pPr>
    </w:p>
    <w:p w:rsidR="00C901FF" w:rsidRPr="00E87683" w:rsidRDefault="00C901FF" w:rsidP="00C901FF">
      <w:pPr>
        <w:widowControl/>
        <w:spacing w:line="435" w:lineRule="atLeast"/>
        <w:jc w:val="left"/>
        <w:rPr>
          <w:rFonts w:ascii="Helvetica" w:hAnsi="Helvetica" w:cs="Helvetica"/>
          <w:color w:val="000000"/>
          <w:kern w:val="0"/>
          <w:sz w:val="24"/>
          <w:szCs w:val="24"/>
        </w:rPr>
      </w:pPr>
      <w:r w:rsidRPr="00E87683">
        <w:rPr>
          <w:rFonts w:ascii="宋体" w:hAnsi="宋体" w:cs="Helvetica" w:hint="eastAsia"/>
          <w:b/>
          <w:bCs/>
          <w:color w:val="000000"/>
          <w:kern w:val="0"/>
          <w:sz w:val="24"/>
          <w:szCs w:val="24"/>
        </w:rPr>
        <w:t>分散式风电特点</w:t>
      </w:r>
    </w:p>
    <w:p w:rsidR="00C901FF" w:rsidRPr="00C901FF" w:rsidRDefault="00C901FF" w:rsidP="00C901FF">
      <w:pPr>
        <w:ind w:firstLineChars="200" w:firstLine="420"/>
        <w:rPr>
          <w:rFonts w:asciiTheme="minorEastAsia" w:eastAsiaTheme="minorEastAsia" w:hAnsiTheme="minorEastAsia" w:cstheme="minorBidi"/>
          <w:szCs w:val="21"/>
        </w:rPr>
      </w:pPr>
      <w:r w:rsidRPr="00C901FF">
        <w:rPr>
          <w:rFonts w:asciiTheme="minorEastAsia" w:eastAsiaTheme="minorEastAsia" w:hAnsiTheme="minorEastAsia" w:cstheme="minorBidi" w:hint="eastAsia"/>
          <w:szCs w:val="21"/>
        </w:rPr>
        <w:t>分散式风电是指，位于负荷中心附近，不以大规模远距离输送电力为目的，所产生的电力就近接入当地电网进行消纳的风电项目。接入电压等级应为</w:t>
      </w:r>
      <w:r w:rsidRPr="00C901FF">
        <w:rPr>
          <w:rFonts w:asciiTheme="minorEastAsia" w:eastAsiaTheme="minorEastAsia" w:hAnsiTheme="minorEastAsia" w:cstheme="minorBidi"/>
          <w:szCs w:val="21"/>
        </w:rPr>
        <w:t>110</w:t>
      </w:r>
      <w:r w:rsidRPr="00C901FF">
        <w:rPr>
          <w:rFonts w:asciiTheme="minorEastAsia" w:eastAsiaTheme="minorEastAsia" w:hAnsiTheme="minorEastAsia" w:cstheme="minorBidi" w:hint="eastAsia"/>
          <w:szCs w:val="21"/>
        </w:rPr>
        <w:t>千伏及以下，并在</w:t>
      </w:r>
      <w:r w:rsidRPr="00C901FF">
        <w:rPr>
          <w:rFonts w:asciiTheme="minorEastAsia" w:eastAsiaTheme="minorEastAsia" w:hAnsiTheme="minorEastAsia" w:cstheme="minorBidi"/>
          <w:szCs w:val="21"/>
        </w:rPr>
        <w:t>110</w:t>
      </w:r>
      <w:r w:rsidRPr="00C901FF">
        <w:rPr>
          <w:rFonts w:asciiTheme="minorEastAsia" w:eastAsiaTheme="minorEastAsia" w:hAnsiTheme="minorEastAsia" w:cstheme="minorBidi" w:hint="eastAsia"/>
          <w:szCs w:val="21"/>
        </w:rPr>
        <w:t>千伏及以下电压等级内消纳，不向</w:t>
      </w:r>
      <w:r w:rsidRPr="00C901FF">
        <w:rPr>
          <w:rFonts w:asciiTheme="minorEastAsia" w:eastAsiaTheme="minorEastAsia" w:hAnsiTheme="minorEastAsia" w:cstheme="minorBidi"/>
          <w:szCs w:val="21"/>
        </w:rPr>
        <w:t>110</w:t>
      </w:r>
      <w:r w:rsidRPr="00C901FF">
        <w:rPr>
          <w:rFonts w:asciiTheme="minorEastAsia" w:eastAsiaTheme="minorEastAsia" w:hAnsiTheme="minorEastAsia" w:cstheme="minorBidi" w:hint="eastAsia"/>
          <w:szCs w:val="21"/>
        </w:rPr>
        <w:t>千伏的上一级电压等级电网反送电。其作用：</w:t>
      </w:r>
    </w:p>
    <w:p w:rsidR="00C901FF" w:rsidRPr="00C82651" w:rsidRDefault="00C901FF" w:rsidP="00C901FF">
      <w:pPr>
        <w:rPr>
          <w:rFonts w:asciiTheme="minorEastAsia" w:eastAsiaTheme="minorEastAsia" w:hAnsiTheme="minorEastAsia"/>
          <w:szCs w:val="21"/>
        </w:rPr>
      </w:pPr>
      <w:r w:rsidRPr="00C82651">
        <w:rPr>
          <w:rFonts w:asciiTheme="minorEastAsia" w:eastAsiaTheme="minorEastAsia" w:hAnsiTheme="minorEastAsia" w:hint="eastAsia"/>
          <w:szCs w:val="21"/>
        </w:rPr>
        <w:t>1）在化石能源和水资源较为贫瘠的地区，可利用分散式风电补偿负荷突然增长免去扩容输配电设备所产生的费用；</w:t>
      </w:r>
    </w:p>
    <w:p w:rsidR="00C901FF" w:rsidRPr="00C82651" w:rsidRDefault="00C901FF" w:rsidP="00C901FF">
      <w:pPr>
        <w:rPr>
          <w:rFonts w:asciiTheme="minorEastAsia" w:eastAsiaTheme="minorEastAsia" w:hAnsiTheme="minorEastAsia"/>
          <w:szCs w:val="21"/>
        </w:rPr>
      </w:pPr>
      <w:r w:rsidRPr="00C82651">
        <w:rPr>
          <w:rFonts w:asciiTheme="minorEastAsia" w:eastAsiaTheme="minorEastAsia" w:hAnsiTheme="minorEastAsia" w:hint="eastAsia"/>
          <w:szCs w:val="21"/>
        </w:rPr>
        <w:t>2）在负荷集中的周边地区修建分散式风电场，可减小用电压力，推迟电网的扩建，增加政策制定的弹性并缓解资金压力；</w:t>
      </w:r>
    </w:p>
    <w:p w:rsidR="00C901FF" w:rsidRPr="00C82651" w:rsidRDefault="00C901FF" w:rsidP="00C901FF">
      <w:pPr>
        <w:rPr>
          <w:rFonts w:asciiTheme="minorEastAsia" w:eastAsiaTheme="minorEastAsia" w:hAnsiTheme="minorEastAsia"/>
          <w:szCs w:val="21"/>
        </w:rPr>
      </w:pPr>
      <w:r w:rsidRPr="00C82651">
        <w:rPr>
          <w:rFonts w:asciiTheme="minorEastAsia" w:eastAsiaTheme="minorEastAsia" w:hAnsiTheme="minorEastAsia" w:hint="eastAsia"/>
          <w:szCs w:val="21"/>
        </w:rPr>
        <w:t>3）布置在需要提高电能质量的网络末端，同时达到提高电能质量的目的；</w:t>
      </w:r>
    </w:p>
    <w:p w:rsidR="00C901FF" w:rsidRPr="00C82651" w:rsidRDefault="00C901FF" w:rsidP="00C901FF">
      <w:pPr>
        <w:rPr>
          <w:rFonts w:asciiTheme="minorEastAsia" w:eastAsiaTheme="minorEastAsia" w:hAnsiTheme="minorEastAsia"/>
          <w:szCs w:val="21"/>
        </w:rPr>
      </w:pPr>
      <w:r w:rsidRPr="00C82651">
        <w:rPr>
          <w:rFonts w:asciiTheme="minorEastAsia" w:eastAsiaTheme="minorEastAsia" w:hAnsiTheme="minorEastAsia" w:hint="eastAsia"/>
          <w:szCs w:val="21"/>
        </w:rPr>
        <w:t>4）参与调峰调频等辅助服务，拓展风电的利用场景。</w:t>
      </w:r>
    </w:p>
    <w:p w:rsidR="00C901FF" w:rsidRPr="00E87683" w:rsidRDefault="00C901FF" w:rsidP="00C901FF">
      <w:pPr>
        <w:widowControl/>
        <w:spacing w:line="432" w:lineRule="atLeast"/>
        <w:jc w:val="left"/>
        <w:rPr>
          <w:rFonts w:ascii="Helvetica" w:hAnsi="Helvetica" w:cs="Helvetica"/>
          <w:color w:val="000000"/>
          <w:kern w:val="0"/>
          <w:sz w:val="24"/>
          <w:szCs w:val="24"/>
        </w:rPr>
      </w:pPr>
      <w:r w:rsidRPr="00E87683">
        <w:rPr>
          <w:rFonts w:ascii="宋体" w:hAnsi="宋体" w:cs="Helvetica" w:hint="eastAsia"/>
          <w:b/>
          <w:bCs/>
          <w:color w:val="000000"/>
          <w:kern w:val="0"/>
          <w:sz w:val="24"/>
          <w:szCs w:val="24"/>
        </w:rPr>
        <w:t>分散式风</w:t>
      </w:r>
      <w:proofErr w:type="gramStart"/>
      <w:r w:rsidRPr="00E87683">
        <w:rPr>
          <w:rFonts w:ascii="宋体" w:hAnsi="宋体" w:cs="Helvetica" w:hint="eastAsia"/>
          <w:b/>
          <w:bCs/>
          <w:color w:val="000000"/>
          <w:kern w:val="0"/>
          <w:sz w:val="24"/>
          <w:szCs w:val="24"/>
        </w:rPr>
        <w:t>电核心</w:t>
      </w:r>
      <w:proofErr w:type="gramEnd"/>
      <w:r w:rsidRPr="00E87683">
        <w:rPr>
          <w:rFonts w:ascii="宋体" w:hAnsi="宋体" w:cs="Helvetica" w:hint="eastAsia"/>
          <w:b/>
          <w:bCs/>
          <w:color w:val="000000"/>
          <w:kern w:val="0"/>
          <w:sz w:val="24"/>
          <w:szCs w:val="24"/>
        </w:rPr>
        <w:t>需求</w:t>
      </w:r>
    </w:p>
    <w:p w:rsidR="00C901FF" w:rsidRPr="009C41F8" w:rsidRDefault="00C901FF" w:rsidP="00C901FF">
      <w:pPr>
        <w:widowControl/>
        <w:spacing w:line="432" w:lineRule="atLeast"/>
        <w:jc w:val="center"/>
        <w:rPr>
          <w:rFonts w:ascii="Helvetica" w:hAnsi="Helvetica" w:cs="Helvetica"/>
          <w:color w:val="000000"/>
          <w:kern w:val="0"/>
          <w:sz w:val="24"/>
          <w:szCs w:val="24"/>
        </w:rPr>
      </w:pPr>
      <w:r>
        <w:rPr>
          <w:rFonts w:ascii="Helvetica" w:hAnsi="Helvetica" w:cs="Helvetica"/>
          <w:noProof/>
          <w:color w:val="000000"/>
          <w:kern w:val="0"/>
          <w:sz w:val="24"/>
          <w:szCs w:val="24"/>
        </w:rPr>
        <w:drawing>
          <wp:inline distT="0" distB="0" distL="0" distR="0" wp14:anchorId="43486FFB" wp14:editId="4CFCC7D9">
            <wp:extent cx="4707255" cy="2226310"/>
            <wp:effectExtent l="0" t="0" r="0" b="2540"/>
            <wp:docPr id="9" name="图片 9" descr="C:\Users\zhangyunfan.SFDOMAIN\Desktop\分散式风电微信\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yunfan.SFDOMAIN\Desktop\分散式风电微信\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255" cy="2226310"/>
                    </a:xfrm>
                    <a:prstGeom prst="rect">
                      <a:avLst/>
                    </a:prstGeom>
                    <a:noFill/>
                    <a:ln>
                      <a:noFill/>
                    </a:ln>
                  </pic:spPr>
                </pic:pic>
              </a:graphicData>
            </a:graphic>
          </wp:inline>
        </w:drawing>
      </w:r>
    </w:p>
    <w:p w:rsidR="00C901FF" w:rsidRPr="00E87683" w:rsidRDefault="00C901FF" w:rsidP="00C901FF">
      <w:pPr>
        <w:widowControl/>
        <w:spacing w:line="432" w:lineRule="atLeast"/>
        <w:jc w:val="left"/>
        <w:rPr>
          <w:rFonts w:ascii="Helvetica" w:hAnsi="Helvetica" w:cs="Helvetica"/>
          <w:color w:val="000000"/>
          <w:kern w:val="0"/>
          <w:sz w:val="24"/>
          <w:szCs w:val="24"/>
        </w:rPr>
      </w:pPr>
      <w:r w:rsidRPr="00E87683">
        <w:rPr>
          <w:rFonts w:ascii="宋体" w:hAnsi="宋体" w:cs="Helvetica" w:hint="eastAsia"/>
          <w:b/>
          <w:bCs/>
          <w:color w:val="000000"/>
          <w:kern w:val="0"/>
          <w:sz w:val="24"/>
          <w:szCs w:val="24"/>
        </w:rPr>
        <w:t>分散式风</w:t>
      </w:r>
      <w:proofErr w:type="gramStart"/>
      <w:r w:rsidRPr="00E87683">
        <w:rPr>
          <w:rFonts w:ascii="宋体" w:hAnsi="宋体" w:cs="Helvetica" w:hint="eastAsia"/>
          <w:b/>
          <w:bCs/>
          <w:color w:val="000000"/>
          <w:kern w:val="0"/>
          <w:sz w:val="24"/>
          <w:szCs w:val="24"/>
        </w:rPr>
        <w:t>电解决</w:t>
      </w:r>
      <w:proofErr w:type="gramEnd"/>
      <w:r w:rsidRPr="00E87683">
        <w:rPr>
          <w:rFonts w:ascii="宋体" w:hAnsi="宋体" w:cs="Helvetica" w:hint="eastAsia"/>
          <w:b/>
          <w:bCs/>
          <w:color w:val="000000"/>
          <w:kern w:val="0"/>
          <w:sz w:val="24"/>
          <w:szCs w:val="24"/>
        </w:rPr>
        <w:t>方案</w:t>
      </w:r>
    </w:p>
    <w:p w:rsidR="00C901FF" w:rsidRPr="00C82651" w:rsidRDefault="00C901FF" w:rsidP="00C901FF">
      <w:pPr>
        <w:ind w:firstLine="420"/>
        <w:rPr>
          <w:rFonts w:asciiTheme="minorEastAsia" w:eastAsiaTheme="minorEastAsia" w:hAnsiTheme="minorEastAsia"/>
          <w:szCs w:val="21"/>
        </w:rPr>
      </w:pPr>
      <w:r w:rsidRPr="00C82651">
        <w:rPr>
          <w:rFonts w:asciiTheme="minorEastAsia" w:eastAsiaTheme="minorEastAsia" w:hAnsiTheme="minorEastAsia" w:hint="eastAsia"/>
          <w:szCs w:val="21"/>
        </w:rPr>
        <w:t>解决方案提供分散式风</w:t>
      </w:r>
      <w:proofErr w:type="gramStart"/>
      <w:r w:rsidRPr="00C82651">
        <w:rPr>
          <w:rFonts w:asciiTheme="minorEastAsia" w:eastAsiaTheme="minorEastAsia" w:hAnsiTheme="minorEastAsia" w:hint="eastAsia"/>
          <w:szCs w:val="21"/>
        </w:rPr>
        <w:t>电</w:t>
      </w:r>
      <w:proofErr w:type="gramEnd"/>
      <w:r w:rsidRPr="00C82651">
        <w:rPr>
          <w:rFonts w:asciiTheme="minorEastAsia" w:eastAsiaTheme="minorEastAsia" w:hAnsiTheme="minorEastAsia" w:hint="eastAsia"/>
          <w:szCs w:val="21"/>
        </w:rPr>
        <w:t>电气一体化方案，方案采用模块化、功能集约化、一二次合舱、与风机系统融合设计，实现</w:t>
      </w:r>
      <w:proofErr w:type="gramStart"/>
      <w:r w:rsidRPr="00C82651">
        <w:rPr>
          <w:rFonts w:asciiTheme="minorEastAsia" w:eastAsiaTheme="minorEastAsia" w:hAnsiTheme="minorEastAsia" w:hint="eastAsia"/>
          <w:szCs w:val="21"/>
        </w:rPr>
        <w:t>整站集成</w:t>
      </w:r>
      <w:proofErr w:type="gramEnd"/>
      <w:r w:rsidRPr="00C82651">
        <w:rPr>
          <w:rFonts w:asciiTheme="minorEastAsia" w:eastAsiaTheme="minorEastAsia" w:hAnsiTheme="minorEastAsia" w:hint="eastAsia"/>
          <w:szCs w:val="21"/>
        </w:rPr>
        <w:t>、标准设计、数据共享、智能协动。</w:t>
      </w:r>
    </w:p>
    <w:p w:rsidR="00C901FF" w:rsidRDefault="00C901FF" w:rsidP="00C901FF">
      <w:pPr>
        <w:widowControl/>
        <w:spacing w:line="432" w:lineRule="atLeast"/>
        <w:jc w:val="center"/>
        <w:rPr>
          <w:rFonts w:ascii="Helvetica" w:hAnsi="Helvetica" w:cs="Helvetica"/>
          <w:color w:val="000000"/>
          <w:kern w:val="0"/>
          <w:sz w:val="24"/>
          <w:szCs w:val="24"/>
        </w:rPr>
      </w:pPr>
      <w:r>
        <w:rPr>
          <w:rFonts w:ascii="Helvetica" w:hAnsi="Helvetica" w:cs="Helvetica"/>
          <w:noProof/>
          <w:color w:val="000000"/>
          <w:kern w:val="0"/>
          <w:sz w:val="24"/>
          <w:szCs w:val="24"/>
        </w:rPr>
        <w:drawing>
          <wp:inline distT="0" distB="0" distL="0" distR="0" wp14:anchorId="188BBD9B" wp14:editId="43F59AC1">
            <wp:extent cx="5088890" cy="1908175"/>
            <wp:effectExtent l="0" t="0" r="0" b="0"/>
            <wp:docPr id="10" name="图片 10" descr="C:\Users\zhangyunfan.SFDOMAIN\Desktop\分散式风电微信\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yunfan.SFDOMAIN\Desktop\分散式风电微信\0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8890" cy="1908175"/>
                    </a:xfrm>
                    <a:prstGeom prst="rect">
                      <a:avLst/>
                    </a:prstGeom>
                    <a:noFill/>
                    <a:ln>
                      <a:noFill/>
                    </a:ln>
                  </pic:spPr>
                </pic:pic>
              </a:graphicData>
            </a:graphic>
          </wp:inline>
        </w:drawing>
      </w:r>
    </w:p>
    <w:p w:rsidR="00C901FF" w:rsidRPr="00E87683" w:rsidRDefault="00C901FF" w:rsidP="00C901FF">
      <w:pPr>
        <w:widowControl/>
        <w:spacing w:line="432" w:lineRule="atLeast"/>
        <w:jc w:val="left"/>
        <w:rPr>
          <w:rFonts w:asciiTheme="minorEastAsia" w:eastAsiaTheme="minorEastAsia" w:hAnsiTheme="minorEastAsia" w:cs="Helvetica"/>
          <w:color w:val="000000"/>
          <w:kern w:val="0"/>
          <w:szCs w:val="21"/>
        </w:rPr>
      </w:pPr>
      <w:r w:rsidRPr="00E87683">
        <w:rPr>
          <w:rFonts w:asciiTheme="minorEastAsia" w:eastAsiaTheme="minorEastAsia" w:hAnsiTheme="minorEastAsia" w:cs="Helvetica" w:hint="eastAsia"/>
          <w:color w:val="000000"/>
          <w:kern w:val="0"/>
          <w:szCs w:val="21"/>
        </w:rPr>
        <w:t>1）分散式风电一体化控制器集成优化</w:t>
      </w:r>
    </w:p>
    <w:p w:rsidR="00C901FF" w:rsidRDefault="00C901FF" w:rsidP="00C901FF">
      <w:pPr>
        <w:widowControl/>
        <w:spacing w:line="432" w:lineRule="atLeast"/>
        <w:jc w:val="center"/>
        <w:rPr>
          <w:rFonts w:ascii="Helvetica" w:hAnsi="Helvetica" w:cs="Helvetica"/>
          <w:color w:val="000000"/>
          <w:kern w:val="0"/>
          <w:sz w:val="24"/>
          <w:szCs w:val="24"/>
        </w:rPr>
      </w:pPr>
      <w:r>
        <w:rPr>
          <w:rFonts w:ascii="Helvetica" w:hAnsi="Helvetica" w:cs="Helvetica"/>
          <w:noProof/>
          <w:color w:val="000000"/>
          <w:kern w:val="0"/>
          <w:sz w:val="24"/>
          <w:szCs w:val="24"/>
        </w:rPr>
        <w:lastRenderedPageBreak/>
        <w:drawing>
          <wp:inline distT="0" distB="0" distL="0" distR="0" wp14:anchorId="403EC7D6" wp14:editId="438541E5">
            <wp:extent cx="3474720" cy="2003425"/>
            <wp:effectExtent l="0" t="0" r="0" b="0"/>
            <wp:docPr id="12" name="图片 12" descr="C:\Users\zhangyunfan.SFDOMAIN\Desktop\分散式风电微信\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yunfan.SFDOMAIN\Desktop\分散式风电微信\0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2003425"/>
                    </a:xfrm>
                    <a:prstGeom prst="rect">
                      <a:avLst/>
                    </a:prstGeom>
                    <a:noFill/>
                    <a:ln>
                      <a:noFill/>
                    </a:ln>
                  </pic:spPr>
                </pic:pic>
              </a:graphicData>
            </a:graphic>
          </wp:inline>
        </w:drawing>
      </w:r>
    </w:p>
    <w:p w:rsidR="00C901FF" w:rsidRPr="00E87683" w:rsidRDefault="00C901FF" w:rsidP="00C901FF">
      <w:pPr>
        <w:widowControl/>
        <w:spacing w:line="432" w:lineRule="atLeast"/>
        <w:jc w:val="left"/>
        <w:rPr>
          <w:rFonts w:asciiTheme="minorEastAsia" w:eastAsiaTheme="minorEastAsia" w:hAnsiTheme="minorEastAsia" w:cs="Helvetica"/>
          <w:color w:val="000000"/>
          <w:kern w:val="0"/>
          <w:szCs w:val="21"/>
        </w:rPr>
      </w:pPr>
      <w:r w:rsidRPr="00E87683">
        <w:rPr>
          <w:rFonts w:asciiTheme="minorEastAsia" w:eastAsiaTheme="minorEastAsia" w:hAnsiTheme="minorEastAsia" w:cs="Helvetica" w:hint="eastAsia"/>
          <w:color w:val="000000"/>
          <w:kern w:val="0"/>
          <w:szCs w:val="21"/>
        </w:rPr>
        <w:t>2</w:t>
      </w:r>
      <w:r>
        <w:rPr>
          <w:rFonts w:asciiTheme="minorEastAsia" w:eastAsiaTheme="minorEastAsia" w:hAnsiTheme="minorEastAsia" w:cs="Helvetica" w:hint="eastAsia"/>
          <w:color w:val="000000"/>
          <w:kern w:val="0"/>
          <w:szCs w:val="21"/>
        </w:rPr>
        <w:t>）</w:t>
      </w:r>
      <w:r w:rsidRPr="00E87683">
        <w:rPr>
          <w:rFonts w:asciiTheme="minorEastAsia" w:eastAsiaTheme="minorEastAsia" w:hAnsiTheme="minorEastAsia" w:cs="Helvetica" w:hint="eastAsia"/>
          <w:color w:val="000000"/>
          <w:kern w:val="0"/>
          <w:szCs w:val="21"/>
        </w:rPr>
        <w:t>紧凑型开关站设计</w:t>
      </w:r>
    </w:p>
    <w:p w:rsidR="00C901FF" w:rsidRPr="009C41F8" w:rsidRDefault="00C901FF" w:rsidP="00C901FF">
      <w:pPr>
        <w:widowControl/>
        <w:spacing w:line="432" w:lineRule="atLeast"/>
        <w:jc w:val="center"/>
        <w:rPr>
          <w:rFonts w:ascii="Helvetica" w:hAnsi="Helvetica" w:cs="Helvetica"/>
          <w:color w:val="000000"/>
          <w:kern w:val="0"/>
          <w:sz w:val="24"/>
          <w:szCs w:val="24"/>
        </w:rPr>
      </w:pPr>
      <w:r>
        <w:rPr>
          <w:rFonts w:ascii="Helvetica" w:hAnsi="Helvetica" w:cs="Helvetica"/>
          <w:noProof/>
          <w:color w:val="000000"/>
          <w:kern w:val="0"/>
          <w:sz w:val="24"/>
          <w:szCs w:val="24"/>
        </w:rPr>
        <w:drawing>
          <wp:inline distT="0" distB="0" distL="0" distR="0" wp14:anchorId="6A3DD045" wp14:editId="606BDE5A">
            <wp:extent cx="3514725" cy="1399540"/>
            <wp:effectExtent l="0" t="0" r="9525" b="0"/>
            <wp:docPr id="11" name="图片 11" descr="C:\Users\zhangyunfan.SFDOMAIN\Desktop\分散式风电微信\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yunfan.SFDOMAIN\Desktop\分散式风电微信\0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725" cy="1399540"/>
                    </a:xfrm>
                    <a:prstGeom prst="rect">
                      <a:avLst/>
                    </a:prstGeom>
                    <a:noFill/>
                    <a:ln>
                      <a:noFill/>
                    </a:ln>
                  </pic:spPr>
                </pic:pic>
              </a:graphicData>
            </a:graphic>
          </wp:inline>
        </w:drawing>
      </w:r>
    </w:p>
    <w:p w:rsidR="00C901FF" w:rsidRPr="00E87683" w:rsidRDefault="00C901FF" w:rsidP="00C901FF">
      <w:pPr>
        <w:widowControl/>
        <w:spacing w:line="432" w:lineRule="atLeast"/>
        <w:jc w:val="left"/>
        <w:rPr>
          <w:rFonts w:asciiTheme="minorEastAsia" w:eastAsiaTheme="minorEastAsia" w:hAnsiTheme="minorEastAsia" w:cs="Helvetica"/>
          <w:color w:val="000000"/>
          <w:kern w:val="0"/>
          <w:szCs w:val="21"/>
        </w:rPr>
      </w:pPr>
      <w:r>
        <w:rPr>
          <w:rFonts w:asciiTheme="minorEastAsia" w:eastAsiaTheme="minorEastAsia" w:hAnsiTheme="minorEastAsia" w:cs="Helvetica"/>
          <w:color w:val="000000"/>
          <w:kern w:val="0"/>
          <w:szCs w:val="21"/>
        </w:rPr>
        <w:t>3</w:t>
      </w:r>
      <w:r>
        <w:rPr>
          <w:rFonts w:asciiTheme="minorEastAsia" w:eastAsiaTheme="minorEastAsia" w:hAnsiTheme="minorEastAsia" w:cs="Helvetica" w:hint="eastAsia"/>
          <w:color w:val="000000"/>
          <w:kern w:val="0"/>
          <w:szCs w:val="21"/>
        </w:rPr>
        <w:t>）</w:t>
      </w:r>
      <w:r w:rsidRPr="00E87683">
        <w:rPr>
          <w:rFonts w:asciiTheme="minorEastAsia" w:eastAsiaTheme="minorEastAsia" w:hAnsiTheme="minorEastAsia" w:cs="Helvetica" w:hint="eastAsia"/>
          <w:color w:val="000000"/>
          <w:kern w:val="0"/>
          <w:szCs w:val="21"/>
        </w:rPr>
        <w:t>风机融和设计、全面支撑远程监控运维</w:t>
      </w:r>
    </w:p>
    <w:p w:rsidR="00C901FF" w:rsidRPr="009C41F8" w:rsidRDefault="00C901FF" w:rsidP="00C901FF">
      <w:pPr>
        <w:widowControl/>
        <w:spacing w:line="432" w:lineRule="atLeast"/>
        <w:jc w:val="center"/>
        <w:rPr>
          <w:rFonts w:ascii="Helvetica" w:hAnsi="Helvetica" w:cs="Helvetica"/>
          <w:color w:val="000000"/>
          <w:kern w:val="0"/>
          <w:sz w:val="24"/>
          <w:szCs w:val="24"/>
        </w:rPr>
      </w:pPr>
      <w:r>
        <w:rPr>
          <w:rFonts w:ascii="Helvetica" w:hAnsi="Helvetica" w:cs="Helvetica"/>
          <w:noProof/>
          <w:color w:val="000000"/>
          <w:kern w:val="0"/>
          <w:sz w:val="24"/>
          <w:szCs w:val="24"/>
        </w:rPr>
        <w:drawing>
          <wp:inline distT="0" distB="0" distL="0" distR="0" wp14:anchorId="253E0321" wp14:editId="570ADA0F">
            <wp:extent cx="3840480" cy="1987550"/>
            <wp:effectExtent l="0" t="0" r="7620" b="0"/>
            <wp:docPr id="13" name="图片 13" descr="C:\Users\zhangyunfan.SFDOMAIN\Desktop\分散式风电微信\0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yunfan.SFDOMAIN\Desktop\分散式风电微信\0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1987550"/>
                    </a:xfrm>
                    <a:prstGeom prst="rect">
                      <a:avLst/>
                    </a:prstGeom>
                    <a:noFill/>
                    <a:ln>
                      <a:noFill/>
                    </a:ln>
                  </pic:spPr>
                </pic:pic>
              </a:graphicData>
            </a:graphic>
          </wp:inline>
        </w:drawing>
      </w:r>
    </w:p>
    <w:p w:rsidR="00C901FF" w:rsidRPr="00E87683" w:rsidRDefault="00C901FF" w:rsidP="00C901FF">
      <w:pPr>
        <w:widowControl/>
        <w:spacing w:line="432" w:lineRule="atLeast"/>
        <w:jc w:val="left"/>
        <w:rPr>
          <w:rFonts w:asciiTheme="minorEastAsia" w:eastAsiaTheme="minorEastAsia" w:hAnsiTheme="minorEastAsia" w:cs="Helvetica"/>
          <w:color w:val="000000"/>
          <w:kern w:val="0"/>
          <w:szCs w:val="21"/>
        </w:rPr>
      </w:pPr>
      <w:r>
        <w:rPr>
          <w:rFonts w:asciiTheme="minorEastAsia" w:eastAsiaTheme="minorEastAsia" w:hAnsiTheme="minorEastAsia" w:cs="Helvetica"/>
          <w:color w:val="000000"/>
          <w:kern w:val="0"/>
          <w:szCs w:val="21"/>
        </w:rPr>
        <w:t>4</w:t>
      </w:r>
      <w:r>
        <w:rPr>
          <w:rFonts w:asciiTheme="minorEastAsia" w:eastAsiaTheme="minorEastAsia" w:hAnsiTheme="minorEastAsia" w:cs="Helvetica" w:hint="eastAsia"/>
          <w:color w:val="000000"/>
          <w:kern w:val="0"/>
          <w:szCs w:val="21"/>
        </w:rPr>
        <w:t>）</w:t>
      </w:r>
      <w:r w:rsidRPr="00E87683">
        <w:rPr>
          <w:rFonts w:asciiTheme="minorEastAsia" w:eastAsiaTheme="minorEastAsia" w:hAnsiTheme="minorEastAsia" w:cs="Helvetica" w:hint="eastAsia"/>
          <w:color w:val="000000"/>
          <w:kern w:val="0"/>
          <w:szCs w:val="21"/>
        </w:rPr>
        <w:t>方案收益</w:t>
      </w:r>
    </w:p>
    <w:p w:rsidR="00C901FF" w:rsidRDefault="00C901FF" w:rsidP="00C901FF">
      <w:pPr>
        <w:widowControl/>
        <w:spacing w:line="432" w:lineRule="atLeast"/>
        <w:jc w:val="center"/>
        <w:rPr>
          <w:rFonts w:ascii="Helvetica" w:hAnsi="Helvetica" w:cs="Helvetica"/>
          <w:color w:val="000000"/>
          <w:kern w:val="0"/>
          <w:sz w:val="24"/>
          <w:szCs w:val="24"/>
        </w:rPr>
      </w:pPr>
      <w:r>
        <w:rPr>
          <w:rFonts w:ascii="Helvetica" w:hAnsi="Helvetica" w:cs="Helvetica"/>
          <w:noProof/>
          <w:color w:val="000000"/>
          <w:kern w:val="0"/>
          <w:sz w:val="24"/>
          <w:szCs w:val="24"/>
        </w:rPr>
        <w:drawing>
          <wp:inline distT="0" distB="0" distL="0" distR="0" wp14:anchorId="565C5FD1" wp14:editId="30D4C41F">
            <wp:extent cx="4055110" cy="1121410"/>
            <wp:effectExtent l="0" t="0" r="2540" b="2540"/>
            <wp:docPr id="15" name="图片 15" descr="C:\Users\zhangyunfan.SFDOMAIN\Desktop\分散式风电微信\0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yunfan.SFDOMAIN\Desktop\分散式风电微信\0 (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5110" cy="1121410"/>
                    </a:xfrm>
                    <a:prstGeom prst="rect">
                      <a:avLst/>
                    </a:prstGeom>
                    <a:noFill/>
                    <a:ln>
                      <a:noFill/>
                    </a:ln>
                  </pic:spPr>
                </pic:pic>
              </a:graphicData>
            </a:graphic>
          </wp:inline>
        </w:drawing>
      </w:r>
    </w:p>
    <w:p w:rsidR="00C901FF" w:rsidRPr="009C41F8" w:rsidRDefault="00C901FF" w:rsidP="00C901FF">
      <w:pPr>
        <w:widowControl/>
        <w:spacing w:line="432" w:lineRule="atLeast"/>
        <w:jc w:val="center"/>
        <w:rPr>
          <w:rFonts w:ascii="Helvetica" w:hAnsi="Helvetica" w:cs="Helvetica"/>
          <w:color w:val="000000"/>
          <w:kern w:val="0"/>
          <w:sz w:val="24"/>
          <w:szCs w:val="24"/>
        </w:rPr>
      </w:pPr>
      <w:r>
        <w:rPr>
          <w:rFonts w:ascii="Helvetica" w:hAnsi="Helvetica" w:cs="Helvetica"/>
          <w:noProof/>
          <w:color w:val="000000"/>
          <w:kern w:val="0"/>
          <w:sz w:val="24"/>
          <w:szCs w:val="24"/>
        </w:rPr>
        <w:lastRenderedPageBreak/>
        <w:drawing>
          <wp:inline distT="0" distB="0" distL="0" distR="0" wp14:anchorId="6D74A204" wp14:editId="2E785B9B">
            <wp:extent cx="4150360" cy="2361565"/>
            <wp:effectExtent l="0" t="0" r="2540" b="635"/>
            <wp:docPr id="14" name="图片 14" descr="C:\Users\zhangyunfan.SFDOMAIN\Desktop\分散式风电微信\0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ngyunfan.SFDOMAIN\Desktop\分散式风电微信\0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360" cy="2361565"/>
                    </a:xfrm>
                    <a:prstGeom prst="rect">
                      <a:avLst/>
                    </a:prstGeom>
                    <a:noFill/>
                    <a:ln>
                      <a:noFill/>
                    </a:ln>
                  </pic:spPr>
                </pic:pic>
              </a:graphicData>
            </a:graphic>
          </wp:inline>
        </w:drawing>
      </w:r>
    </w:p>
    <w:p w:rsidR="00C901FF" w:rsidRPr="00E87683" w:rsidRDefault="00C901FF" w:rsidP="00C901FF">
      <w:pPr>
        <w:widowControl/>
        <w:spacing w:line="432" w:lineRule="atLeast"/>
        <w:rPr>
          <w:rFonts w:ascii="宋体" w:hAnsi="宋体" w:cs="Helvetica"/>
          <w:b/>
          <w:bCs/>
          <w:color w:val="000000"/>
          <w:kern w:val="0"/>
          <w:sz w:val="24"/>
          <w:szCs w:val="24"/>
        </w:rPr>
      </w:pPr>
      <w:r w:rsidRPr="00E87683">
        <w:rPr>
          <w:rFonts w:ascii="宋体" w:hAnsi="宋体" w:cs="Helvetica" w:hint="eastAsia"/>
          <w:b/>
          <w:bCs/>
          <w:color w:val="000000"/>
          <w:kern w:val="0"/>
          <w:sz w:val="24"/>
          <w:szCs w:val="24"/>
        </w:rPr>
        <w:t>方案主要特点</w:t>
      </w:r>
    </w:p>
    <w:p w:rsidR="00C901FF" w:rsidRPr="00C82651" w:rsidRDefault="00C901FF" w:rsidP="00C901FF">
      <w:pPr>
        <w:rPr>
          <w:rFonts w:asciiTheme="minorEastAsia" w:eastAsiaTheme="minorEastAsia" w:hAnsiTheme="minorEastAsia"/>
          <w:szCs w:val="21"/>
        </w:rPr>
      </w:pPr>
      <w:r>
        <w:rPr>
          <w:rFonts w:asciiTheme="minorEastAsia" w:eastAsiaTheme="minorEastAsia" w:hAnsiTheme="minorEastAsia" w:hint="eastAsia"/>
          <w:szCs w:val="21"/>
        </w:rPr>
        <w:t>1）</w:t>
      </w:r>
      <w:r w:rsidRPr="00C82651">
        <w:rPr>
          <w:rFonts w:asciiTheme="minorEastAsia" w:eastAsiaTheme="minorEastAsia" w:hAnsiTheme="minorEastAsia" w:hint="eastAsia"/>
          <w:szCs w:val="21"/>
        </w:rPr>
        <w:t>标准化：核心模块+各类标准模块组成；</w:t>
      </w:r>
    </w:p>
    <w:p w:rsidR="00C901FF" w:rsidRPr="00C82651" w:rsidRDefault="00C901FF" w:rsidP="00C901FF">
      <w:pPr>
        <w:rPr>
          <w:rFonts w:asciiTheme="minorEastAsia" w:eastAsiaTheme="minorEastAsia" w:hAnsiTheme="minorEastAsia"/>
          <w:szCs w:val="21"/>
        </w:rPr>
      </w:pPr>
      <w:r>
        <w:rPr>
          <w:rFonts w:asciiTheme="minorEastAsia" w:eastAsiaTheme="minorEastAsia" w:hAnsiTheme="minorEastAsia" w:hint="eastAsia"/>
          <w:szCs w:val="21"/>
        </w:rPr>
        <w:t>2）</w:t>
      </w:r>
      <w:r w:rsidRPr="00C82651">
        <w:rPr>
          <w:rFonts w:asciiTheme="minorEastAsia" w:eastAsiaTheme="minorEastAsia" w:hAnsiTheme="minorEastAsia" w:hint="eastAsia"/>
          <w:szCs w:val="21"/>
        </w:rPr>
        <w:t>集成化：每个模块全部以功能为核心多种设备和辅材组成的独立功能体，包括舱体、屏体、设备、布线等等；</w:t>
      </w:r>
    </w:p>
    <w:p w:rsidR="00C901FF" w:rsidRPr="00C82651" w:rsidRDefault="00C901FF" w:rsidP="00C901FF">
      <w:pPr>
        <w:rPr>
          <w:rFonts w:asciiTheme="minorEastAsia" w:eastAsiaTheme="minorEastAsia" w:hAnsiTheme="minorEastAsia"/>
          <w:szCs w:val="21"/>
        </w:rPr>
      </w:pPr>
      <w:r>
        <w:rPr>
          <w:rFonts w:asciiTheme="minorEastAsia" w:eastAsiaTheme="minorEastAsia" w:hAnsiTheme="minorEastAsia" w:hint="eastAsia"/>
          <w:szCs w:val="21"/>
        </w:rPr>
        <w:t>3）</w:t>
      </w:r>
      <w:r w:rsidRPr="00C82651">
        <w:rPr>
          <w:rFonts w:asciiTheme="minorEastAsia" w:eastAsiaTheme="minorEastAsia" w:hAnsiTheme="minorEastAsia" w:hint="eastAsia"/>
          <w:szCs w:val="21"/>
        </w:rPr>
        <w:t>工厂预制化：极大缩短施工周期；</w:t>
      </w:r>
    </w:p>
    <w:p w:rsidR="00C901FF" w:rsidRPr="00C82651" w:rsidRDefault="00C901FF" w:rsidP="00C901FF">
      <w:pPr>
        <w:rPr>
          <w:rFonts w:asciiTheme="minorEastAsia" w:eastAsiaTheme="minorEastAsia" w:hAnsiTheme="minorEastAsia"/>
          <w:szCs w:val="21"/>
        </w:rPr>
      </w:pPr>
      <w:r>
        <w:rPr>
          <w:rFonts w:asciiTheme="minorEastAsia" w:eastAsiaTheme="minorEastAsia" w:hAnsiTheme="minorEastAsia" w:hint="eastAsia"/>
          <w:szCs w:val="21"/>
        </w:rPr>
        <w:t>4）</w:t>
      </w:r>
      <w:r w:rsidRPr="00C82651">
        <w:rPr>
          <w:rFonts w:asciiTheme="minorEastAsia" w:eastAsiaTheme="minorEastAsia" w:hAnsiTheme="minorEastAsia" w:hint="eastAsia"/>
          <w:szCs w:val="21"/>
        </w:rPr>
        <w:t>一体化设计：与风电机组融合设计；</w:t>
      </w:r>
    </w:p>
    <w:p w:rsidR="00C901FF" w:rsidRPr="00C82651" w:rsidRDefault="00C901FF" w:rsidP="00C901FF">
      <w:pPr>
        <w:rPr>
          <w:rFonts w:asciiTheme="minorEastAsia" w:eastAsiaTheme="minorEastAsia" w:hAnsiTheme="minorEastAsia"/>
          <w:szCs w:val="21"/>
        </w:rPr>
      </w:pPr>
      <w:r>
        <w:rPr>
          <w:rFonts w:asciiTheme="minorEastAsia" w:eastAsiaTheme="minorEastAsia" w:hAnsiTheme="minorEastAsia" w:hint="eastAsia"/>
          <w:szCs w:val="21"/>
        </w:rPr>
        <w:t>5）</w:t>
      </w:r>
      <w:r w:rsidRPr="00C82651">
        <w:rPr>
          <w:rFonts w:asciiTheme="minorEastAsia" w:eastAsiaTheme="minorEastAsia" w:hAnsiTheme="minorEastAsia" w:hint="eastAsia"/>
          <w:szCs w:val="21"/>
        </w:rPr>
        <w:t>全生命周期管理：从项目前期支持、设计联络、设备生产采购、厂内联调、现场安装施工、现场试验、组织验收、项目管理、系统的运维、售后服务全链条的管理。</w:t>
      </w:r>
    </w:p>
    <w:p w:rsidR="00C901FF" w:rsidRPr="009C41F8" w:rsidRDefault="00C901FF" w:rsidP="00C901FF">
      <w:pPr>
        <w:widowControl/>
        <w:spacing w:line="432" w:lineRule="atLeast"/>
        <w:jc w:val="center"/>
        <w:rPr>
          <w:rFonts w:ascii="Helvetica" w:hAnsi="Helvetica" w:cs="Helvetica"/>
          <w:color w:val="000000"/>
          <w:kern w:val="0"/>
          <w:sz w:val="24"/>
          <w:szCs w:val="24"/>
        </w:rPr>
      </w:pPr>
      <w:r>
        <w:rPr>
          <w:rFonts w:ascii="Helvetica" w:hAnsi="Helvetica" w:cs="Helvetica"/>
          <w:noProof/>
          <w:color w:val="000000"/>
          <w:kern w:val="0"/>
          <w:sz w:val="24"/>
          <w:szCs w:val="24"/>
        </w:rPr>
        <w:drawing>
          <wp:inline distT="0" distB="0" distL="0" distR="0" wp14:anchorId="5A5F0F37" wp14:editId="0BD79CE1">
            <wp:extent cx="4364990" cy="2218690"/>
            <wp:effectExtent l="0" t="0" r="0" b="0"/>
            <wp:docPr id="16" name="图片 16" descr="C:\Users\zhangyunfan.SFDOMAIN\Desktop\分散式风电微信\0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angyunfan.SFDOMAIN\Desktop\分散式风电微信\0 (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4990" cy="2218690"/>
                    </a:xfrm>
                    <a:prstGeom prst="rect">
                      <a:avLst/>
                    </a:prstGeom>
                    <a:noFill/>
                    <a:ln>
                      <a:noFill/>
                    </a:ln>
                  </pic:spPr>
                </pic:pic>
              </a:graphicData>
            </a:graphic>
          </wp:inline>
        </w:drawing>
      </w:r>
    </w:p>
    <w:p w:rsidR="00C901FF" w:rsidRPr="00D25FA6" w:rsidRDefault="00C901FF" w:rsidP="00C901FF">
      <w:pPr>
        <w:rPr>
          <w:rFonts w:ascii="微软雅黑" w:eastAsia="微软雅黑" w:hAnsi="微软雅黑"/>
          <w:szCs w:val="21"/>
        </w:rPr>
      </w:pPr>
      <w:r w:rsidRPr="00D25FA6">
        <w:rPr>
          <w:rFonts w:ascii="微软雅黑" w:eastAsia="微软雅黑" w:hAnsi="微软雅黑" w:hint="eastAsia"/>
          <w:szCs w:val="21"/>
        </w:rPr>
        <w:t>四方股份为您提供优质的解决方案，如有任何问题，请与四方股份电站事业部联系：</w:t>
      </w:r>
    </w:p>
    <w:p w:rsidR="00C901FF" w:rsidRDefault="00C901FF" w:rsidP="00C901FF">
      <w:pPr>
        <w:spacing w:afterLines="50" w:after="156"/>
        <w:jc w:val="left"/>
        <w:rPr>
          <w:rFonts w:ascii="微软雅黑" w:eastAsia="微软雅黑" w:hAnsi="微软雅黑"/>
          <w:szCs w:val="21"/>
        </w:rPr>
      </w:pPr>
      <w:r w:rsidRPr="00D25FA6">
        <w:rPr>
          <w:rFonts w:ascii="微软雅黑" w:eastAsia="微软雅黑" w:hAnsi="微软雅黑" w:hint="eastAsia"/>
          <w:szCs w:val="21"/>
        </w:rPr>
        <w:t>技术沟通联络邮箱：</w:t>
      </w:r>
      <w:hyperlink r:id="rId18" w:history="1">
        <w:r w:rsidRPr="00E87683">
          <w:rPr>
            <w:rStyle w:val="a9"/>
            <w:rFonts w:ascii="宋体" w:hAnsi="宋体" w:cs="宋体" w:hint="eastAsia"/>
            <w:kern w:val="0"/>
            <w:sz w:val="24"/>
            <w:szCs w:val="24"/>
          </w:rPr>
          <w:t>qianhuadong@sf-auto.com</w:t>
        </w:r>
      </w:hyperlink>
    </w:p>
    <w:p w:rsidR="00C901FF" w:rsidRPr="00D25FA6" w:rsidRDefault="00C901FF" w:rsidP="00C901FF">
      <w:pPr>
        <w:widowControl/>
        <w:shd w:val="clear" w:color="auto" w:fill="FFFFFF"/>
        <w:jc w:val="left"/>
        <w:rPr>
          <w:rFonts w:ascii="宋体" w:hAnsi="宋体" w:cs="宋体"/>
          <w:color w:val="3E3E3E"/>
          <w:kern w:val="0"/>
          <w:szCs w:val="21"/>
        </w:rPr>
      </w:pPr>
      <w:r w:rsidRPr="00D25FA6">
        <w:rPr>
          <w:rFonts w:ascii="微软雅黑" w:eastAsia="微软雅黑" w:hAnsi="微软雅黑" w:hint="eastAsia"/>
          <w:szCs w:val="21"/>
        </w:rPr>
        <w:t>技术沟通联系电话：18515512816</w:t>
      </w:r>
    </w:p>
    <w:p w:rsidR="00C901FF" w:rsidRPr="002B6900" w:rsidRDefault="00C901FF" w:rsidP="00C901FF">
      <w:pPr>
        <w:pStyle w:val="a6"/>
        <w:spacing w:before="62" w:after="75" w:line="360" w:lineRule="auto"/>
        <w:ind w:firstLine="580"/>
        <w:jc w:val="center"/>
        <w:rPr>
          <w:rFonts w:ascii="Arial" w:hAnsi="Arial" w:cs="Arial"/>
          <w:color w:val="004EA2"/>
          <w:sz w:val="23"/>
          <w:szCs w:val="23"/>
        </w:rPr>
      </w:pPr>
      <w:r w:rsidRPr="002B6900">
        <w:rPr>
          <w:rFonts w:ascii="华文中宋" w:eastAsia="华文中宋" w:hAnsi="华文中宋" w:cs="Arial" w:hint="eastAsia"/>
          <w:color w:val="004EA2"/>
          <w:sz w:val="29"/>
          <w:szCs w:val="29"/>
        </w:rPr>
        <w:t>★</w:t>
      </w:r>
      <w:r w:rsidRPr="002B6900">
        <w:rPr>
          <w:rStyle w:val="a7"/>
          <w:rFonts w:cs="Arial" w:hint="eastAsia"/>
          <w:color w:val="004EA2"/>
          <w:sz w:val="29"/>
          <w:szCs w:val="29"/>
        </w:rPr>
        <w:t>创新铸就四方，梦想点亮未来</w:t>
      </w:r>
      <w:r w:rsidRPr="002B6900">
        <w:rPr>
          <w:rFonts w:ascii="华文中宋" w:eastAsia="华文中宋" w:hAnsi="华文中宋" w:cs="Arial" w:hint="eastAsia"/>
          <w:color w:val="004EA2"/>
          <w:sz w:val="29"/>
          <w:szCs w:val="29"/>
        </w:rPr>
        <w:t>★</w:t>
      </w:r>
    </w:p>
    <w:p w:rsidR="00C901FF" w:rsidRPr="00C901FF" w:rsidRDefault="00C901FF" w:rsidP="00000903">
      <w:pPr>
        <w:ind w:firstLine="580"/>
        <w:jc w:val="center"/>
        <w:rPr>
          <w:rFonts w:cs="Arial"/>
          <w:b/>
          <w:bCs/>
          <w:color w:val="004EA2"/>
          <w:sz w:val="29"/>
          <w:szCs w:val="29"/>
        </w:rPr>
      </w:pPr>
      <w:r w:rsidRPr="002B6900">
        <w:rPr>
          <w:rFonts w:ascii="华文中宋" w:eastAsia="华文中宋" w:hAnsi="华文中宋" w:cs="Arial" w:hint="eastAsia"/>
          <w:color w:val="004EA2"/>
          <w:sz w:val="29"/>
          <w:szCs w:val="29"/>
        </w:rPr>
        <w:t>★</w:t>
      </w:r>
      <w:r w:rsidRPr="002B6900">
        <w:rPr>
          <w:rStyle w:val="a7"/>
          <w:rFonts w:cs="Arial"/>
          <w:color w:val="004EA2"/>
          <w:sz w:val="29"/>
          <w:szCs w:val="29"/>
        </w:rPr>
        <w:t>Innovation Lights Our Future</w:t>
      </w:r>
      <w:r w:rsidRPr="002B6900">
        <w:rPr>
          <w:rFonts w:ascii="华文中宋" w:eastAsia="华文中宋" w:hAnsi="华文中宋" w:cs="Arial" w:hint="eastAsia"/>
          <w:color w:val="004EA2"/>
          <w:sz w:val="29"/>
          <w:szCs w:val="29"/>
        </w:rPr>
        <w:t>★</w:t>
      </w:r>
      <w:bookmarkStart w:id="0" w:name="_GoBack"/>
      <w:bookmarkEnd w:id="0"/>
    </w:p>
    <w:sectPr w:rsidR="00C901FF" w:rsidRPr="00C901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7BB" w:rsidRDefault="00EF77BB" w:rsidP="00934BA3">
      <w:r>
        <w:separator/>
      </w:r>
    </w:p>
  </w:endnote>
  <w:endnote w:type="continuationSeparator" w:id="0">
    <w:p w:rsidR="00EF77BB" w:rsidRDefault="00EF77BB" w:rsidP="00934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7BB" w:rsidRDefault="00EF77BB" w:rsidP="00934BA3">
      <w:r>
        <w:separator/>
      </w:r>
    </w:p>
  </w:footnote>
  <w:footnote w:type="continuationSeparator" w:id="0">
    <w:p w:rsidR="00EF77BB" w:rsidRDefault="00EF77BB" w:rsidP="00934B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64358"/>
    <w:multiLevelType w:val="multilevel"/>
    <w:tmpl w:val="3412FA1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CFF72F7"/>
    <w:multiLevelType w:val="hybridMultilevel"/>
    <w:tmpl w:val="6BC62D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E9719F2"/>
    <w:multiLevelType w:val="multilevel"/>
    <w:tmpl w:val="2E9719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37B30536"/>
    <w:multiLevelType w:val="hybridMultilevel"/>
    <w:tmpl w:val="3FB0C3C0"/>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3275E75"/>
    <w:multiLevelType w:val="multilevel"/>
    <w:tmpl w:val="43275E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49481135"/>
    <w:multiLevelType w:val="hybridMultilevel"/>
    <w:tmpl w:val="0E8C7770"/>
    <w:lvl w:ilvl="0" w:tplc="A56EE75E">
      <w:start w:val="1"/>
      <w:numFmt w:val="decimal"/>
      <w:lvlText w:val="%1）"/>
      <w:lvlJc w:val="left"/>
      <w:pPr>
        <w:ind w:left="420" w:hanging="420"/>
      </w:pPr>
      <w:rPr>
        <w:rFonts w:asciiTheme="minorEastAsia" w:eastAsiaTheme="minorEastAsia" w:hAnsiTheme="minorEastAsia"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E623BC2"/>
    <w:multiLevelType w:val="multilevel"/>
    <w:tmpl w:val="3412FA1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596E250F"/>
    <w:multiLevelType w:val="hybridMultilevel"/>
    <w:tmpl w:val="CC80D01A"/>
    <w:lvl w:ilvl="0" w:tplc="03E4B03C">
      <w:start w:val="1"/>
      <w:numFmt w:val="bullet"/>
      <w:lvlText w:val="−"/>
      <w:lvlJc w:val="left"/>
      <w:pPr>
        <w:ind w:left="900" w:hanging="420"/>
      </w:pPr>
      <w:rPr>
        <w:rFonts w:ascii="微软雅黑" w:eastAsia="微软雅黑" w:hAnsi="微软雅黑"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604E68C5"/>
    <w:multiLevelType w:val="multilevel"/>
    <w:tmpl w:val="604E68C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nsid w:val="6F06000D"/>
    <w:multiLevelType w:val="multilevel"/>
    <w:tmpl w:val="5062227E"/>
    <w:lvl w:ilvl="0">
      <w:start w:val="1"/>
      <w:numFmt w:val="decimal"/>
      <w:lvlText w:val="%1"/>
      <w:lvlJc w:val="left"/>
      <w:pPr>
        <w:ind w:left="425" w:hanging="425"/>
      </w:pPr>
      <w:rPr>
        <w:rFonts w:ascii="Times New Roman" w:hAnsi="Times New Roman" w:cs="Times New Roman" w:hint="default"/>
      </w:rPr>
    </w:lvl>
    <w:lvl w:ilvl="1">
      <w:start w:val="1"/>
      <w:numFmt w:val="decimal"/>
      <w:lvlText w:val="3.%2"/>
      <w:lvlJc w:val="left"/>
      <w:pPr>
        <w:ind w:left="992" w:hanging="567"/>
      </w:pPr>
      <w:rPr>
        <w:rFonts w:ascii="宋体" w:eastAsia="宋体" w:hAnsi="宋体" w:hint="eastAsia"/>
      </w:rPr>
    </w:lvl>
    <w:lvl w:ilvl="2">
      <w:start w:val="1"/>
      <w:numFmt w:val="decimal"/>
      <w:lvlText w:val="2.2.%3"/>
      <w:lvlJc w:val="left"/>
      <w:pPr>
        <w:ind w:left="1418" w:hanging="567"/>
      </w:pPr>
      <w:rPr>
        <w:rFonts w:ascii="宋体" w:eastAsia="宋体" w:hAnsi="宋体" w:hint="eastAsia"/>
      </w:rPr>
    </w:lvl>
    <w:lvl w:ilvl="3">
      <w:start w:val="1"/>
      <w:numFmt w:val="decimal"/>
      <w:lvlText w:val="4.1.3.%4"/>
      <w:lvlJc w:val="left"/>
      <w:pPr>
        <w:ind w:left="850" w:hanging="708"/>
      </w:pPr>
      <w:rPr>
        <w:rFonts w:ascii="宋体" w:eastAsia="宋体" w:hAnsi="宋体" w:hint="eastAsia"/>
      </w:rPr>
    </w:lvl>
    <w:lvl w:ilvl="4">
      <w:start w:val="1"/>
      <w:numFmt w:val="decimal"/>
      <w:lvlText w:val="4.3.5.2.%5"/>
      <w:lvlJc w:val="left"/>
      <w:pPr>
        <w:ind w:left="2551" w:hanging="850"/>
      </w:pPr>
      <w:rPr>
        <w:rFonts w:ascii="宋体" w:eastAsia="宋体" w:hAnsi="宋体" w:hint="eastAsia"/>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rPr>
        <w:rFonts w:ascii="Times New Roman" w:hAnsi="Times New Roman" w:cs="Times New Roman" w:hint="default"/>
      </w:rPr>
    </w:lvl>
    <w:lvl w:ilvl="7">
      <w:start w:val="1"/>
      <w:numFmt w:val="decimal"/>
      <w:lvlText w:val="%1.%2.%3.%4.%5.%6.%7.%8"/>
      <w:lvlJc w:val="left"/>
      <w:pPr>
        <w:ind w:left="4394" w:hanging="1418"/>
      </w:pPr>
      <w:rPr>
        <w:rFonts w:ascii="Times New Roman" w:hAnsi="Times New Roman" w:cs="Times New Roman" w:hint="default"/>
      </w:rPr>
    </w:lvl>
    <w:lvl w:ilvl="8">
      <w:start w:val="1"/>
      <w:numFmt w:val="decimal"/>
      <w:lvlText w:val="%1.%2.%3.%4.%5.%6.%7.%8.%9"/>
      <w:lvlJc w:val="left"/>
      <w:pPr>
        <w:ind w:left="5102" w:hanging="1700"/>
      </w:pPr>
      <w:rPr>
        <w:rFonts w:ascii="Times New Roman" w:hAnsi="Times New Roman" w:cs="Times New Roman" w:hint="default"/>
      </w:rPr>
    </w:lvl>
  </w:abstractNum>
  <w:abstractNum w:abstractNumId="10">
    <w:nsid w:val="745402DA"/>
    <w:multiLevelType w:val="multilevel"/>
    <w:tmpl w:val="3412FA1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8"/>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7"/>
  </w:num>
  <w:num w:numId="8">
    <w:abstractNumId w:val="6"/>
  </w:num>
  <w:num w:numId="9">
    <w:abstractNumId w:val="1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DDD"/>
    <w:rsid w:val="00000903"/>
    <w:rsid w:val="000068EF"/>
    <w:rsid w:val="00007B7F"/>
    <w:rsid w:val="00012217"/>
    <w:rsid w:val="0001355A"/>
    <w:rsid w:val="000248C8"/>
    <w:rsid w:val="00025FB5"/>
    <w:rsid w:val="000262F8"/>
    <w:rsid w:val="00026498"/>
    <w:rsid w:val="00033CEF"/>
    <w:rsid w:val="00034ABE"/>
    <w:rsid w:val="000353FE"/>
    <w:rsid w:val="00040050"/>
    <w:rsid w:val="0004383C"/>
    <w:rsid w:val="00051C96"/>
    <w:rsid w:val="0005291C"/>
    <w:rsid w:val="00060919"/>
    <w:rsid w:val="0006167E"/>
    <w:rsid w:val="00065D8D"/>
    <w:rsid w:val="000671B0"/>
    <w:rsid w:val="00073FB9"/>
    <w:rsid w:val="00077A25"/>
    <w:rsid w:val="00091BA3"/>
    <w:rsid w:val="000A2D59"/>
    <w:rsid w:val="000C5B71"/>
    <w:rsid w:val="000C6232"/>
    <w:rsid w:val="000D49A8"/>
    <w:rsid w:val="000E228F"/>
    <w:rsid w:val="000E7008"/>
    <w:rsid w:val="001012B1"/>
    <w:rsid w:val="00105B98"/>
    <w:rsid w:val="00105BCC"/>
    <w:rsid w:val="00112E30"/>
    <w:rsid w:val="00141586"/>
    <w:rsid w:val="00160B0A"/>
    <w:rsid w:val="00160E6C"/>
    <w:rsid w:val="0016797E"/>
    <w:rsid w:val="00191C74"/>
    <w:rsid w:val="00191F3B"/>
    <w:rsid w:val="00192B72"/>
    <w:rsid w:val="0019388E"/>
    <w:rsid w:val="0019590D"/>
    <w:rsid w:val="001A3CA7"/>
    <w:rsid w:val="001B3618"/>
    <w:rsid w:val="001C0FDD"/>
    <w:rsid w:val="001D2F61"/>
    <w:rsid w:val="001D39AD"/>
    <w:rsid w:val="001E7D04"/>
    <w:rsid w:val="001F61C3"/>
    <w:rsid w:val="001F64B9"/>
    <w:rsid w:val="001F7789"/>
    <w:rsid w:val="002002A7"/>
    <w:rsid w:val="00202872"/>
    <w:rsid w:val="00207C9B"/>
    <w:rsid w:val="00215454"/>
    <w:rsid w:val="0021623A"/>
    <w:rsid w:val="002209F2"/>
    <w:rsid w:val="002239F9"/>
    <w:rsid w:val="002340A6"/>
    <w:rsid w:val="00236FB5"/>
    <w:rsid w:val="002468A6"/>
    <w:rsid w:val="00250882"/>
    <w:rsid w:val="002520A9"/>
    <w:rsid w:val="002611DD"/>
    <w:rsid w:val="0026233F"/>
    <w:rsid w:val="00283715"/>
    <w:rsid w:val="002949F4"/>
    <w:rsid w:val="00296C45"/>
    <w:rsid w:val="002A1C66"/>
    <w:rsid w:val="002B5C03"/>
    <w:rsid w:val="002C0B18"/>
    <w:rsid w:val="002C2B81"/>
    <w:rsid w:val="002C5933"/>
    <w:rsid w:val="002D068B"/>
    <w:rsid w:val="002D06D4"/>
    <w:rsid w:val="002E2109"/>
    <w:rsid w:val="002E41EF"/>
    <w:rsid w:val="002E5364"/>
    <w:rsid w:val="002F131B"/>
    <w:rsid w:val="002F7F8A"/>
    <w:rsid w:val="00301D90"/>
    <w:rsid w:val="00303032"/>
    <w:rsid w:val="003049A6"/>
    <w:rsid w:val="00335191"/>
    <w:rsid w:val="00336170"/>
    <w:rsid w:val="00342CCF"/>
    <w:rsid w:val="00361E5E"/>
    <w:rsid w:val="00370242"/>
    <w:rsid w:val="00380D61"/>
    <w:rsid w:val="00382F8E"/>
    <w:rsid w:val="003871C8"/>
    <w:rsid w:val="0039122A"/>
    <w:rsid w:val="0039270E"/>
    <w:rsid w:val="003A1577"/>
    <w:rsid w:val="003B4F82"/>
    <w:rsid w:val="003C44C8"/>
    <w:rsid w:val="003C49EE"/>
    <w:rsid w:val="003D34C0"/>
    <w:rsid w:val="003D3B83"/>
    <w:rsid w:val="003D7152"/>
    <w:rsid w:val="003E6200"/>
    <w:rsid w:val="003F2670"/>
    <w:rsid w:val="004011CA"/>
    <w:rsid w:val="004106E0"/>
    <w:rsid w:val="00412A27"/>
    <w:rsid w:val="00414527"/>
    <w:rsid w:val="00434DFD"/>
    <w:rsid w:val="004360FE"/>
    <w:rsid w:val="00444D43"/>
    <w:rsid w:val="0045572E"/>
    <w:rsid w:val="004703F8"/>
    <w:rsid w:val="00470457"/>
    <w:rsid w:val="0047094A"/>
    <w:rsid w:val="00474C11"/>
    <w:rsid w:val="00480166"/>
    <w:rsid w:val="00491728"/>
    <w:rsid w:val="004B1AA1"/>
    <w:rsid w:val="004B45EF"/>
    <w:rsid w:val="004B6013"/>
    <w:rsid w:val="004C1239"/>
    <w:rsid w:val="004C21DE"/>
    <w:rsid w:val="004C4C7D"/>
    <w:rsid w:val="004C5A40"/>
    <w:rsid w:val="004D1D28"/>
    <w:rsid w:val="004D2E77"/>
    <w:rsid w:val="004F0E4D"/>
    <w:rsid w:val="004F2B84"/>
    <w:rsid w:val="004F6202"/>
    <w:rsid w:val="00502904"/>
    <w:rsid w:val="00515F12"/>
    <w:rsid w:val="00525F1D"/>
    <w:rsid w:val="00526F01"/>
    <w:rsid w:val="00527664"/>
    <w:rsid w:val="005470CA"/>
    <w:rsid w:val="00550120"/>
    <w:rsid w:val="00551087"/>
    <w:rsid w:val="00560754"/>
    <w:rsid w:val="00560ED2"/>
    <w:rsid w:val="00562AF6"/>
    <w:rsid w:val="00566D44"/>
    <w:rsid w:val="00577760"/>
    <w:rsid w:val="00581F7E"/>
    <w:rsid w:val="00582F2A"/>
    <w:rsid w:val="00592367"/>
    <w:rsid w:val="005A5625"/>
    <w:rsid w:val="005B4ED9"/>
    <w:rsid w:val="005C0C9E"/>
    <w:rsid w:val="005C7445"/>
    <w:rsid w:val="005D0D79"/>
    <w:rsid w:val="005D21EE"/>
    <w:rsid w:val="005D230B"/>
    <w:rsid w:val="005D4382"/>
    <w:rsid w:val="005E4575"/>
    <w:rsid w:val="005F0154"/>
    <w:rsid w:val="005F5957"/>
    <w:rsid w:val="005F6BEC"/>
    <w:rsid w:val="005F7D27"/>
    <w:rsid w:val="00610396"/>
    <w:rsid w:val="00612054"/>
    <w:rsid w:val="006171F1"/>
    <w:rsid w:val="006203B0"/>
    <w:rsid w:val="00620AB9"/>
    <w:rsid w:val="00620C0F"/>
    <w:rsid w:val="00636BAA"/>
    <w:rsid w:val="006370F1"/>
    <w:rsid w:val="006411EA"/>
    <w:rsid w:val="00642148"/>
    <w:rsid w:val="00642913"/>
    <w:rsid w:val="00655EED"/>
    <w:rsid w:val="00675F45"/>
    <w:rsid w:val="00680FF2"/>
    <w:rsid w:val="006873BC"/>
    <w:rsid w:val="00687B9E"/>
    <w:rsid w:val="0069036B"/>
    <w:rsid w:val="006A0837"/>
    <w:rsid w:val="006A1AA4"/>
    <w:rsid w:val="006A5F45"/>
    <w:rsid w:val="006B0555"/>
    <w:rsid w:val="006B2EC0"/>
    <w:rsid w:val="006D5FB1"/>
    <w:rsid w:val="006D655D"/>
    <w:rsid w:val="006E6516"/>
    <w:rsid w:val="006F0914"/>
    <w:rsid w:val="006F5C19"/>
    <w:rsid w:val="006F63D2"/>
    <w:rsid w:val="00717F11"/>
    <w:rsid w:val="007241B5"/>
    <w:rsid w:val="00724A21"/>
    <w:rsid w:val="00724A7D"/>
    <w:rsid w:val="00724B9F"/>
    <w:rsid w:val="007255CA"/>
    <w:rsid w:val="0072763D"/>
    <w:rsid w:val="00730F68"/>
    <w:rsid w:val="00734F71"/>
    <w:rsid w:val="00741F46"/>
    <w:rsid w:val="0074450C"/>
    <w:rsid w:val="007463AA"/>
    <w:rsid w:val="007666CC"/>
    <w:rsid w:val="00767D14"/>
    <w:rsid w:val="00774497"/>
    <w:rsid w:val="00793976"/>
    <w:rsid w:val="00795346"/>
    <w:rsid w:val="007A06F9"/>
    <w:rsid w:val="007A138F"/>
    <w:rsid w:val="007A4A8D"/>
    <w:rsid w:val="007B289F"/>
    <w:rsid w:val="007B4B02"/>
    <w:rsid w:val="007B650B"/>
    <w:rsid w:val="007C56E5"/>
    <w:rsid w:val="007D09BA"/>
    <w:rsid w:val="007D11FA"/>
    <w:rsid w:val="007E1FBF"/>
    <w:rsid w:val="008002C1"/>
    <w:rsid w:val="0081039D"/>
    <w:rsid w:val="008146B7"/>
    <w:rsid w:val="00823F92"/>
    <w:rsid w:val="00835C17"/>
    <w:rsid w:val="00841488"/>
    <w:rsid w:val="008417D8"/>
    <w:rsid w:val="00844EA5"/>
    <w:rsid w:val="00864644"/>
    <w:rsid w:val="0088585D"/>
    <w:rsid w:val="0088645F"/>
    <w:rsid w:val="00887E1A"/>
    <w:rsid w:val="0089788F"/>
    <w:rsid w:val="008A1A79"/>
    <w:rsid w:val="008A4576"/>
    <w:rsid w:val="008B64E8"/>
    <w:rsid w:val="008C7484"/>
    <w:rsid w:val="008E25B0"/>
    <w:rsid w:val="008F6954"/>
    <w:rsid w:val="008F69D5"/>
    <w:rsid w:val="008F7DA1"/>
    <w:rsid w:val="00905F14"/>
    <w:rsid w:val="0091166D"/>
    <w:rsid w:val="0091582E"/>
    <w:rsid w:val="009228B1"/>
    <w:rsid w:val="009233C5"/>
    <w:rsid w:val="009272B4"/>
    <w:rsid w:val="00934BA3"/>
    <w:rsid w:val="00935FD0"/>
    <w:rsid w:val="009365F7"/>
    <w:rsid w:val="009429A9"/>
    <w:rsid w:val="009460AE"/>
    <w:rsid w:val="009624E2"/>
    <w:rsid w:val="009757F0"/>
    <w:rsid w:val="00984097"/>
    <w:rsid w:val="009862C1"/>
    <w:rsid w:val="009A051F"/>
    <w:rsid w:val="009A07ED"/>
    <w:rsid w:val="009A0BB9"/>
    <w:rsid w:val="009A7735"/>
    <w:rsid w:val="009C0973"/>
    <w:rsid w:val="009C3596"/>
    <w:rsid w:val="009C4DDD"/>
    <w:rsid w:val="009D02A5"/>
    <w:rsid w:val="009D2B00"/>
    <w:rsid w:val="009D335C"/>
    <w:rsid w:val="009F1081"/>
    <w:rsid w:val="00A3031B"/>
    <w:rsid w:val="00A348A0"/>
    <w:rsid w:val="00A46A7A"/>
    <w:rsid w:val="00A52060"/>
    <w:rsid w:val="00A55A4B"/>
    <w:rsid w:val="00A66DE4"/>
    <w:rsid w:val="00A728BB"/>
    <w:rsid w:val="00A75777"/>
    <w:rsid w:val="00A773FC"/>
    <w:rsid w:val="00A77B76"/>
    <w:rsid w:val="00A83BD7"/>
    <w:rsid w:val="00A87586"/>
    <w:rsid w:val="00A90866"/>
    <w:rsid w:val="00A9105F"/>
    <w:rsid w:val="00A96B0B"/>
    <w:rsid w:val="00AA428E"/>
    <w:rsid w:val="00AA6074"/>
    <w:rsid w:val="00AA637E"/>
    <w:rsid w:val="00AB3DC9"/>
    <w:rsid w:val="00AC7ED8"/>
    <w:rsid w:val="00AD30E8"/>
    <w:rsid w:val="00AE3C89"/>
    <w:rsid w:val="00AE5242"/>
    <w:rsid w:val="00AF0EB8"/>
    <w:rsid w:val="00AF4997"/>
    <w:rsid w:val="00AF6396"/>
    <w:rsid w:val="00B032B4"/>
    <w:rsid w:val="00B11972"/>
    <w:rsid w:val="00B13308"/>
    <w:rsid w:val="00B15E50"/>
    <w:rsid w:val="00B22323"/>
    <w:rsid w:val="00B35C21"/>
    <w:rsid w:val="00B40E80"/>
    <w:rsid w:val="00B42054"/>
    <w:rsid w:val="00B53246"/>
    <w:rsid w:val="00B5419C"/>
    <w:rsid w:val="00B542E2"/>
    <w:rsid w:val="00B5488A"/>
    <w:rsid w:val="00B606E9"/>
    <w:rsid w:val="00B62729"/>
    <w:rsid w:val="00B651FF"/>
    <w:rsid w:val="00B709D0"/>
    <w:rsid w:val="00B7543E"/>
    <w:rsid w:val="00B8335F"/>
    <w:rsid w:val="00B8785B"/>
    <w:rsid w:val="00B96B37"/>
    <w:rsid w:val="00BB2FB6"/>
    <w:rsid w:val="00BB435D"/>
    <w:rsid w:val="00BB5B2B"/>
    <w:rsid w:val="00BB7FB1"/>
    <w:rsid w:val="00BC38BD"/>
    <w:rsid w:val="00BC4F51"/>
    <w:rsid w:val="00BC6015"/>
    <w:rsid w:val="00BD0832"/>
    <w:rsid w:val="00BD0E1C"/>
    <w:rsid w:val="00BE256F"/>
    <w:rsid w:val="00BF60CA"/>
    <w:rsid w:val="00C0070F"/>
    <w:rsid w:val="00C0154C"/>
    <w:rsid w:val="00C01A35"/>
    <w:rsid w:val="00C03631"/>
    <w:rsid w:val="00C038DA"/>
    <w:rsid w:val="00C065D9"/>
    <w:rsid w:val="00C13F93"/>
    <w:rsid w:val="00C24A46"/>
    <w:rsid w:val="00C42588"/>
    <w:rsid w:val="00C4448A"/>
    <w:rsid w:val="00C46464"/>
    <w:rsid w:val="00C5170F"/>
    <w:rsid w:val="00C521A1"/>
    <w:rsid w:val="00C63C0E"/>
    <w:rsid w:val="00C66325"/>
    <w:rsid w:val="00C71AFF"/>
    <w:rsid w:val="00C71F92"/>
    <w:rsid w:val="00C73DBC"/>
    <w:rsid w:val="00C759DE"/>
    <w:rsid w:val="00C75EB4"/>
    <w:rsid w:val="00C77CF3"/>
    <w:rsid w:val="00C901FF"/>
    <w:rsid w:val="00C90BD5"/>
    <w:rsid w:val="00C91384"/>
    <w:rsid w:val="00C91707"/>
    <w:rsid w:val="00C95777"/>
    <w:rsid w:val="00C959CD"/>
    <w:rsid w:val="00C96CF3"/>
    <w:rsid w:val="00CA47FC"/>
    <w:rsid w:val="00CB090E"/>
    <w:rsid w:val="00CB12F7"/>
    <w:rsid w:val="00CC2690"/>
    <w:rsid w:val="00CC2867"/>
    <w:rsid w:val="00CC4B68"/>
    <w:rsid w:val="00CC6B2B"/>
    <w:rsid w:val="00CD2786"/>
    <w:rsid w:val="00CE47DE"/>
    <w:rsid w:val="00CF0770"/>
    <w:rsid w:val="00CF2620"/>
    <w:rsid w:val="00CF5F80"/>
    <w:rsid w:val="00CF7943"/>
    <w:rsid w:val="00D004F3"/>
    <w:rsid w:val="00D00B7A"/>
    <w:rsid w:val="00D052B7"/>
    <w:rsid w:val="00D2240B"/>
    <w:rsid w:val="00D265F0"/>
    <w:rsid w:val="00D362F2"/>
    <w:rsid w:val="00D40112"/>
    <w:rsid w:val="00D40D2C"/>
    <w:rsid w:val="00D43F6A"/>
    <w:rsid w:val="00D451BF"/>
    <w:rsid w:val="00D470C3"/>
    <w:rsid w:val="00D47260"/>
    <w:rsid w:val="00D5069A"/>
    <w:rsid w:val="00D518CE"/>
    <w:rsid w:val="00D537F3"/>
    <w:rsid w:val="00D55E71"/>
    <w:rsid w:val="00D76A9F"/>
    <w:rsid w:val="00D915FD"/>
    <w:rsid w:val="00D9293A"/>
    <w:rsid w:val="00D9571C"/>
    <w:rsid w:val="00D97085"/>
    <w:rsid w:val="00DB7A5A"/>
    <w:rsid w:val="00DC02FD"/>
    <w:rsid w:val="00DC0DAB"/>
    <w:rsid w:val="00DD2F56"/>
    <w:rsid w:val="00DD67BF"/>
    <w:rsid w:val="00DE37AA"/>
    <w:rsid w:val="00DF47FC"/>
    <w:rsid w:val="00DF4C4B"/>
    <w:rsid w:val="00E1285E"/>
    <w:rsid w:val="00E13974"/>
    <w:rsid w:val="00E32033"/>
    <w:rsid w:val="00E32EA3"/>
    <w:rsid w:val="00E33485"/>
    <w:rsid w:val="00E34C9D"/>
    <w:rsid w:val="00E3582A"/>
    <w:rsid w:val="00E430B8"/>
    <w:rsid w:val="00E50120"/>
    <w:rsid w:val="00E51CEE"/>
    <w:rsid w:val="00E520BC"/>
    <w:rsid w:val="00E531F0"/>
    <w:rsid w:val="00E64BF6"/>
    <w:rsid w:val="00E70599"/>
    <w:rsid w:val="00E71D3A"/>
    <w:rsid w:val="00E87513"/>
    <w:rsid w:val="00E95697"/>
    <w:rsid w:val="00E96F9C"/>
    <w:rsid w:val="00EA45DC"/>
    <w:rsid w:val="00EA70D9"/>
    <w:rsid w:val="00EB34D2"/>
    <w:rsid w:val="00EB5F61"/>
    <w:rsid w:val="00EC3860"/>
    <w:rsid w:val="00EC58D4"/>
    <w:rsid w:val="00ED7ECC"/>
    <w:rsid w:val="00EF77BB"/>
    <w:rsid w:val="00F0551F"/>
    <w:rsid w:val="00F100B0"/>
    <w:rsid w:val="00F12909"/>
    <w:rsid w:val="00F14C86"/>
    <w:rsid w:val="00F15DCA"/>
    <w:rsid w:val="00F16476"/>
    <w:rsid w:val="00F21846"/>
    <w:rsid w:val="00F24146"/>
    <w:rsid w:val="00F258E9"/>
    <w:rsid w:val="00F42ACE"/>
    <w:rsid w:val="00F430B4"/>
    <w:rsid w:val="00F45CBD"/>
    <w:rsid w:val="00F569A1"/>
    <w:rsid w:val="00F610DD"/>
    <w:rsid w:val="00F64B84"/>
    <w:rsid w:val="00F6662A"/>
    <w:rsid w:val="00FA0065"/>
    <w:rsid w:val="00FA0EA1"/>
    <w:rsid w:val="00FA24A6"/>
    <w:rsid w:val="00FA7F35"/>
    <w:rsid w:val="00FB3FA4"/>
    <w:rsid w:val="00FC18AB"/>
    <w:rsid w:val="00FC3572"/>
    <w:rsid w:val="00FD02B2"/>
    <w:rsid w:val="00FE2384"/>
    <w:rsid w:val="226C3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4">
    <w:name w:val="heading 4"/>
    <w:basedOn w:val="a"/>
    <w:next w:val="a"/>
    <w:link w:val="4Char"/>
    <w:uiPriority w:val="9"/>
    <w:unhideWhenUsed/>
    <w:qFormat/>
    <w:pPr>
      <w:keepNext/>
      <w:keepLines/>
      <w:spacing w:beforeLines="50" w:before="280" w:afterLines="50" w:after="290" w:line="376" w:lineRule="auto"/>
      <w:ind w:firstLineChars="200" w:firstLine="2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rPr>
      <w:color w:val="0000FF"/>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customStyle="1" w:styleId="1">
    <w:name w:val="列出段落1"/>
    <w:basedOn w:val="a"/>
    <w:uiPriority w:val="34"/>
    <w:qFormat/>
    <w:pPr>
      <w:ind w:firstLineChars="200" w:firstLine="420"/>
    </w:pPr>
  </w:style>
  <w:style w:type="character" w:customStyle="1" w:styleId="hrefstyle">
    <w:name w:val="hrefstyle"/>
    <w:basedOn w:val="a0"/>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Char">
    <w:name w:val="批注框文本 Char"/>
    <w:basedOn w:val="a0"/>
    <w:link w:val="a3"/>
    <w:uiPriority w:val="99"/>
    <w:semiHidden/>
    <w:rPr>
      <w:rFonts w:ascii="Calibri" w:eastAsia="宋体" w:hAnsi="Calibri" w:cs="Times New Roman"/>
      <w:sz w:val="18"/>
      <w:szCs w:val="18"/>
    </w:rPr>
  </w:style>
  <w:style w:type="character" w:customStyle="1" w:styleId="2Char">
    <w:name w:val="标题 2 Char"/>
    <w:basedOn w:val="a0"/>
    <w:link w:val="2"/>
    <w:qFormat/>
    <w:rPr>
      <w:rFonts w:ascii="Arial" w:eastAsia="黑体" w:hAnsi="Arial" w:cs="Times New Roman"/>
      <w:b/>
      <w:bCs/>
      <w:sz w:val="32"/>
      <w:szCs w:val="32"/>
    </w:rPr>
  </w:style>
  <w:style w:type="paragraph" w:customStyle="1" w:styleId="10">
    <w:name w:val="正文1"/>
    <w:rsid w:val="0021623A"/>
    <w:pPr>
      <w:jc w:val="both"/>
    </w:pPr>
    <w:rPr>
      <w:rFonts w:ascii="Calibri" w:eastAsia="宋体" w:hAnsi="Calibri" w:cs="Calibri"/>
      <w:kern w:val="2"/>
      <w:sz w:val="21"/>
      <w:szCs w:val="21"/>
    </w:rPr>
  </w:style>
  <w:style w:type="paragraph" w:styleId="aa">
    <w:name w:val="List Paragraph"/>
    <w:basedOn w:val="a"/>
    <w:uiPriority w:val="99"/>
    <w:unhideWhenUsed/>
    <w:rsid w:val="0028371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4">
    <w:name w:val="heading 4"/>
    <w:basedOn w:val="a"/>
    <w:next w:val="a"/>
    <w:link w:val="4Char"/>
    <w:uiPriority w:val="9"/>
    <w:unhideWhenUsed/>
    <w:qFormat/>
    <w:pPr>
      <w:keepNext/>
      <w:keepLines/>
      <w:spacing w:beforeLines="50" w:before="280" w:afterLines="50" w:after="290" w:line="376" w:lineRule="auto"/>
      <w:ind w:firstLineChars="200" w:firstLine="2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rPr>
      <w:color w:val="0000FF"/>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customStyle="1" w:styleId="1">
    <w:name w:val="列出段落1"/>
    <w:basedOn w:val="a"/>
    <w:uiPriority w:val="34"/>
    <w:qFormat/>
    <w:pPr>
      <w:ind w:firstLineChars="200" w:firstLine="420"/>
    </w:pPr>
  </w:style>
  <w:style w:type="character" w:customStyle="1" w:styleId="hrefstyle">
    <w:name w:val="hrefstyle"/>
    <w:basedOn w:val="a0"/>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Char">
    <w:name w:val="批注框文本 Char"/>
    <w:basedOn w:val="a0"/>
    <w:link w:val="a3"/>
    <w:uiPriority w:val="99"/>
    <w:semiHidden/>
    <w:rPr>
      <w:rFonts w:ascii="Calibri" w:eastAsia="宋体" w:hAnsi="Calibri" w:cs="Times New Roman"/>
      <w:sz w:val="18"/>
      <w:szCs w:val="18"/>
    </w:rPr>
  </w:style>
  <w:style w:type="character" w:customStyle="1" w:styleId="2Char">
    <w:name w:val="标题 2 Char"/>
    <w:basedOn w:val="a0"/>
    <w:link w:val="2"/>
    <w:qFormat/>
    <w:rPr>
      <w:rFonts w:ascii="Arial" w:eastAsia="黑体" w:hAnsi="Arial" w:cs="Times New Roman"/>
      <w:b/>
      <w:bCs/>
      <w:sz w:val="32"/>
      <w:szCs w:val="32"/>
    </w:rPr>
  </w:style>
  <w:style w:type="paragraph" w:customStyle="1" w:styleId="10">
    <w:name w:val="正文1"/>
    <w:rsid w:val="0021623A"/>
    <w:pPr>
      <w:jc w:val="both"/>
    </w:pPr>
    <w:rPr>
      <w:rFonts w:ascii="Calibri" w:eastAsia="宋体" w:hAnsi="Calibri" w:cs="Calibri"/>
      <w:kern w:val="2"/>
      <w:sz w:val="21"/>
      <w:szCs w:val="21"/>
    </w:rPr>
  </w:style>
  <w:style w:type="paragraph" w:styleId="aa">
    <w:name w:val="List Paragraph"/>
    <w:basedOn w:val="a"/>
    <w:uiPriority w:val="99"/>
    <w:unhideWhenUsed/>
    <w:rsid w:val="002837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597404">
      <w:bodyDiv w:val="1"/>
      <w:marLeft w:val="0"/>
      <w:marRight w:val="0"/>
      <w:marTop w:val="0"/>
      <w:marBottom w:val="0"/>
      <w:divBdr>
        <w:top w:val="none" w:sz="0" w:space="0" w:color="auto"/>
        <w:left w:val="none" w:sz="0" w:space="0" w:color="auto"/>
        <w:bottom w:val="none" w:sz="0" w:space="0" w:color="auto"/>
        <w:right w:val="none" w:sz="0" w:space="0" w:color="auto"/>
      </w:divBdr>
    </w:div>
    <w:div w:id="1083263036">
      <w:bodyDiv w:val="1"/>
      <w:marLeft w:val="0"/>
      <w:marRight w:val="0"/>
      <w:marTop w:val="0"/>
      <w:marBottom w:val="0"/>
      <w:divBdr>
        <w:top w:val="none" w:sz="0" w:space="0" w:color="auto"/>
        <w:left w:val="none" w:sz="0" w:space="0" w:color="auto"/>
        <w:bottom w:val="none" w:sz="0" w:space="0" w:color="auto"/>
        <w:right w:val="none" w:sz="0" w:space="0" w:color="auto"/>
      </w:divBdr>
    </w:div>
    <w:div w:id="1109357175">
      <w:bodyDiv w:val="1"/>
      <w:marLeft w:val="0"/>
      <w:marRight w:val="0"/>
      <w:marTop w:val="0"/>
      <w:marBottom w:val="0"/>
      <w:divBdr>
        <w:top w:val="none" w:sz="0" w:space="0" w:color="auto"/>
        <w:left w:val="none" w:sz="0" w:space="0" w:color="auto"/>
        <w:bottom w:val="none" w:sz="0" w:space="0" w:color="auto"/>
        <w:right w:val="none" w:sz="0" w:space="0" w:color="auto"/>
      </w:divBdr>
    </w:div>
    <w:div w:id="1302806841">
      <w:bodyDiv w:val="1"/>
      <w:marLeft w:val="0"/>
      <w:marRight w:val="0"/>
      <w:marTop w:val="0"/>
      <w:marBottom w:val="0"/>
      <w:divBdr>
        <w:top w:val="none" w:sz="0" w:space="0" w:color="auto"/>
        <w:left w:val="none" w:sz="0" w:space="0" w:color="auto"/>
        <w:bottom w:val="none" w:sz="0" w:space="0" w:color="auto"/>
        <w:right w:val="none" w:sz="0" w:space="0" w:color="auto"/>
      </w:divBdr>
    </w:div>
    <w:div w:id="1569802967">
      <w:bodyDiv w:val="1"/>
      <w:marLeft w:val="0"/>
      <w:marRight w:val="0"/>
      <w:marTop w:val="0"/>
      <w:marBottom w:val="0"/>
      <w:divBdr>
        <w:top w:val="none" w:sz="0" w:space="0" w:color="auto"/>
        <w:left w:val="none" w:sz="0" w:space="0" w:color="auto"/>
        <w:bottom w:val="none" w:sz="0" w:space="0" w:color="auto"/>
        <w:right w:val="none" w:sz="0" w:space="0" w:color="auto"/>
      </w:divBdr>
    </w:div>
    <w:div w:id="1745638240">
      <w:bodyDiv w:val="1"/>
      <w:marLeft w:val="0"/>
      <w:marRight w:val="0"/>
      <w:marTop w:val="0"/>
      <w:marBottom w:val="0"/>
      <w:divBdr>
        <w:top w:val="none" w:sz="0" w:space="0" w:color="auto"/>
        <w:left w:val="none" w:sz="0" w:space="0" w:color="auto"/>
        <w:bottom w:val="none" w:sz="0" w:space="0" w:color="auto"/>
        <w:right w:val="none" w:sz="0" w:space="0" w:color="auto"/>
      </w:divBdr>
    </w:div>
    <w:div w:id="1846049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mailto:qianhuadong@sf-auto.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DB09A4-6247-4C0B-AD09-5BF71D29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4623</TotalTime>
  <Pages>3</Pages>
  <Words>127</Words>
  <Characters>726</Characters>
  <Application>Microsoft Office Word</Application>
  <DocSecurity>0</DocSecurity>
  <Lines>6</Lines>
  <Paragraphs>1</Paragraphs>
  <ScaleCrop>false</ScaleCrop>
  <Company>微软中国</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王姝阳</cp:lastModifiedBy>
  <cp:revision>225</cp:revision>
  <dcterms:created xsi:type="dcterms:W3CDTF">2016-09-21T02:38:00Z</dcterms:created>
  <dcterms:modified xsi:type="dcterms:W3CDTF">2019-04-15T05:54:00Z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