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99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i w:val="1"/>
          <w:color w:val="0000ff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0000ff"/>
          <w:sz w:val="28"/>
          <w:szCs w:val="28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ff00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36"/>
          <w:szCs w:val="36"/>
          <w:u w:val="single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color w:val="00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ffff"/>
          <w:sz w:val="24"/>
          <w:szCs w:val="24"/>
          <w:u w:val="single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i w:val="1"/>
          <w:color w:val="cccccc"/>
          <w:sz w:val="72"/>
          <w:szCs w:val="7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cccccc"/>
          <w:sz w:val="72"/>
          <w:szCs w:val="72"/>
          <w:u w:val="single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900ff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48"/>
          <w:szCs w:val="48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93c47d"/>
        </w:rPr>
      </w:pPr>
      <w:r w:rsidDel="00000000" w:rsidR="00000000" w:rsidRPr="00000000">
        <w:rPr>
          <w:rFonts w:ascii="Verdana" w:cs="Verdana" w:eastAsia="Verdana" w:hAnsi="Verdana"/>
          <w:b w:val="1"/>
          <w:color w:val="93c47d"/>
          <w:rtl w:val="0"/>
        </w:rPr>
        <w:t xml:space="preserve">Бринить-співає наша мова, Чарує, тішить і п'янить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color w:val="ff00ff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ff"/>
          <w:sz w:val="60"/>
          <w:szCs w:val="60"/>
          <w:u w:val="single"/>
          <w:rtl w:val="0"/>
        </w:rPr>
        <w:t xml:space="preserve">Бринить-співає наша мова, Чарує, тішить і п'янить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