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p>
    <w:p>
      <w:pPr>
        <w:jc w:val="center"/>
      </w:pPr>
    </w:p>
    <w:p>
      <w:pPr>
        <w:jc w:val="center"/>
        <w:rPr>
          <w:rFonts w:asciiTheme="majorEastAsia" w:hAnsiTheme="majorEastAsia" w:eastAsiaTheme="majorEastAsia" w:cstheme="majorEastAsia"/>
          <w:sz w:val="72"/>
          <w:szCs w:val="72"/>
        </w:rPr>
      </w:pPr>
      <w:r>
        <w:rPr>
          <w:rFonts w:hint="eastAsia" w:asciiTheme="majorEastAsia" w:hAnsiTheme="majorEastAsia" w:eastAsiaTheme="majorEastAsia" w:cstheme="majorEastAsia"/>
          <w:sz w:val="72"/>
          <w:szCs w:val="72"/>
        </w:rPr>
        <w:t>访客办证系统</w:t>
      </w:r>
    </w:p>
    <w:p>
      <w:pPr>
        <w:jc w:val="center"/>
        <w:rPr>
          <w:rFonts w:asciiTheme="majorEastAsia" w:hAnsiTheme="majorEastAsia" w:eastAsiaTheme="majorEastAsia" w:cstheme="majorEastAsia"/>
          <w:sz w:val="72"/>
          <w:szCs w:val="72"/>
        </w:rPr>
      </w:pPr>
      <w:r>
        <w:rPr>
          <w:rFonts w:hint="eastAsia" w:asciiTheme="majorEastAsia" w:hAnsiTheme="majorEastAsia" w:eastAsiaTheme="majorEastAsia" w:cstheme="majorEastAsia"/>
          <w:sz w:val="72"/>
          <w:szCs w:val="72"/>
        </w:rPr>
        <w:t>操作手册</w:t>
      </w:r>
    </w:p>
    <w:p>
      <w:pPr>
        <w:jc w:val="center"/>
        <w:rPr>
          <w:rFonts w:asciiTheme="majorEastAsia" w:hAnsiTheme="majorEastAsia" w:eastAsiaTheme="majorEastAsia" w:cstheme="majorEastAsia"/>
          <w:sz w:val="72"/>
          <w:szCs w:val="72"/>
        </w:rPr>
      </w:pPr>
    </w:p>
    <w:p>
      <w:pPr>
        <w:jc w:val="center"/>
        <w:rPr>
          <w:rFonts w:asciiTheme="majorEastAsia" w:hAnsiTheme="majorEastAsia" w:eastAsiaTheme="majorEastAsia" w:cstheme="majorEastAsia"/>
          <w:sz w:val="72"/>
          <w:szCs w:val="72"/>
        </w:rPr>
      </w:pPr>
    </w:p>
    <w:p>
      <w:pPr>
        <w:jc w:val="center"/>
        <w:rPr>
          <w:rFonts w:asciiTheme="majorEastAsia" w:hAnsiTheme="majorEastAsia" w:eastAsiaTheme="majorEastAsia" w:cstheme="majorEastAsia"/>
          <w:sz w:val="72"/>
          <w:szCs w:val="72"/>
        </w:rPr>
      </w:pPr>
    </w:p>
    <w:p>
      <w:pPr>
        <w:jc w:val="center"/>
        <w:rPr>
          <w:rFonts w:asciiTheme="majorEastAsia" w:hAnsiTheme="majorEastAsia" w:eastAsiaTheme="majorEastAsia" w:cstheme="majorEastAsia"/>
          <w:sz w:val="72"/>
          <w:szCs w:val="72"/>
        </w:rPr>
      </w:pPr>
    </w:p>
    <w:p>
      <w:pPr>
        <w:jc w:val="center"/>
        <w:rPr>
          <w:rFonts w:asciiTheme="majorEastAsia" w:hAnsiTheme="majorEastAsia" w:eastAsiaTheme="majorEastAsia" w:cstheme="majorEastAsia"/>
          <w:sz w:val="72"/>
          <w:szCs w:val="72"/>
        </w:rPr>
      </w:pPr>
    </w:p>
    <w:p>
      <w:pPr>
        <w:jc w:val="center"/>
        <w:rPr>
          <w:rFonts w:asciiTheme="majorEastAsia" w:hAnsiTheme="majorEastAsia" w:eastAsiaTheme="majorEastAsia" w:cstheme="majorEastAsia"/>
          <w:sz w:val="72"/>
          <w:szCs w:val="72"/>
        </w:rPr>
      </w:pPr>
    </w:p>
    <w:p>
      <w:pPr>
        <w:jc w:val="center"/>
        <w:rPr>
          <w:rFonts w:asciiTheme="majorEastAsia" w:hAnsiTheme="majorEastAsia" w:eastAsiaTheme="majorEastAsia" w:cstheme="majorEastAsia"/>
          <w:sz w:val="72"/>
          <w:szCs w:val="72"/>
        </w:rPr>
      </w:pPr>
    </w:p>
    <w:p>
      <w:pPr>
        <w:jc w:val="center"/>
        <w:rPr>
          <w:rFonts w:asciiTheme="majorEastAsia" w:hAnsiTheme="majorEastAsia" w:eastAsiaTheme="majorEastAsia" w:cstheme="majorEastAsia"/>
          <w:sz w:val="72"/>
          <w:szCs w:val="72"/>
        </w:rPr>
      </w:pPr>
    </w:p>
    <w:p>
      <w:pPr>
        <w:jc w:val="center"/>
        <w:rPr>
          <w:rFonts w:asciiTheme="majorEastAsia" w:hAnsiTheme="majorEastAsia" w:eastAsiaTheme="majorEastAsia" w:cstheme="majorEastAsia"/>
          <w:sz w:val="72"/>
          <w:szCs w:val="72"/>
        </w:rPr>
      </w:pPr>
    </w:p>
    <w:p>
      <w:pPr>
        <w:jc w:val="center"/>
        <w:rPr>
          <w:rFonts w:asciiTheme="majorEastAsia" w:hAnsiTheme="majorEastAsia" w:eastAsiaTheme="majorEastAsia" w:cstheme="majorEastAsia"/>
          <w:sz w:val="72"/>
          <w:szCs w:val="72"/>
        </w:rPr>
      </w:pPr>
    </w:p>
    <w:p>
      <w:pPr>
        <w:jc w:val="center"/>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2021年7月</w:t>
      </w:r>
    </w:p>
    <w:p>
      <w:pPr>
        <w:rPr>
          <w:rFonts w:asciiTheme="majorEastAsia" w:hAnsiTheme="majorEastAsia" w:eastAsiaTheme="majorEastAsia" w:cstheme="majorEastAsia"/>
          <w:sz w:val="28"/>
          <w:szCs w:val="28"/>
        </w:rPr>
      </w:pPr>
    </w:p>
    <w:p>
      <w:pPr>
        <w:numPr>
          <w:ilvl w:val="0"/>
          <w:numId w:val="1"/>
        </w:num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基本说明</w:t>
      </w:r>
    </w:p>
    <w:p>
      <w:pPr>
        <w:numPr>
          <w:ilvl w:val="0"/>
          <w:numId w:val="2"/>
        </w:numPr>
        <w:spacing w:line="360" w:lineRule="auto"/>
        <w:jc w:val="left"/>
        <w:rPr>
          <w:rFonts w:asciiTheme="majorEastAsia" w:hAnsiTheme="majorEastAsia" w:eastAsiaTheme="majorEastAsia" w:cstheme="majorEastAsia"/>
          <w:sz w:val="24"/>
        </w:rPr>
      </w:pPr>
      <w:r>
        <w:rPr>
          <w:rFonts w:asciiTheme="majorEastAsia" w:hAnsiTheme="majorEastAsia" w:eastAsiaTheme="majorEastAsia" w:cstheme="majorEastAsia"/>
          <w:sz w:val="24"/>
        </w:rPr>
        <w:t>流程发起主体为访客人员，可访客本人填写，也可一人填写多名陪同人员；</w:t>
      </w:r>
    </w:p>
    <w:p>
      <w:pPr>
        <w:numPr>
          <w:ilvl w:val="0"/>
          <w:numId w:val="2"/>
        </w:numPr>
        <w:spacing w:line="360" w:lineRule="auto"/>
        <w:jc w:val="left"/>
        <w:rPr>
          <w:rFonts w:asciiTheme="majorEastAsia" w:hAnsiTheme="majorEastAsia" w:eastAsiaTheme="majorEastAsia" w:cstheme="majorEastAsia"/>
          <w:sz w:val="24"/>
        </w:rPr>
      </w:pPr>
      <w:r>
        <w:rPr>
          <w:rFonts w:asciiTheme="majorEastAsia" w:hAnsiTheme="majorEastAsia" w:eastAsiaTheme="majorEastAsia" w:cstheme="majorEastAsia"/>
          <w:sz w:val="24"/>
        </w:rPr>
        <w:t>流程发起后审批流程为</w:t>
      </w:r>
      <w:r>
        <w:rPr>
          <w:rFonts w:hint="eastAsia" w:asciiTheme="majorEastAsia" w:hAnsiTheme="majorEastAsia" w:eastAsiaTheme="majorEastAsia" w:cstheme="majorEastAsia"/>
          <w:sz w:val="24"/>
        </w:rPr>
        <w:t>:</w:t>
      </w:r>
      <w:r>
        <w:rPr>
          <w:rFonts w:asciiTheme="majorEastAsia" w:hAnsiTheme="majorEastAsia" w:eastAsiaTheme="majorEastAsia" w:cstheme="majorEastAsia"/>
          <w:sz w:val="24"/>
        </w:rPr>
        <w:t>发起流程——接口处室联络员审核——处室负责人审批——安防处审批——生成审批戳印——访客持审批成功页面至门岗（</w:t>
      </w:r>
      <w:r>
        <w:rPr>
          <w:rFonts w:hint="eastAsia" w:asciiTheme="majorEastAsia" w:hAnsiTheme="majorEastAsia" w:eastAsiaTheme="majorEastAsia" w:cstheme="majorEastAsia"/>
          <w:sz w:val="24"/>
        </w:rPr>
        <w:t>1号岗：6</w:t>
      </w:r>
      <w:r>
        <w:rPr>
          <w:rFonts w:asciiTheme="majorEastAsia" w:hAnsiTheme="majorEastAsia" w:eastAsiaTheme="majorEastAsia" w:cstheme="majorEastAsia"/>
          <w:sz w:val="24"/>
        </w:rPr>
        <w:t>6847，</w:t>
      </w:r>
      <w:r>
        <w:rPr>
          <w:rFonts w:hint="eastAsia" w:asciiTheme="majorEastAsia" w:hAnsiTheme="majorEastAsia" w:eastAsiaTheme="majorEastAsia" w:cstheme="majorEastAsia"/>
          <w:sz w:val="24"/>
        </w:rPr>
        <w:t>6号岗：6</w:t>
      </w:r>
      <w:r>
        <w:rPr>
          <w:rFonts w:asciiTheme="majorEastAsia" w:hAnsiTheme="majorEastAsia" w:eastAsiaTheme="majorEastAsia" w:cstheme="majorEastAsia"/>
          <w:sz w:val="24"/>
        </w:rPr>
        <w:t>6846），接领人</w:t>
      </w:r>
      <w:r>
        <w:rPr>
          <w:rFonts w:asciiTheme="majorEastAsia" w:hAnsiTheme="majorEastAsia" w:eastAsiaTheme="majorEastAsia" w:cstheme="majorEastAsia"/>
          <w:color w:val="FF0000"/>
          <w:sz w:val="24"/>
        </w:rPr>
        <w:t>（所有正式员工都可执行接领人角色）</w:t>
      </w:r>
      <w:r>
        <w:rPr>
          <w:rFonts w:asciiTheme="majorEastAsia" w:hAnsiTheme="majorEastAsia" w:eastAsiaTheme="majorEastAsia" w:cstheme="majorEastAsia"/>
          <w:sz w:val="24"/>
        </w:rPr>
        <w:t>电话确认后通行；</w:t>
      </w:r>
    </w:p>
    <w:p>
      <w:pPr>
        <w:numPr>
          <w:ilvl w:val="0"/>
          <w:numId w:val="2"/>
        </w:numPr>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流程到达审批节点后，微信会收到提示（参照会议通知）；</w:t>
      </w:r>
    </w:p>
    <w:p>
      <w:pPr>
        <w:numPr>
          <w:ilvl w:val="0"/>
          <w:numId w:val="2"/>
        </w:numPr>
        <w:spacing w:line="360" w:lineRule="auto"/>
        <w:jc w:val="left"/>
        <w:rPr>
          <w:rFonts w:asciiTheme="majorEastAsia" w:hAnsiTheme="majorEastAsia" w:eastAsiaTheme="majorEastAsia" w:cstheme="majorEastAsia"/>
          <w:sz w:val="24"/>
        </w:rPr>
      </w:pPr>
      <w:r>
        <w:rPr>
          <w:rFonts w:asciiTheme="majorEastAsia" w:hAnsiTheme="majorEastAsia" w:eastAsiaTheme="majorEastAsia" w:cstheme="majorEastAsia"/>
          <w:sz w:val="24"/>
        </w:rPr>
        <w:t>为避免恶意发送流程，每个微信账号</w:t>
      </w:r>
      <w:r>
        <w:rPr>
          <w:rFonts w:hint="eastAsia" w:asciiTheme="majorEastAsia" w:hAnsiTheme="majorEastAsia" w:eastAsiaTheme="majorEastAsia" w:cstheme="majorEastAsia"/>
          <w:sz w:val="24"/>
        </w:rPr>
        <w:t>2</w:t>
      </w:r>
      <w:r>
        <w:rPr>
          <w:rFonts w:asciiTheme="majorEastAsia" w:hAnsiTheme="majorEastAsia" w:eastAsiaTheme="majorEastAsia" w:cstheme="majorEastAsia"/>
          <w:sz w:val="24"/>
        </w:rPr>
        <w:t>4小时内最多发起</w:t>
      </w:r>
      <w:r>
        <w:rPr>
          <w:rFonts w:asciiTheme="majorEastAsia" w:hAnsiTheme="majorEastAsia" w:eastAsiaTheme="majorEastAsia" w:cstheme="majorEastAsia"/>
          <w:color w:val="FF0000"/>
          <w:sz w:val="24"/>
        </w:rPr>
        <w:t>3次</w:t>
      </w:r>
      <w:r>
        <w:rPr>
          <w:rFonts w:asciiTheme="majorEastAsia" w:hAnsiTheme="majorEastAsia" w:eastAsiaTheme="majorEastAsia" w:cstheme="majorEastAsia"/>
          <w:sz w:val="24"/>
        </w:rPr>
        <w:t>申请流程；</w:t>
      </w:r>
    </w:p>
    <w:p>
      <w:pPr>
        <w:numPr>
          <w:ilvl w:val="0"/>
          <w:numId w:val="2"/>
        </w:numPr>
        <w:spacing w:line="360" w:lineRule="auto"/>
        <w:jc w:val="left"/>
        <w:rPr>
          <w:rFonts w:asciiTheme="majorEastAsia" w:hAnsiTheme="majorEastAsia" w:eastAsiaTheme="majorEastAsia" w:cstheme="majorEastAsia"/>
          <w:sz w:val="24"/>
        </w:rPr>
      </w:pPr>
      <w:r>
        <w:rPr>
          <w:rFonts w:asciiTheme="majorEastAsia" w:hAnsiTheme="majorEastAsia" w:eastAsiaTheme="majorEastAsia" w:cstheme="majorEastAsia"/>
          <w:sz w:val="24"/>
        </w:rPr>
        <w:t>该流程仅替换疫情访客申请纸质流程，进入工程现场访客仍然执行微信流程后截屏发送内网工程现场通行证申请流程；</w:t>
      </w:r>
    </w:p>
    <w:p>
      <w:pPr>
        <w:spacing w:line="360" w:lineRule="auto"/>
        <w:ind w:left="240"/>
        <w:jc w:val="left"/>
        <w:rPr>
          <w:rFonts w:asciiTheme="majorEastAsia" w:hAnsiTheme="majorEastAsia" w:eastAsiaTheme="majorEastAsia" w:cstheme="majorEastAsia"/>
          <w:sz w:val="24"/>
        </w:rPr>
      </w:pPr>
    </w:p>
    <w:p>
      <w:pPr>
        <w:numPr>
          <w:ilvl w:val="0"/>
          <w:numId w:val="1"/>
        </w:num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关注微信公众号“智慧示范”</w:t>
      </w:r>
    </w:p>
    <w:p>
      <w:pPr>
        <w:numPr>
          <w:ilvl w:val="0"/>
          <w:numId w:val="2"/>
        </w:numPr>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搜索微信公众号【智慧示范】，关注后点击【我的】，选择【用户验证】；</w:t>
      </w:r>
    </w:p>
    <w:p>
      <w:pPr>
        <w:spacing w:line="360" w:lineRule="auto"/>
        <w:ind w:left="240"/>
        <w:jc w:val="left"/>
        <w:rPr>
          <w:rFonts w:asciiTheme="majorEastAsia" w:hAnsiTheme="majorEastAsia" w:eastAsiaTheme="majorEastAsia" w:cstheme="majorEastAsia"/>
          <w:sz w:val="24"/>
        </w:rPr>
      </w:pPr>
      <w:r>
        <w:drawing>
          <wp:inline distT="0" distB="0" distL="114300" distR="114300">
            <wp:extent cx="1616075" cy="2934970"/>
            <wp:effectExtent l="0" t="0" r="1460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1616075" cy="2934970"/>
                    </a:xfrm>
                    <a:prstGeom prst="rect">
                      <a:avLst/>
                    </a:prstGeom>
                    <a:noFill/>
                    <a:ln>
                      <a:noFill/>
                    </a:ln>
                  </pic:spPr>
                </pic:pic>
              </a:graphicData>
            </a:graphic>
          </wp:inline>
        </w:drawing>
      </w:r>
    </w:p>
    <w:p>
      <w:pPr>
        <w:numPr>
          <w:ilvl w:val="0"/>
          <w:numId w:val="2"/>
        </w:numPr>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填写相关信息后，进行手机验证，</w:t>
      </w:r>
      <w:r>
        <w:rPr>
          <w:rFonts w:hint="eastAsia" w:asciiTheme="majorEastAsia" w:hAnsiTheme="majorEastAsia" w:eastAsiaTheme="majorEastAsia" w:cstheme="majorEastAsia"/>
          <w:color w:val="FF0000"/>
          <w:sz w:val="24"/>
        </w:rPr>
        <w:t>选择“第三方”</w:t>
      </w:r>
      <w:r>
        <w:rPr>
          <w:rFonts w:hint="eastAsia" w:asciiTheme="majorEastAsia" w:hAnsiTheme="majorEastAsia" w:eastAsiaTheme="majorEastAsia" w:cstheme="majorEastAsia"/>
          <w:sz w:val="24"/>
        </w:rPr>
        <w:t>；</w:t>
      </w:r>
    </w:p>
    <w:p>
      <w:pPr>
        <w:spacing w:line="360" w:lineRule="auto"/>
        <w:ind w:left="240"/>
        <w:jc w:val="left"/>
        <w:rPr>
          <w:rFonts w:asciiTheme="majorEastAsia" w:hAnsiTheme="majorEastAsia" w:eastAsiaTheme="majorEastAsia" w:cstheme="majorEastAsia"/>
          <w:sz w:val="24"/>
        </w:rPr>
      </w:pPr>
      <w:r>
        <w:drawing>
          <wp:inline distT="0" distB="0" distL="114300" distR="114300">
            <wp:extent cx="1673225" cy="2627630"/>
            <wp:effectExtent l="0" t="0" r="317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1673225" cy="2627630"/>
                    </a:xfrm>
                    <a:prstGeom prst="rect">
                      <a:avLst/>
                    </a:prstGeom>
                    <a:noFill/>
                    <a:ln>
                      <a:noFill/>
                    </a:ln>
                  </pic:spPr>
                </pic:pic>
              </a:graphicData>
            </a:graphic>
          </wp:inline>
        </w:drawing>
      </w:r>
    </w:p>
    <w:p>
      <w:pPr>
        <w:numPr>
          <w:ilvl w:val="0"/>
          <w:numId w:val="1"/>
        </w:num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访客办证申请</w:t>
      </w:r>
    </w:p>
    <w:p>
      <w:pPr>
        <w:numPr>
          <w:ilvl w:val="0"/>
          <w:numId w:val="3"/>
        </w:numPr>
        <w:spacing w:line="360" w:lineRule="auto"/>
        <w:ind w:left="24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打开微信公众号【智慧示范】，点击【常用信息】，选择【访客办证】；</w:t>
      </w:r>
    </w:p>
    <w:p>
      <w:pPr>
        <w:spacing w:line="360" w:lineRule="auto"/>
        <w:jc w:val="left"/>
        <w:rPr>
          <w:rFonts w:asciiTheme="majorEastAsia" w:hAnsiTheme="majorEastAsia" w:eastAsiaTheme="majorEastAsia" w:cstheme="majorEastAsia"/>
          <w:sz w:val="24"/>
        </w:rPr>
      </w:pPr>
      <w:r>
        <w:drawing>
          <wp:inline distT="0" distB="0" distL="114300" distR="114300">
            <wp:extent cx="1568450" cy="2468880"/>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568450" cy="2468880"/>
                    </a:xfrm>
                    <a:prstGeom prst="rect">
                      <a:avLst/>
                    </a:prstGeom>
                    <a:noFill/>
                    <a:ln>
                      <a:noFill/>
                    </a:ln>
                  </pic:spPr>
                </pic:pic>
              </a:graphicData>
            </a:graphic>
          </wp:inline>
        </w:drawing>
      </w:r>
    </w:p>
    <w:p>
      <w:pPr>
        <w:numPr>
          <w:ilvl w:val="0"/>
          <w:numId w:val="3"/>
        </w:numPr>
        <w:spacing w:line="360" w:lineRule="auto"/>
        <w:ind w:left="24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根据实际情况选择【工程现场】【凤凰湖】【崮山基地】所需要进入的区域，点击【发起办证】；</w:t>
      </w:r>
    </w:p>
    <w:p>
      <w:pPr>
        <w:spacing w:line="360" w:lineRule="auto"/>
        <w:jc w:val="left"/>
        <w:rPr>
          <w:rFonts w:asciiTheme="majorEastAsia" w:hAnsiTheme="majorEastAsia" w:eastAsiaTheme="majorEastAsia" w:cstheme="majorEastAsia"/>
          <w:sz w:val="24"/>
        </w:rPr>
      </w:pPr>
      <w:r>
        <w:drawing>
          <wp:inline distT="0" distB="0" distL="114300" distR="114300">
            <wp:extent cx="1539240" cy="2710180"/>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1539240" cy="2710180"/>
                    </a:xfrm>
                    <a:prstGeom prst="rect">
                      <a:avLst/>
                    </a:prstGeom>
                    <a:noFill/>
                    <a:ln>
                      <a:noFill/>
                    </a:ln>
                  </pic:spPr>
                </pic:pic>
              </a:graphicData>
            </a:graphic>
          </wp:inline>
        </w:drawing>
      </w:r>
    </w:p>
    <w:p>
      <w:pPr>
        <w:numPr>
          <w:ilvl w:val="0"/>
          <w:numId w:val="3"/>
        </w:numPr>
        <w:spacing w:line="360" w:lineRule="auto"/>
        <w:ind w:left="24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按实际情况填写相关信息点击【提交】即可；</w:t>
      </w:r>
    </w:p>
    <w:p>
      <w:pPr>
        <w:numPr>
          <w:ilvl w:val="0"/>
          <w:numId w:val="4"/>
        </w:numPr>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访客类型：总包方(</w:t>
      </w:r>
      <w:r>
        <w:rPr>
          <w:rFonts w:hint="eastAsia" w:asciiTheme="majorEastAsia" w:hAnsiTheme="majorEastAsia" w:eastAsiaTheme="majorEastAsia" w:cstheme="majorEastAsia"/>
          <w:color w:val="FF0000"/>
          <w:sz w:val="24"/>
        </w:rPr>
        <w:t>选此项</w:t>
      </w:r>
      <w:r>
        <w:rPr>
          <w:rFonts w:hint="eastAsia" w:asciiTheme="majorEastAsia" w:hAnsiTheme="majorEastAsia" w:eastAsiaTheme="majorEastAsia" w:cstheme="majorEastAsia"/>
          <w:sz w:val="24"/>
        </w:rPr>
        <w:t>)、业主方；</w:t>
      </w:r>
    </w:p>
    <w:p>
      <w:pPr>
        <w:numPr>
          <w:ilvl w:val="0"/>
          <w:numId w:val="4"/>
        </w:numPr>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申请人、身份证号、手机号、单位为自动获取；</w:t>
      </w:r>
    </w:p>
    <w:p>
      <w:pPr>
        <w:numPr>
          <w:ilvl w:val="0"/>
          <w:numId w:val="4"/>
        </w:numPr>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接口部门根据实际情况进行选择(</w:t>
      </w:r>
      <w:r>
        <w:rPr>
          <w:rFonts w:hint="eastAsia" w:asciiTheme="majorEastAsia" w:hAnsiTheme="majorEastAsia" w:eastAsiaTheme="majorEastAsia" w:cstheme="majorEastAsia"/>
          <w:color w:val="FF0000"/>
          <w:sz w:val="24"/>
        </w:rPr>
        <w:t>接口部门上海院，接口人</w:t>
      </w:r>
      <w:r>
        <w:rPr>
          <w:rFonts w:hint="eastAsia" w:asciiTheme="majorEastAsia" w:hAnsiTheme="majorEastAsia" w:eastAsiaTheme="majorEastAsia" w:cstheme="majorEastAsia"/>
          <w:color w:val="FF0000"/>
          <w:sz w:val="24"/>
          <w:lang w:val="en-US" w:eastAsia="zh-CN"/>
        </w:rPr>
        <w:t>高捍宇</w:t>
      </w:r>
      <w:r>
        <w:rPr>
          <w:rFonts w:hint="eastAsia" w:asciiTheme="majorEastAsia" w:hAnsiTheme="majorEastAsia" w:eastAsiaTheme="majorEastAsia" w:cstheme="majorEastAsia"/>
          <w:sz w:val="24"/>
        </w:rPr>
        <w:t>)；</w:t>
      </w:r>
    </w:p>
    <w:p>
      <w:pPr>
        <w:numPr>
          <w:ilvl w:val="0"/>
          <w:numId w:val="4"/>
        </w:numPr>
        <w:spacing w:line="360" w:lineRule="auto"/>
        <w:jc w:val="left"/>
        <w:rPr>
          <w:rFonts w:asciiTheme="majorEastAsia" w:hAnsiTheme="majorEastAsia" w:eastAsiaTheme="majorEastAsia" w:cstheme="majorEastAsia"/>
          <w:color w:val="auto"/>
          <w:sz w:val="24"/>
        </w:rPr>
      </w:pPr>
      <w:r>
        <w:rPr>
          <w:rFonts w:hint="eastAsia" w:asciiTheme="majorEastAsia" w:hAnsiTheme="majorEastAsia" w:eastAsiaTheme="majorEastAsia" w:cstheme="majorEastAsia"/>
          <w:sz w:val="24"/>
        </w:rPr>
        <w:t>填写入场时间、出场时间、入场原因、</w:t>
      </w:r>
      <w:r>
        <w:rPr>
          <w:rFonts w:hint="eastAsia" w:asciiTheme="majorEastAsia" w:hAnsiTheme="majorEastAsia" w:eastAsiaTheme="majorEastAsia" w:cstheme="majorEastAsia"/>
          <w:sz w:val="24"/>
          <w:highlight w:val="yellow"/>
        </w:rPr>
        <w:t>车牌号（车入场需填写）、</w:t>
      </w:r>
      <w:r>
        <w:rPr>
          <w:rFonts w:hint="eastAsia" w:asciiTheme="majorEastAsia" w:hAnsiTheme="majorEastAsia" w:eastAsiaTheme="majorEastAsia" w:cstheme="majorEastAsia"/>
          <w:sz w:val="24"/>
        </w:rPr>
        <w:t>上传图片(1、身份证正反面；2、健康码；3、近14天行程截图；</w:t>
      </w:r>
      <w:r>
        <w:rPr>
          <w:rFonts w:hint="eastAsia" w:asciiTheme="majorEastAsia" w:hAnsiTheme="majorEastAsia" w:eastAsiaTheme="majorEastAsia" w:cstheme="majorEastAsia"/>
          <w:color w:val="auto"/>
          <w:sz w:val="24"/>
        </w:rPr>
        <w:t>4、</w:t>
      </w:r>
      <w:r>
        <w:rPr>
          <w:rFonts w:hint="eastAsia" w:asciiTheme="majorEastAsia" w:hAnsiTheme="majorEastAsia" w:eastAsiaTheme="majorEastAsia" w:cstheme="majorEastAsia"/>
          <w:color w:val="auto"/>
          <w:sz w:val="24"/>
          <w:lang w:val="en-US" w:eastAsia="zh-CN"/>
        </w:rPr>
        <w:t>荣成1次核酸报告阴性；5、疫苗接种截图</w:t>
      </w:r>
      <w:bookmarkStart w:id="0" w:name="_GoBack"/>
      <w:bookmarkEnd w:id="0"/>
      <w:r>
        <w:rPr>
          <w:rFonts w:hint="eastAsia" w:asciiTheme="majorEastAsia" w:hAnsiTheme="majorEastAsia" w:eastAsiaTheme="majorEastAsia" w:cstheme="majorEastAsia"/>
          <w:color w:val="auto"/>
          <w:sz w:val="24"/>
        </w:rPr>
        <w:t>)；</w:t>
      </w:r>
    </w:p>
    <w:p>
      <w:pPr>
        <w:numPr>
          <w:ilvl w:val="0"/>
          <w:numId w:val="4"/>
        </w:numPr>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如有陪同人员，点击【陪同人员】进行信息的填写；</w:t>
      </w:r>
    </w:p>
    <w:p>
      <w:pPr>
        <w:spacing w:line="360" w:lineRule="auto"/>
        <w:jc w:val="left"/>
        <w:rPr>
          <w:rFonts w:asciiTheme="majorEastAsia" w:hAnsiTheme="majorEastAsia" w:eastAsiaTheme="majorEastAsia" w:cstheme="majorEastAsia"/>
          <w:sz w:val="24"/>
        </w:rPr>
      </w:pPr>
      <w:r>
        <w:drawing>
          <wp:inline distT="0" distB="0" distL="114300" distR="114300">
            <wp:extent cx="2385060" cy="606552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2385060" cy="6065520"/>
                    </a:xfrm>
                    <a:prstGeom prst="rect">
                      <a:avLst/>
                    </a:prstGeom>
                    <a:noFill/>
                    <a:ln>
                      <a:noFill/>
                    </a:ln>
                  </pic:spPr>
                </pic:pic>
              </a:graphicData>
            </a:graphic>
          </wp:inline>
        </w:drawing>
      </w:r>
    </w:p>
    <w:p>
      <w:pPr>
        <w:numPr>
          <w:ilvl w:val="0"/>
          <w:numId w:val="3"/>
        </w:numPr>
        <w:spacing w:line="360" w:lineRule="auto"/>
        <w:ind w:left="24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已提交的流程，点击【我的请求】即可查看流程的实时状态；审批通过的申请详情，会有【审批成功】印章；</w:t>
      </w:r>
    </w:p>
    <w:p>
      <w:pPr>
        <w:spacing w:line="360" w:lineRule="auto"/>
        <w:jc w:val="left"/>
        <w:rPr>
          <w:rFonts w:asciiTheme="majorEastAsia" w:hAnsiTheme="majorEastAsia" w:eastAsiaTheme="majorEastAsia" w:cstheme="majorEastAsia"/>
          <w:sz w:val="24"/>
        </w:rPr>
      </w:pPr>
      <w:r>
        <w:drawing>
          <wp:inline distT="0" distB="0" distL="114300" distR="114300">
            <wp:extent cx="1530350" cy="2950210"/>
            <wp:effectExtent l="0" t="0" r="889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1530350" cy="2950210"/>
                    </a:xfrm>
                    <a:prstGeom prst="rect">
                      <a:avLst/>
                    </a:prstGeom>
                    <a:noFill/>
                    <a:ln>
                      <a:noFill/>
                    </a:ln>
                  </pic:spPr>
                </pic:pic>
              </a:graphicData>
            </a:graphic>
          </wp:inline>
        </w:drawing>
      </w:r>
      <w:r>
        <w:drawing>
          <wp:inline distT="0" distB="0" distL="114300" distR="114300">
            <wp:extent cx="1490980" cy="2955925"/>
            <wp:effectExtent l="0" t="0" r="254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1490980" cy="2955925"/>
                    </a:xfrm>
                    <a:prstGeom prst="rect">
                      <a:avLst/>
                    </a:prstGeom>
                    <a:noFill/>
                    <a:ln>
                      <a:noFill/>
                    </a:ln>
                  </pic:spPr>
                </pic:pic>
              </a:graphicData>
            </a:graphic>
          </wp:inline>
        </w:drawing>
      </w:r>
      <w:r>
        <w:drawing>
          <wp:inline distT="0" distB="0" distL="114300" distR="114300">
            <wp:extent cx="1465580" cy="2943860"/>
            <wp:effectExtent l="0" t="0" r="12700"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1465580" cy="2943860"/>
                    </a:xfrm>
                    <a:prstGeom prst="rect">
                      <a:avLst/>
                    </a:prstGeom>
                    <a:noFill/>
                    <a:ln>
                      <a:noFill/>
                    </a:ln>
                  </pic:spPr>
                </pic:pic>
              </a:graphicData>
            </a:graphic>
          </wp:inline>
        </w:drawing>
      </w:r>
    </w:p>
    <w:p>
      <w:pPr>
        <w:numPr>
          <w:ilvl w:val="0"/>
          <w:numId w:val="1"/>
        </w:numPr>
        <w:spacing w:line="360" w:lineRule="auto"/>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办证审批</w:t>
      </w:r>
    </w:p>
    <w:p>
      <w:pPr>
        <w:numPr>
          <w:ilvl w:val="0"/>
          <w:numId w:val="5"/>
        </w:numPr>
        <w:spacing w:line="360" w:lineRule="auto"/>
        <w:ind w:firstLine="240" w:firstLineChars="10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打开微信公众号【智慧示范】，点击【常用信息】，选择【办证审批】； 也可以通过微信公众号推送的待办，直接打开待审批的申请单；</w:t>
      </w:r>
    </w:p>
    <w:p>
      <w:pPr>
        <w:spacing w:line="360" w:lineRule="auto"/>
        <w:jc w:val="left"/>
        <w:rPr>
          <w:rFonts w:asciiTheme="majorEastAsia" w:hAnsiTheme="majorEastAsia" w:eastAsiaTheme="majorEastAsia" w:cstheme="majorEastAsia"/>
          <w:sz w:val="24"/>
        </w:rPr>
      </w:pPr>
      <w:r>
        <w:drawing>
          <wp:inline distT="0" distB="0" distL="114300" distR="114300">
            <wp:extent cx="2031365" cy="4250690"/>
            <wp:effectExtent l="0" t="0" r="1079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2031365" cy="4250690"/>
                    </a:xfrm>
                    <a:prstGeom prst="rect">
                      <a:avLst/>
                    </a:prstGeom>
                    <a:noFill/>
                    <a:ln>
                      <a:noFill/>
                    </a:ln>
                  </pic:spPr>
                </pic:pic>
              </a:graphicData>
            </a:graphic>
          </wp:inline>
        </w:drawing>
      </w:r>
    </w:p>
    <w:p>
      <w:pPr>
        <w:numPr>
          <w:ilvl w:val="0"/>
          <w:numId w:val="5"/>
        </w:numPr>
        <w:spacing w:line="360" w:lineRule="auto"/>
        <w:ind w:firstLine="240" w:firstLineChars="10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 方法二会默认打开全部现场的申请单，可通过点击【全部】按钮，进行现场的选择审批；</w:t>
      </w:r>
    </w:p>
    <w:p>
      <w:pPr>
        <w:spacing w:line="360" w:lineRule="auto"/>
        <w:jc w:val="left"/>
        <w:rPr>
          <w:rFonts w:asciiTheme="majorEastAsia" w:hAnsiTheme="majorEastAsia" w:eastAsiaTheme="majorEastAsia" w:cstheme="majorEastAsia"/>
          <w:sz w:val="24"/>
        </w:rPr>
      </w:pPr>
      <w:r>
        <w:drawing>
          <wp:inline distT="0" distB="0" distL="114300" distR="114300">
            <wp:extent cx="1793875" cy="3395980"/>
            <wp:effectExtent l="0" t="0" r="4445"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1793875" cy="3395980"/>
                    </a:xfrm>
                    <a:prstGeom prst="rect">
                      <a:avLst/>
                    </a:prstGeom>
                    <a:noFill/>
                    <a:ln>
                      <a:noFill/>
                    </a:ln>
                  </pic:spPr>
                </pic:pic>
              </a:graphicData>
            </a:graphic>
          </wp:inline>
        </w:drawing>
      </w:r>
    </w:p>
    <w:p>
      <w:pPr>
        <w:numPr>
          <w:ilvl w:val="0"/>
          <w:numId w:val="5"/>
        </w:numPr>
        <w:spacing w:line="360" w:lineRule="auto"/>
        <w:ind w:firstLine="240" w:firstLineChars="10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 【我的待办】展示当前用户需要审批的所有申请单；</w:t>
      </w:r>
    </w:p>
    <w:p>
      <w:pPr>
        <w:numPr>
          <w:ilvl w:val="0"/>
          <w:numId w:val="5"/>
        </w:numPr>
        <w:spacing w:line="360" w:lineRule="auto"/>
        <w:ind w:firstLine="240" w:firstLineChars="10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 【我的已办】展示当前用户审批过的所有申请单。</w:t>
      </w:r>
    </w:p>
    <w:p>
      <w:pPr>
        <w:spacing w:line="360" w:lineRule="auto"/>
        <w:jc w:val="left"/>
        <w:rPr>
          <w:rFonts w:asciiTheme="majorEastAsia" w:hAnsiTheme="majorEastAsia" w:eastAsiaTheme="majorEastAsia" w:cstheme="major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6371C3"/>
    <w:multiLevelType w:val="singleLevel"/>
    <w:tmpl w:val="9E6371C3"/>
    <w:lvl w:ilvl="0" w:tentative="0">
      <w:start w:val="1"/>
      <w:numFmt w:val="decimal"/>
      <w:suff w:val="nothing"/>
      <w:lvlText w:val="%1、"/>
      <w:lvlJc w:val="left"/>
    </w:lvl>
  </w:abstractNum>
  <w:abstractNum w:abstractNumId="1">
    <w:nsid w:val="A2C50F34"/>
    <w:multiLevelType w:val="singleLevel"/>
    <w:tmpl w:val="A2C50F34"/>
    <w:lvl w:ilvl="0" w:tentative="0">
      <w:start w:val="1"/>
      <w:numFmt w:val="decimal"/>
      <w:suff w:val="nothing"/>
      <w:lvlText w:val="%1、"/>
      <w:lvlJc w:val="left"/>
      <w:pPr>
        <w:ind w:left="240" w:firstLine="0"/>
      </w:pPr>
    </w:lvl>
  </w:abstractNum>
  <w:abstractNum w:abstractNumId="2">
    <w:nsid w:val="B3FB88BF"/>
    <w:multiLevelType w:val="singleLevel"/>
    <w:tmpl w:val="B3FB88BF"/>
    <w:lvl w:ilvl="0" w:tentative="0">
      <w:start w:val="1"/>
      <w:numFmt w:val="chineseCounting"/>
      <w:suff w:val="nothing"/>
      <w:lvlText w:val="%1、"/>
      <w:lvlJc w:val="left"/>
      <w:rPr>
        <w:rFonts w:hint="eastAsia"/>
      </w:rPr>
    </w:lvl>
  </w:abstractNum>
  <w:abstractNum w:abstractNumId="3">
    <w:nsid w:val="3812DE5B"/>
    <w:multiLevelType w:val="singleLevel"/>
    <w:tmpl w:val="3812DE5B"/>
    <w:lvl w:ilvl="0" w:tentative="0">
      <w:start w:val="1"/>
      <w:numFmt w:val="decimal"/>
      <w:suff w:val="space"/>
      <w:lvlText w:val="%1、"/>
      <w:lvlJc w:val="left"/>
    </w:lvl>
  </w:abstractNum>
  <w:abstractNum w:abstractNumId="4">
    <w:nsid w:val="41F05650"/>
    <w:multiLevelType w:val="singleLevel"/>
    <w:tmpl w:val="41F05650"/>
    <w:lvl w:ilvl="0" w:tentative="0">
      <w:start w:val="1"/>
      <w:numFmt w:val="decimal"/>
      <w:suff w:val="nothing"/>
      <w:lvlText w:val="（%1）"/>
      <w:lvlJc w:val="left"/>
      <w:pPr>
        <w:ind w:left="720" w:firstLine="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E0M2FhYjgwNmIxNzk3ZmYxOWUwODQ5ZDRkZDlhZDYifQ=="/>
  </w:docVars>
  <w:rsids>
    <w:rsidRoot w:val="00A06F96"/>
    <w:rsid w:val="00036FF8"/>
    <w:rsid w:val="000A5592"/>
    <w:rsid w:val="001001D2"/>
    <w:rsid w:val="002640D5"/>
    <w:rsid w:val="00306B14"/>
    <w:rsid w:val="0034427F"/>
    <w:rsid w:val="003D05B2"/>
    <w:rsid w:val="004302AD"/>
    <w:rsid w:val="005047EA"/>
    <w:rsid w:val="005A3F14"/>
    <w:rsid w:val="00615617"/>
    <w:rsid w:val="00666783"/>
    <w:rsid w:val="006C50EC"/>
    <w:rsid w:val="006C5312"/>
    <w:rsid w:val="00815705"/>
    <w:rsid w:val="008C121E"/>
    <w:rsid w:val="008F7574"/>
    <w:rsid w:val="00973DCF"/>
    <w:rsid w:val="0099709A"/>
    <w:rsid w:val="009B2094"/>
    <w:rsid w:val="009C4A6C"/>
    <w:rsid w:val="009D4B3D"/>
    <w:rsid w:val="009D6144"/>
    <w:rsid w:val="009E26A0"/>
    <w:rsid w:val="00A06F96"/>
    <w:rsid w:val="00A0727D"/>
    <w:rsid w:val="00A11A50"/>
    <w:rsid w:val="00A83A09"/>
    <w:rsid w:val="00AF1F56"/>
    <w:rsid w:val="00B46E20"/>
    <w:rsid w:val="00BB1849"/>
    <w:rsid w:val="00D76F64"/>
    <w:rsid w:val="00D91503"/>
    <w:rsid w:val="00DF5B03"/>
    <w:rsid w:val="00ED0D1E"/>
    <w:rsid w:val="00F2347C"/>
    <w:rsid w:val="00F7590F"/>
    <w:rsid w:val="05BC0FC4"/>
    <w:rsid w:val="09FF2C05"/>
    <w:rsid w:val="1C6348C7"/>
    <w:rsid w:val="27376B0B"/>
    <w:rsid w:val="2B316FA5"/>
    <w:rsid w:val="2E651995"/>
    <w:rsid w:val="3C314238"/>
    <w:rsid w:val="42350C12"/>
    <w:rsid w:val="5ABF67AD"/>
    <w:rsid w:val="5C896555"/>
    <w:rsid w:val="6B611C96"/>
    <w:rsid w:val="6EA74692"/>
    <w:rsid w:val="70682216"/>
    <w:rsid w:val="741F07F2"/>
    <w:rsid w:val="7D4E4E9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qFormat/>
    <w:uiPriority w:val="0"/>
    <w:rPr>
      <w:sz w:val="18"/>
      <w:szCs w:val="18"/>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styleId="7">
    <w:name w:val="List Paragraph"/>
    <w:basedOn w:val="1"/>
    <w:uiPriority w:val="99"/>
    <w:pPr>
      <w:ind w:firstLine="420" w:firstLineChars="200"/>
    </w:pPr>
  </w:style>
  <w:style w:type="character" w:customStyle="1" w:styleId="8">
    <w:name w:val="页眉 Char"/>
    <w:basedOn w:val="6"/>
    <w:link w:val="4"/>
    <w:qFormat/>
    <w:uiPriority w:val="0"/>
    <w:rPr>
      <w:kern w:val="2"/>
      <w:sz w:val="18"/>
      <w:szCs w:val="18"/>
    </w:rPr>
  </w:style>
  <w:style w:type="character" w:customStyle="1" w:styleId="9">
    <w:name w:val="页脚 Char"/>
    <w:basedOn w:val="6"/>
    <w:link w:val="3"/>
    <w:qFormat/>
    <w:uiPriority w:val="0"/>
    <w:rPr>
      <w:kern w:val="2"/>
      <w:sz w:val="18"/>
      <w:szCs w:val="18"/>
    </w:rPr>
  </w:style>
  <w:style w:type="character" w:customStyle="1" w:styleId="10">
    <w:name w:val="批注框文本 Char"/>
    <w:basedOn w:val="6"/>
    <w:link w:val="2"/>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801</Words>
  <Characters>816</Characters>
  <Lines>6</Lines>
  <Paragraphs>1</Paragraphs>
  <TotalTime>173</TotalTime>
  <ScaleCrop>false</ScaleCrop>
  <LinksUpToDate>false</LinksUpToDate>
  <CharactersWithSpaces>820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2021-07-15T03:55:00Z</dcterms:created>
  <dc:creator>Administrator</dc:creator>
  <cp:lastModifiedBy>对方正在输入……</cp:lastModifiedBy>
  <dcterms:modified xsi:type="dcterms:W3CDTF">2022-05-30T02:11:36Z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90365888888F45FAAC0282463920B2CE</vt:lpwstr>
  </property>
</Properties>
</file>