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DiverCare测试软件使用说明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一、数据线准备工作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准备一根USB转TTL数据线，以及一根四线标准Type-C接头。按照如下方式焊接：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151130</wp:posOffset>
                </wp:positionV>
                <wp:extent cx="4274820" cy="1401445"/>
                <wp:effectExtent l="6350" t="6350" r="24130" b="2095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820" cy="1401445"/>
                          <a:chOff x="2325" y="20853"/>
                          <a:chExt cx="9540" cy="2314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2325" y="20853"/>
                            <a:ext cx="2860" cy="2314"/>
                            <a:chOff x="3021" y="20842"/>
                            <a:chExt cx="2860" cy="2314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3021" y="21259"/>
                              <a:ext cx="1735" cy="1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Type-C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4767" y="20842"/>
                              <a:ext cx="1114" cy="23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VCC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D+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D-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7361" y="21280"/>
                            <a:ext cx="4504" cy="1478"/>
                            <a:chOff x="6772" y="21034"/>
                            <a:chExt cx="4504" cy="1478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6772" y="21034"/>
                              <a:ext cx="3225" cy="14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VCC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RX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TX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9658" y="21263"/>
                              <a:ext cx="1619" cy="8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USB-A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(connect PC)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4960" y="21559"/>
                            <a:ext cx="2518" cy="11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928" y="21816"/>
                            <a:ext cx="2539" cy="32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4975" y="22184"/>
                            <a:ext cx="2539" cy="32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4965" y="22516"/>
                            <a:ext cx="2539" cy="32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3pt;margin-top:11.9pt;height:110.35pt;width:336.6pt;z-index:251658240;mso-width-relative:page;mso-height-relative:page;" coordorigin="2325,20853" coordsize="9540,2314" o:gfxdata="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6fZMCtkAAAAJAQAADwAAAAAAAAABACAAAAAiAAAAZHJzL2Rvd25yZXYueG1s&#10;UEsBAhQAFAAAAAgAh07iQB9EZ0fcBAAAfxkAAA4AAAAAAAAAAQAgAAAAKAEAAGRycy9lMm9Eb2Mu&#10;eG1sUEsFBgAAAAAGAAYAWQEAAHYIAAAAAA==&#10;">
                <o:lock v:ext="edit" aspectratio="f"/>
                <v:group id="_x0000_s1026" o:spid="_x0000_s1026" o:spt="203" style="position:absolute;left:2325;top:20853;height:2314;width:2860;" coordorigin="3021,20842" coordsize="2860,231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021;top:21259;height:1350;width:1735;v-text-anchor:middle;" fillcolor="#FFFFFF [3201]" filled="t" stroked="t" coordsize="21600,21600" o:gfxdata="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XUo+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Type-C</w:t>
                          </w:r>
                        </w:p>
                      </w:txbxContent>
                    </v:textbox>
                  </v:rect>
                  <v:rect id="_x0000_s1026" o:spid="_x0000_s1026" o:spt="1" style="position:absolute;left:4767;top:20842;height:2314;width:1114;v-text-anchor:middle;" fillcolor="#FFFFFF [3201]" filled="t" stroked="t" coordsize="21600,21600" o:gfxdata="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/cU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VCC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D+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D-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7361;top:21280;height:1478;width:4504;" coordorigin="6772,21034" coordsize="4504,147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6772;top:21034;height:1478;width:3225;v-text-anchor:middle;" fillcolor="#FFFFFF [3201]" filled="t" stroked="t" coordsize="21600,21600" o:gfxdata="UEsDBAoAAAAAAIdO4kAAAAAAAAAAAAAAAAAEAAAAZHJzL1BLAwQUAAAACACHTuJAHUQKhrsAAADa&#10;AAAADwAAAGRycy9kb3ducmV2LnhtbEWPQYvCMBSE7wv+h/CEvdlEw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Kh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VCC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RX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TX</w:t>
                          </w:r>
                        </w:p>
                        <w:p>
                          <w:pPr>
                            <w:jc w:val="left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GND</w:t>
                          </w:r>
                        </w:p>
                      </w:txbxContent>
                    </v:textbox>
                  </v:rect>
                  <v:rect id="_x0000_s1026" o:spid="_x0000_s1026" o:spt="1" style="position:absolute;left:9658;top:21263;height:856;width:1619;v-text-anchor:middle;" fillcolor="#FFFFFF [3201]" filled="t" stroked="t" coordsize="21600,21600" o:gfxdata="UEsDBAoAAAAAAIdO4kAAAAAAAAAAAAAAAAAEAAAAZHJzL1BLAwQUAAAACACHTuJA7ZaU8bwAAADa&#10;AAAADwAAAGRycy9kb3ducmV2LnhtbEWPP2vDMBTE90K+g3iBbrXkDqE4VjKEBDJksZOh3R7Wi21i&#10;PRlL8Z9++qpQ6Hjc3e+4fD/bTow0+NaxhjRRIIgrZ1quNdyup7cPED4gG+wck4aFPOx3q5ccM+Mm&#10;LmgsQy0ihH2GGpoQ+kxKXzVk0SeuJ47e3Q0WQ5RDLc2AU4TbTr4rtZE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lPG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USB-A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(connect PC)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4960;top:21559;height:11;width:2518;" filled="f" stroked="t" coordsize="21600,21600" o:gfxdata="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FiXV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4928;top:21816;height:32;width:2539;" filled="f" stroked="t" coordsize="21600,21600" o:gfxdata="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qA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4975;top:22184;height:32;width:2539;" filled="f" stroked="t" coordsize="21600,21600" o:gfxdata="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FFD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4965;top:22516;height:32;width:2539;" filled="f" stroked="t" coordsize="21600,21600" o:gfxdata="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4mxp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将酒精检测仪（以下简称设备）通过上面做好的数据线与上位机连接，确认连接后，打开测试软件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119380</wp:posOffset>
            </wp:positionV>
            <wp:extent cx="3632835" cy="3037840"/>
            <wp:effectExtent l="0" t="0" r="5715" b="1016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453" t="-1003" r="1876" b="1003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选择连接设备对应的Serial Port，Baud Rate 默认115200，之后点击Open Port，打开对应串口。此操作之后，上位机即可与设备保持通讯。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" w:firstLineChars="1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设备开机后，等待设备进入Starting页面后，即可操作上位机。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按键不可点击（锁死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1、校准流程：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（1）点击“Read”按键，读出设备的ID号等信息，读取成功后，会显示在“Read Data”一栏中。同时“Write Data”一栏中，会自动写入读取的ID号。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（2）点击“Draw”可以根据测试数据绘制数据图（可选）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（3）设备提示请吹气后进行吹气，测试完成后，“Write Data”一栏中，会写入读取的一些数据，同时“Test Result”中会显示读取的数值。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（4）设备关机，再次开机后，重复（3）流程。经过两次测试后，如果两次测量误差在允许范围（可以在Precision（%）中设置）内，则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 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测试指示灯变为绿色。若仍为红色，则点击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Clear 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按键，重复进行（3）、（4）流程。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 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测试指示灯变为绿色后，点击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Write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按键后，再次点击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按键，左边的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一栏会变成写入的数据，若写入成功，则对应的指示灯会变成绿色。之后，软件会延时约5秒后自动清空所有数据。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459740</wp:posOffset>
            </wp:positionV>
            <wp:extent cx="2258695" cy="3467100"/>
            <wp:effectExtent l="0" t="0" r="8255" b="0"/>
            <wp:wrapNone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Set-up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按键后，会弹出设置窗口，如下图所示，设置操作全部在此窗口操作（除打开串口操作外）。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选择想要设置的模式，可分为两种模式。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Numberical Mode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，即设备上会显示测量的具体数值，点击后可以选择想要设置的单位，同时需要注意的是要将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(Blood-Breath Ratio)参数写入。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Pass/Warning/Fail Mode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，则设备上将不会显示具体的测量数值，转而为显示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，当测试结果小于阈值1，则会显示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，大于等于阈值1并且小于阈值2则会显示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，大于等于阈值2则会显示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。同时，当写入的阈值1等于阈值2时，则会进入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Pass/Fail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模式，即小于该阈值，则会显示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，大于等于该阈值则会直接显示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。需要注意的是阈值不得大于阈值2。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（3）选择好设置的模式后，点击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按键，则会写入设备，点击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则可以读取出设备的当前设置。写入设备后，设备重启后即可生效。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F8294"/>
    <w:multiLevelType w:val="singleLevel"/>
    <w:tmpl w:val="D48F829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3794E6D"/>
    <w:multiLevelType w:val="multilevel"/>
    <w:tmpl w:val="33794E6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CA38B34"/>
    <w:multiLevelType w:val="singleLevel"/>
    <w:tmpl w:val="4CA38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D3007"/>
    <w:rsid w:val="02951BE8"/>
    <w:rsid w:val="148819CD"/>
    <w:rsid w:val="661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2021-06-30T08:28:00Z</dcterms:created>
  <dc:creator>我遇见过一个丁香姑娘</dc:creator>
  <cp:lastModifiedBy>我遇见过一个丁香姑娘</cp:lastModifiedBy>
  <dcterms:modified xsi:type="dcterms:W3CDTF">2021-06-30T09:24:58Z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