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200"/>
        <w:jc w:val="center"/>
      </w:pPr>
      <w:r>
        <w:rPr>
          <w:rFonts w:ascii="Arial" w:hAnsi="Arial" w:eastAsia="Noto Sans CJK SC"/>
          <w:b/>
          <w:color w:val="1F4E79"/>
          <w:sz w:val="50"/>
        </w:rPr>
        <w:t>瞬变电磁法（TEM）基础学习笔记</w:t>
      </w:r>
    </w:p>
    <w:p>
      <w:pPr>
        <w:widowControl/>
        <w:spacing w:before="240"/>
        <w:jc w:val="center"/>
      </w:pPr>
      <w:r>
        <w:rPr>
          <w:rFonts w:ascii="Arial" w:hAnsi="Arial" w:eastAsia="Noto Sans CJK SC"/>
          <w:color w:val="464646"/>
          <w:sz w:val="28"/>
        </w:rPr>
        <w:t>从基本原理、数据采集到预处理、反演与三维地质建模</w:t>
      </w:r>
    </w:p>
    <w:p>
      <w:pPr>
        <w:widowControl/>
        <w:spacing w:before="1100"/>
        <w:jc w:val="center"/>
      </w:pPr>
      <w:r>
        <w:rPr>
          <w:rFonts w:ascii="Times New Roman" w:hAnsi="Times New Roman" w:eastAsia="Noto Serif CJK SC"/>
          <w:b/>
          <w:sz w:val="24"/>
        </w:rPr>
        <w:t>第一周基础学习整理</w:t>
      </w:r>
    </w:p>
    <w:p>
      <w:pPr>
        <w:widowControl/>
        <w:jc w:val="center"/>
      </w:pPr>
      <w:r>
        <w:rPr>
          <w:rFonts w:ascii="Times New Roman" w:hAnsi="Times New Roman" w:eastAsia="Noto Serif CJK SC"/>
          <w:color w:val="5A5A5A"/>
          <w:sz w:val="21"/>
        </w:rPr>
        <w:t>用途：TEM 数据处理与反演科研入门 / 周学习资料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F2F6FA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CJK SC"/>
                <w:b/>
                <w:color w:val="1F4E79"/>
                <w:sz w:val="20"/>
              </w:rPr>
              <w:t>阅读说明：</w:t>
            </w:r>
            <w:r>
              <w:rPr>
                <w:rFonts w:ascii="Times New Roman" w:hAnsi="Times New Roman" w:eastAsia="Noto Serif CJK SC"/>
                <w:sz w:val="20"/>
              </w:rPr>
              <w:t>本笔记按“为什么 → 是什么 → 怎么采 → 数据长什么样 → 怎么处理 → 怎么反演 → 如何进入三维建模”的逻辑组织。建议零基础首次阅读按顺序学习，复习时可使用目录直接跳转。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bookmarkStart w:id="1" w:name="TOC"/>
      <w:pPr>
        <w:widowControl/>
        <w:jc w:val="left"/>
      </w:pPr>
      <w:r>
        <w:rPr>
          <w:rFonts w:ascii="Arial" w:hAnsi="Arial" w:eastAsia="Noto Sans CJK SC"/>
          <w:b/>
          <w:color w:val="1F4E79"/>
          <w:sz w:val="40"/>
        </w:rPr>
        <w:t>目录</w:t>
      </w:r>
      <w:bookmarkEnd w:id="1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目录项可点击跳转；在 Word 中也可打开“导航窗格”，按标题快速定位。</w:t>
      </w:r>
    </w:p>
    <w:p>
      <w:pPr>
        <w:widowControl/>
        <w:spacing w:after="40"/>
        <w:ind w:left="0"/>
      </w:pPr>
      <w:hyperlink w:anchor="sec01">
        <w:r>
          <w:rPr>
            <w:rFonts w:ascii="Arial" w:hAnsi="Arial" w:eastAsia="Noto Sans CJK SC"/>
            <w:color w:val="2F5597"/>
            <w:sz w:val="20"/>
          </w:rPr>
          <w:t>一、TEM 在本项目中的任务位置</w:t>
        </w:r>
      </w:hyperlink>
    </w:p>
    <w:p>
      <w:pPr>
        <w:widowControl/>
        <w:spacing w:after="40"/>
        <w:ind w:left="397"/>
      </w:pPr>
      <w:hyperlink w:anchor="sec01_1">
        <w:r>
          <w:rPr>
            <w:rFonts w:ascii="Arial" w:hAnsi="Arial" w:eastAsia="Noto Sans CJK SC"/>
            <w:color w:val="2F5597"/>
            <w:sz w:val="19"/>
          </w:rPr>
          <w:t>1. 本项目最终要解决什么问题</w:t>
        </w:r>
      </w:hyperlink>
    </w:p>
    <w:p>
      <w:pPr>
        <w:widowControl/>
        <w:spacing w:after="40"/>
        <w:ind w:left="397"/>
      </w:pPr>
      <w:hyperlink w:anchor="sec01_2">
        <w:r>
          <w:rPr>
            <w:rFonts w:ascii="Arial" w:hAnsi="Arial" w:eastAsia="Noto Sans CJK SC"/>
            <w:color w:val="2F5597"/>
            <w:sz w:val="19"/>
          </w:rPr>
          <w:t>2. TEM 模块的完整工作链</w:t>
        </w:r>
      </w:hyperlink>
    </w:p>
    <w:p>
      <w:pPr>
        <w:widowControl/>
        <w:spacing w:after="40"/>
        <w:ind w:left="0"/>
      </w:pPr>
      <w:hyperlink w:anchor="sec02">
        <w:r>
          <w:rPr>
            <w:rFonts w:ascii="Arial" w:hAnsi="Arial" w:eastAsia="Noto Sans CJK SC"/>
            <w:color w:val="2F5597"/>
            <w:sz w:val="20"/>
          </w:rPr>
          <w:t>二、TEM 基本物理原理</w:t>
        </w:r>
      </w:hyperlink>
    </w:p>
    <w:p>
      <w:pPr>
        <w:widowControl/>
        <w:spacing w:after="40"/>
        <w:ind w:left="397"/>
      </w:pPr>
      <w:hyperlink w:anchor="sec02_1">
        <w:r>
          <w:rPr>
            <w:rFonts w:ascii="Arial" w:hAnsi="Arial" w:eastAsia="Noto Sans CJK SC"/>
            <w:color w:val="2F5597"/>
            <w:sz w:val="19"/>
          </w:rPr>
          <w:t>1. TEM 是什么</w:t>
        </w:r>
      </w:hyperlink>
    </w:p>
    <w:p>
      <w:pPr>
        <w:widowControl/>
        <w:spacing w:after="40"/>
        <w:ind w:left="397"/>
      </w:pPr>
      <w:hyperlink w:anchor="sec02_2">
        <w:r>
          <w:rPr>
            <w:rFonts w:ascii="Arial" w:hAnsi="Arial" w:eastAsia="Noto Sans CJK SC"/>
            <w:color w:val="2F5597"/>
            <w:sz w:val="19"/>
          </w:rPr>
          <w:t>2. 一次场：为什么先给地下“激励”</w:t>
        </w:r>
      </w:hyperlink>
    </w:p>
    <w:p>
      <w:pPr>
        <w:widowControl/>
        <w:spacing w:after="40"/>
        <w:ind w:left="397"/>
      </w:pPr>
      <w:hyperlink w:anchor="sec02_3">
        <w:r>
          <w:rPr>
            <w:rFonts w:ascii="Arial" w:hAnsi="Arial" w:eastAsia="Noto Sans CJK SC"/>
            <w:color w:val="2F5597"/>
            <w:sz w:val="19"/>
          </w:rPr>
          <w:t>3. 关断、关断时间及其影响</w:t>
        </w:r>
      </w:hyperlink>
    </w:p>
    <w:p>
      <w:pPr>
        <w:widowControl/>
        <w:spacing w:after="40"/>
        <w:ind w:left="397"/>
      </w:pPr>
      <w:hyperlink w:anchor="sec02_4">
        <w:r>
          <w:rPr>
            <w:rFonts w:ascii="Arial" w:hAnsi="Arial" w:eastAsia="Noto Sans CJK SC"/>
            <w:color w:val="2F5597"/>
            <w:sz w:val="19"/>
          </w:rPr>
          <w:t>4. 感应涡流与二次场</w:t>
        </w:r>
      </w:hyperlink>
    </w:p>
    <w:p>
      <w:pPr>
        <w:widowControl/>
        <w:spacing w:after="40"/>
        <w:ind w:left="397"/>
      </w:pPr>
      <w:hyperlink w:anchor="sec02_5">
        <w:r>
          <w:rPr>
            <w:rFonts w:ascii="Arial" w:hAnsi="Arial" w:eastAsia="Noto Sans CJK SC"/>
            <w:color w:val="2F5597"/>
            <w:sz w:val="19"/>
          </w:rPr>
          <w:t>5. 电磁扩散与“早浅晚深”</w:t>
        </w:r>
      </w:hyperlink>
    </w:p>
    <w:p>
      <w:pPr>
        <w:widowControl/>
        <w:spacing w:after="40"/>
        <w:ind w:left="397"/>
      </w:pPr>
      <w:hyperlink w:anchor="sec02_6">
        <w:r>
          <w:rPr>
            <w:rFonts w:ascii="Arial" w:hAnsi="Arial" w:eastAsia="Noto Sans CJK SC"/>
            <w:color w:val="2F5597"/>
            <w:sz w:val="19"/>
          </w:rPr>
          <w:t>6. 时间道（Time Gate）</w:t>
        </w:r>
      </w:hyperlink>
    </w:p>
    <w:p>
      <w:pPr>
        <w:widowControl/>
        <w:spacing w:after="40"/>
        <w:ind w:left="0"/>
      </w:pPr>
      <w:hyperlink w:anchor="sec03">
        <w:r>
          <w:rPr>
            <w:rFonts w:ascii="Arial" w:hAnsi="Arial" w:eastAsia="Noto Sans CJK SC"/>
            <w:color w:val="2F5597"/>
            <w:sz w:val="20"/>
          </w:rPr>
          <w:t>三、TEM 的分类与常见观测装置</w:t>
        </w:r>
      </w:hyperlink>
    </w:p>
    <w:p>
      <w:pPr>
        <w:widowControl/>
        <w:spacing w:after="40"/>
        <w:ind w:left="397"/>
      </w:pPr>
      <w:hyperlink w:anchor="sec03_1">
        <w:r>
          <w:rPr>
            <w:rFonts w:ascii="Arial" w:hAnsi="Arial" w:eastAsia="Noto Sans CJK SC"/>
            <w:color w:val="2F5597"/>
            <w:sz w:val="19"/>
          </w:rPr>
          <w:t>1. 按观测空间分类</w:t>
        </w:r>
      </w:hyperlink>
    </w:p>
    <w:p>
      <w:pPr>
        <w:widowControl/>
        <w:spacing w:after="40"/>
        <w:ind w:left="397"/>
      </w:pPr>
      <w:hyperlink w:anchor="sec03_2">
        <w:r>
          <w:rPr>
            <w:rFonts w:ascii="Arial" w:hAnsi="Arial" w:eastAsia="Noto Sans CJK SC"/>
            <w:color w:val="2F5597"/>
            <w:sz w:val="19"/>
          </w:rPr>
          <w:t>2. 大回线与小回线</w:t>
        </w:r>
      </w:hyperlink>
    </w:p>
    <w:p>
      <w:pPr>
        <w:widowControl/>
        <w:spacing w:after="40"/>
        <w:ind w:left="397"/>
      </w:pPr>
      <w:hyperlink w:anchor="sec03_3">
        <w:r>
          <w:rPr>
            <w:rFonts w:ascii="Arial" w:hAnsi="Arial" w:eastAsia="Noto Sans CJK SC"/>
            <w:color w:val="2F5597"/>
            <w:sz w:val="19"/>
          </w:rPr>
          <w:t>3. 中心回线与重叠回线</w:t>
        </w:r>
      </w:hyperlink>
    </w:p>
    <w:p>
      <w:pPr>
        <w:widowControl/>
        <w:spacing w:after="40"/>
        <w:ind w:left="397"/>
      </w:pPr>
      <w:hyperlink w:anchor="sec03_4">
        <w:r>
          <w:rPr>
            <w:rFonts w:ascii="Arial" w:hAnsi="Arial" w:eastAsia="Noto Sans CJK SC"/>
            <w:color w:val="2F5597"/>
            <w:sz w:val="19"/>
          </w:rPr>
          <w:t>4. 补偿线圈：现阶段只需掌握什么</w:t>
        </w:r>
      </w:hyperlink>
    </w:p>
    <w:p>
      <w:pPr>
        <w:widowControl/>
        <w:spacing w:after="40"/>
        <w:ind w:left="0"/>
      </w:pPr>
      <w:hyperlink w:anchor="sec04">
        <w:r>
          <w:rPr>
            <w:rFonts w:ascii="Arial" w:hAnsi="Arial" w:eastAsia="Noto Sans CJK SC"/>
            <w:color w:val="2F5597"/>
            <w:sz w:val="20"/>
          </w:rPr>
          <w:t>四、发射—接收—采集系统</w:t>
        </w:r>
      </w:hyperlink>
    </w:p>
    <w:p>
      <w:pPr>
        <w:widowControl/>
        <w:spacing w:after="40"/>
        <w:ind w:left="397"/>
      </w:pPr>
      <w:hyperlink w:anchor="sec04_1">
        <w:r>
          <w:rPr>
            <w:rFonts w:ascii="Arial" w:hAnsi="Arial" w:eastAsia="Noto Sans CJK SC"/>
            <w:color w:val="2F5597"/>
            <w:sz w:val="19"/>
          </w:rPr>
          <w:t>1. 发射系统与发射磁矩</w:t>
        </w:r>
      </w:hyperlink>
    </w:p>
    <w:p>
      <w:pPr>
        <w:widowControl/>
        <w:spacing w:after="40"/>
        <w:ind w:left="397"/>
      </w:pPr>
      <w:hyperlink w:anchor="sec04_2">
        <w:r>
          <w:rPr>
            <w:rFonts w:ascii="Arial" w:hAnsi="Arial" w:eastAsia="Noto Sans CJK SC"/>
            <w:color w:val="2F5597"/>
            <w:sz w:val="19"/>
          </w:rPr>
          <w:t>2. 正反向激励与一个发射周期</w:t>
        </w:r>
      </w:hyperlink>
    </w:p>
    <w:p>
      <w:pPr>
        <w:widowControl/>
        <w:spacing w:after="40"/>
        <w:ind w:left="397"/>
      </w:pPr>
      <w:hyperlink w:anchor="sec04_3">
        <w:r>
          <w:rPr>
            <w:rFonts w:ascii="Arial" w:hAnsi="Arial" w:eastAsia="Noto Sans CJK SC"/>
            <w:color w:val="2F5597"/>
            <w:sz w:val="19"/>
          </w:rPr>
          <w:t>3. 接收系统：从磁场到电压</w:t>
        </w:r>
      </w:hyperlink>
    </w:p>
    <w:p>
      <w:pPr>
        <w:widowControl/>
        <w:spacing w:after="40"/>
        <w:ind w:left="397"/>
      </w:pPr>
      <w:hyperlink w:anchor="sec04_4">
        <w:r>
          <w:rPr>
            <w:rFonts w:ascii="Arial" w:hAnsi="Arial" w:eastAsia="Noto Sans CJK SC"/>
            <w:color w:val="2F5597"/>
            <w:sz w:val="19"/>
          </w:rPr>
          <w:t>4. V、dB/dt、B 与电阻率不能混淆</w:t>
        </w:r>
      </w:hyperlink>
    </w:p>
    <w:p>
      <w:pPr>
        <w:widowControl/>
        <w:spacing w:after="40"/>
        <w:ind w:left="397"/>
      </w:pPr>
      <w:hyperlink w:anchor="sec04_5">
        <w:r>
          <w:rPr>
            <w:rFonts w:ascii="Arial" w:hAnsi="Arial" w:eastAsia="Noto Sans CJK SC"/>
            <w:color w:val="2F5597"/>
            <w:sz w:val="19"/>
          </w:rPr>
          <w:t>5. 测点、测线与元数据</w:t>
        </w:r>
      </w:hyperlink>
    </w:p>
    <w:p>
      <w:pPr>
        <w:widowControl/>
        <w:spacing w:after="40"/>
        <w:ind w:left="0"/>
      </w:pPr>
      <w:hyperlink w:anchor="sec05">
        <w:r>
          <w:rPr>
            <w:rFonts w:ascii="Arial" w:hAnsi="Arial" w:eastAsia="Noto Sans CJK SC"/>
            <w:color w:val="2F5597"/>
            <w:sz w:val="20"/>
          </w:rPr>
          <w:t>五、TEM 原始数据与采样方式</w:t>
        </w:r>
      </w:hyperlink>
    </w:p>
    <w:p>
      <w:pPr>
        <w:widowControl/>
        <w:spacing w:after="40"/>
        <w:ind w:left="397"/>
      </w:pPr>
      <w:hyperlink w:anchor="sec05_1">
        <w:r>
          <w:rPr>
            <w:rFonts w:ascii="Arial" w:hAnsi="Arial" w:eastAsia="Noto Sans CJK SC"/>
            <w:color w:val="2F5597"/>
            <w:sz w:val="19"/>
          </w:rPr>
          <w:t>1. 一个测点的数据是什么</w:t>
        </w:r>
      </w:hyperlink>
    </w:p>
    <w:p>
      <w:pPr>
        <w:widowControl/>
        <w:spacing w:after="40"/>
        <w:ind w:left="397"/>
      </w:pPr>
      <w:hyperlink w:anchor="sec05_2">
        <w:r>
          <w:rPr>
            <w:rFonts w:ascii="Arial" w:hAnsi="Arial" w:eastAsia="Noto Sans CJK SC"/>
            <w:color w:val="2F5597"/>
            <w:sz w:val="19"/>
          </w:rPr>
          <w:t>2. 时间道为什么常呈非等间隔</w:t>
        </w:r>
      </w:hyperlink>
    </w:p>
    <w:p>
      <w:pPr>
        <w:widowControl/>
        <w:spacing w:after="40"/>
        <w:ind w:left="397"/>
      </w:pPr>
      <w:hyperlink w:anchor="sec05_3">
        <w:r>
          <w:rPr>
            <w:rFonts w:ascii="Arial" w:hAnsi="Arial" w:eastAsia="Noto Sans CJK SC"/>
            <w:color w:val="2F5597"/>
            <w:sz w:val="19"/>
          </w:rPr>
          <w:t>3. 叠加（Stacking）</w:t>
        </w:r>
      </w:hyperlink>
    </w:p>
    <w:p>
      <w:pPr>
        <w:widowControl/>
        <w:spacing w:after="40"/>
        <w:ind w:left="397"/>
      </w:pPr>
      <w:hyperlink w:anchor="sec05_4">
        <w:r>
          <w:rPr>
            <w:rFonts w:ascii="Arial" w:hAnsi="Arial" w:eastAsia="Noto Sans CJK SC"/>
            <w:color w:val="2F5597"/>
            <w:sz w:val="19"/>
          </w:rPr>
          <w:t>4. 拿到数据后的第一检查清单</w:t>
        </w:r>
      </w:hyperlink>
    </w:p>
    <w:p>
      <w:pPr>
        <w:widowControl/>
        <w:spacing w:after="40"/>
        <w:ind w:left="0"/>
      </w:pPr>
      <w:hyperlink w:anchor="sec06">
        <w:r>
          <w:rPr>
            <w:rFonts w:ascii="Arial" w:hAnsi="Arial" w:eastAsia="Noto Sans CJK SC"/>
            <w:color w:val="2F5597"/>
            <w:sz w:val="20"/>
          </w:rPr>
          <w:t>六、数据质量控制与预处理</w:t>
        </w:r>
      </w:hyperlink>
    </w:p>
    <w:p>
      <w:pPr>
        <w:widowControl/>
        <w:spacing w:after="40"/>
        <w:ind w:left="397"/>
      </w:pPr>
      <w:hyperlink w:anchor="sec06_1">
        <w:r>
          <w:rPr>
            <w:rFonts w:ascii="Arial" w:hAnsi="Arial" w:eastAsia="Noto Sans CJK SC"/>
            <w:color w:val="2F5597"/>
            <w:sz w:val="19"/>
          </w:rPr>
          <w:t>1. 为什么原始数据不能盲目直接反演</w:t>
        </w:r>
      </w:hyperlink>
    </w:p>
    <w:p>
      <w:pPr>
        <w:widowControl/>
        <w:spacing w:after="40"/>
        <w:ind w:left="397"/>
      </w:pPr>
      <w:hyperlink w:anchor="sec06_2">
        <w:r>
          <w:rPr>
            <w:rFonts w:ascii="Arial" w:hAnsi="Arial" w:eastAsia="Noto Sans CJK SC"/>
            <w:color w:val="2F5597"/>
            <w:sz w:val="19"/>
          </w:rPr>
          <w:t>2. QC：先检查，再处理</w:t>
        </w:r>
      </w:hyperlink>
    </w:p>
    <w:p>
      <w:pPr>
        <w:widowControl/>
        <w:spacing w:after="40"/>
        <w:ind w:left="397"/>
      </w:pPr>
      <w:hyperlink w:anchor="sec06_3">
        <w:r>
          <w:rPr>
            <w:rFonts w:ascii="Arial" w:hAnsi="Arial" w:eastAsia="Noto Sans CJK SC"/>
            <w:color w:val="2F5597"/>
            <w:sz w:val="19"/>
          </w:rPr>
          <w:t>3. 常见噪声与异常类型</w:t>
        </w:r>
      </w:hyperlink>
    </w:p>
    <w:p>
      <w:pPr>
        <w:widowControl/>
        <w:spacing w:after="40"/>
        <w:ind w:left="397"/>
      </w:pPr>
      <w:hyperlink w:anchor="sec06_4">
        <w:r>
          <w:rPr>
            <w:rFonts w:ascii="Arial" w:hAnsi="Arial" w:eastAsia="Noto Sans CJK SC"/>
            <w:color w:val="2F5597"/>
            <w:sz w:val="19"/>
          </w:rPr>
          <w:t>4. 数据权重、不确定性与晚期弱信号</w:t>
        </w:r>
      </w:hyperlink>
    </w:p>
    <w:p>
      <w:pPr>
        <w:widowControl/>
        <w:spacing w:after="40"/>
        <w:ind w:left="397"/>
      </w:pPr>
      <w:hyperlink w:anchor="sec06_5">
        <w:r>
          <w:rPr>
            <w:rFonts w:ascii="Arial" w:hAnsi="Arial" w:eastAsia="Noto Sans CJK SC"/>
            <w:color w:val="2F5597"/>
            <w:sz w:val="19"/>
          </w:rPr>
          <w:t>5. 滤波与平滑为什么必须保真</w:t>
        </w:r>
      </w:hyperlink>
    </w:p>
    <w:p>
      <w:pPr>
        <w:widowControl/>
        <w:spacing w:after="40"/>
        <w:ind w:left="397"/>
      </w:pPr>
      <w:hyperlink w:anchor="sec06_6">
        <w:r>
          <w:rPr>
            <w:rFonts w:ascii="Arial" w:hAnsi="Arial" w:eastAsia="Noto Sans CJK SC"/>
            <w:color w:val="2F5597"/>
            <w:sz w:val="19"/>
          </w:rPr>
          <w:t>6. 仪器、几何、单位与归一化</w:t>
        </w:r>
      </w:hyperlink>
    </w:p>
    <w:p>
      <w:pPr>
        <w:widowControl/>
        <w:spacing w:after="40"/>
        <w:ind w:left="397"/>
      </w:pPr>
      <w:hyperlink w:anchor="sec06_7">
        <w:r>
          <w:rPr>
            <w:rFonts w:ascii="Arial" w:hAnsi="Arial" w:eastAsia="Noto Sans CJK SC"/>
            <w:color w:val="2F5597"/>
            <w:sz w:val="19"/>
          </w:rPr>
          <w:t>7. Raw Data 与可复现性</w:t>
        </w:r>
      </w:hyperlink>
    </w:p>
    <w:p>
      <w:pPr>
        <w:widowControl/>
        <w:spacing w:after="40"/>
        <w:ind w:left="0"/>
      </w:pPr>
      <w:hyperlink w:anchor="sec07">
        <w:r>
          <w:rPr>
            <w:rFonts w:ascii="Arial" w:hAnsi="Arial" w:eastAsia="Noto Sans CJK SC"/>
            <w:color w:val="2F5597"/>
            <w:sz w:val="20"/>
          </w:rPr>
          <w:t>七、视电阻率与一维地电模型</w:t>
        </w:r>
      </w:hyperlink>
    </w:p>
    <w:p>
      <w:pPr>
        <w:widowControl/>
        <w:spacing w:after="40"/>
        <w:ind w:left="397"/>
      </w:pPr>
      <w:hyperlink w:anchor="sec07_1">
        <w:r>
          <w:rPr>
            <w:rFonts w:ascii="Arial" w:hAnsi="Arial" w:eastAsia="Noto Sans CJK SC"/>
            <w:color w:val="2F5597"/>
            <w:sz w:val="19"/>
          </w:rPr>
          <w:t>1. 什么是视电阻率</w:t>
        </w:r>
      </w:hyperlink>
    </w:p>
    <w:p>
      <w:pPr>
        <w:widowControl/>
        <w:spacing w:after="40"/>
        <w:ind w:left="397"/>
      </w:pPr>
      <w:hyperlink w:anchor="sec07_2">
        <w:r>
          <w:rPr>
            <w:rFonts w:ascii="Arial" w:hAnsi="Arial" w:eastAsia="Noto Sans CJK SC"/>
            <w:color w:val="2F5597"/>
            <w:sz w:val="19"/>
          </w:rPr>
          <w:t>2. 什么是一维层状模型</w:t>
        </w:r>
      </w:hyperlink>
    </w:p>
    <w:p>
      <w:pPr>
        <w:widowControl/>
        <w:spacing w:after="40"/>
        <w:ind w:left="397"/>
      </w:pPr>
      <w:hyperlink w:anchor="sec07_3">
        <w:r>
          <w:rPr>
            <w:rFonts w:ascii="Arial" w:hAnsi="Arial" w:eastAsia="Noto Sans CJK SC"/>
            <w:color w:val="2F5597"/>
            <w:sz w:val="19"/>
          </w:rPr>
          <w:t>3. 时间与深度不是简单一一对应</w:t>
        </w:r>
      </w:hyperlink>
    </w:p>
    <w:p>
      <w:pPr>
        <w:widowControl/>
        <w:spacing w:after="40"/>
        <w:ind w:left="0"/>
      </w:pPr>
      <w:hyperlink w:anchor="sec08">
        <w:r>
          <w:rPr>
            <w:rFonts w:ascii="Arial" w:hAnsi="Arial" w:eastAsia="Noto Sans CJK SC"/>
            <w:color w:val="2F5597"/>
            <w:sz w:val="20"/>
          </w:rPr>
          <w:t>八、正演与反演</w:t>
        </w:r>
      </w:hyperlink>
    </w:p>
    <w:p>
      <w:pPr>
        <w:widowControl/>
        <w:spacing w:after="40"/>
        <w:ind w:left="397"/>
      </w:pPr>
      <w:hyperlink w:anchor="sec08_1">
        <w:r>
          <w:rPr>
            <w:rFonts w:ascii="Arial" w:hAnsi="Arial" w:eastAsia="Noto Sans CJK SC"/>
            <w:color w:val="2F5597"/>
            <w:sz w:val="19"/>
          </w:rPr>
          <w:t>1. 正演：m → d</w:t>
        </w:r>
      </w:hyperlink>
    </w:p>
    <w:p>
      <w:pPr>
        <w:widowControl/>
        <w:spacing w:after="40"/>
        <w:ind w:left="397"/>
      </w:pPr>
      <w:hyperlink w:anchor="sec08_2">
        <w:r>
          <w:rPr>
            <w:rFonts w:ascii="Arial" w:hAnsi="Arial" w:eastAsia="Noto Sans CJK SC"/>
            <w:color w:val="2F5597"/>
            <w:sz w:val="19"/>
          </w:rPr>
          <w:t>2. 反演：d → m</w:t>
        </w:r>
      </w:hyperlink>
    </w:p>
    <w:p>
      <w:pPr>
        <w:widowControl/>
        <w:spacing w:after="40"/>
        <w:ind w:left="397"/>
      </w:pPr>
      <w:hyperlink w:anchor="sec08_3">
        <w:r>
          <w:rPr>
            <w:rFonts w:ascii="Arial" w:hAnsi="Arial" w:eastAsia="Noto Sans CJK SC"/>
            <w:color w:val="2F5597"/>
            <w:sz w:val="19"/>
          </w:rPr>
          <w:t>3. 数据失配、目标函数与正则化</w:t>
        </w:r>
      </w:hyperlink>
    </w:p>
    <w:p>
      <w:pPr>
        <w:widowControl/>
        <w:spacing w:after="40"/>
        <w:ind w:left="397"/>
      </w:pPr>
      <w:hyperlink w:anchor="sec08_4">
        <w:r>
          <w:rPr>
            <w:rFonts w:ascii="Arial" w:hAnsi="Arial" w:eastAsia="Noto Sans CJK SC"/>
            <w:color w:val="2F5597"/>
            <w:sz w:val="19"/>
          </w:rPr>
          <w:t>4. 正则化参数 λ 与过拟合</w:t>
        </w:r>
      </w:hyperlink>
    </w:p>
    <w:p>
      <w:pPr>
        <w:widowControl/>
        <w:spacing w:after="40"/>
        <w:ind w:left="397"/>
      </w:pPr>
      <w:hyperlink w:anchor="sec08_5">
        <w:r>
          <w:rPr>
            <w:rFonts w:ascii="Arial" w:hAnsi="Arial" w:eastAsia="Noto Sans CJK SC"/>
            <w:color w:val="2F5597"/>
            <w:sz w:val="19"/>
          </w:rPr>
          <w:t>5. RMS、非唯一性与“拟合好≠一定真实”</w:t>
        </w:r>
      </w:hyperlink>
    </w:p>
    <w:p>
      <w:pPr>
        <w:widowControl/>
        <w:spacing w:after="40"/>
        <w:ind w:left="397"/>
      </w:pPr>
      <w:hyperlink w:anchor="sec08_6">
        <w:r>
          <w:rPr>
            <w:rFonts w:ascii="Arial" w:hAnsi="Arial" w:eastAsia="Noto Sans CJK SC"/>
            <w:color w:val="2F5597"/>
            <w:sz w:val="19"/>
          </w:rPr>
          <w:t>6. 一维反演最终输出什么</w:t>
        </w:r>
      </w:hyperlink>
    </w:p>
    <w:p>
      <w:pPr>
        <w:widowControl/>
        <w:spacing w:after="40"/>
        <w:ind w:left="0"/>
      </w:pPr>
      <w:hyperlink w:anchor="sec09">
        <w:r>
          <w:rPr>
            <w:rFonts w:ascii="Arial" w:hAnsi="Arial" w:eastAsia="Noto Sans CJK SC"/>
            <w:color w:val="2F5597"/>
            <w:sz w:val="20"/>
          </w:rPr>
          <w:t>九、从一维反演到三维地质建模</w:t>
        </w:r>
      </w:hyperlink>
    </w:p>
    <w:p>
      <w:pPr>
        <w:widowControl/>
        <w:spacing w:after="40"/>
        <w:ind w:left="397"/>
      </w:pPr>
      <w:hyperlink w:anchor="sec09_1">
        <w:r>
          <w:rPr>
            <w:rFonts w:ascii="Arial" w:hAnsi="Arial" w:eastAsia="Noto Sans CJK SC"/>
            <w:color w:val="2F5597"/>
            <w:sz w:val="19"/>
          </w:rPr>
          <w:t>1. 多测点形成二维电性剖面</w:t>
        </w:r>
      </w:hyperlink>
    </w:p>
    <w:p>
      <w:pPr>
        <w:widowControl/>
        <w:spacing w:after="40"/>
        <w:ind w:left="397"/>
      </w:pPr>
      <w:hyperlink w:anchor="sec09_2">
        <w:r>
          <w:rPr>
            <w:rFonts w:ascii="Arial" w:hAnsi="Arial" w:eastAsia="Noto Sans CJK SC"/>
            <w:color w:val="2F5597"/>
            <w:sz w:val="19"/>
          </w:rPr>
          <w:t>2. 多测线形成三维电性结构</w:t>
        </w:r>
      </w:hyperlink>
    </w:p>
    <w:p>
      <w:pPr>
        <w:widowControl/>
        <w:spacing w:after="40"/>
        <w:ind w:left="397"/>
      </w:pPr>
      <w:hyperlink w:anchor="sec09_3">
        <w:r>
          <w:rPr>
            <w:rFonts w:ascii="Arial" w:hAnsi="Arial" w:eastAsia="Noto Sans CJK SC"/>
            <w:color w:val="2F5597"/>
            <w:sz w:val="19"/>
          </w:rPr>
          <w:t>3. TEM 如何真正服务三维地质建模</w:t>
        </w:r>
      </w:hyperlink>
    </w:p>
    <w:p>
      <w:pPr>
        <w:widowControl/>
        <w:spacing w:after="40"/>
        <w:ind w:left="397"/>
      </w:pPr>
      <w:hyperlink w:anchor="sec09_4">
        <w:r>
          <w:rPr>
            <w:rFonts w:ascii="Arial" w:hAnsi="Arial" w:eastAsia="Noto Sans CJK SC"/>
            <w:color w:val="2F5597"/>
            <w:sz w:val="19"/>
          </w:rPr>
          <w:t>4. 最重要的解释边界</w:t>
        </w:r>
      </w:hyperlink>
    </w:p>
    <w:p>
      <w:pPr>
        <w:widowControl/>
        <w:spacing w:after="40"/>
        <w:ind w:left="0"/>
      </w:pPr>
      <w:hyperlink w:anchor="sec10">
        <w:r>
          <w:rPr>
            <w:rFonts w:ascii="Arial" w:hAnsi="Arial" w:eastAsia="Noto Sans CJK SC"/>
            <w:color w:val="2F5597"/>
            <w:sz w:val="20"/>
          </w:rPr>
          <w:t>十、完整工作流与快速检查清单</w:t>
        </w:r>
      </w:hyperlink>
    </w:p>
    <w:p>
      <w:pPr>
        <w:widowControl/>
        <w:spacing w:after="40"/>
        <w:ind w:left="397"/>
      </w:pPr>
      <w:hyperlink w:anchor="sec10_1">
        <w:r>
          <w:rPr>
            <w:rFonts w:ascii="Arial" w:hAnsi="Arial" w:eastAsia="Noto Sans CJK SC"/>
            <w:color w:val="2F5597"/>
            <w:sz w:val="19"/>
          </w:rPr>
          <w:t>1. TEM 全流程总图</w:t>
        </w:r>
      </w:hyperlink>
    </w:p>
    <w:p>
      <w:pPr>
        <w:widowControl/>
        <w:spacing w:after="40"/>
        <w:ind w:left="397"/>
      </w:pPr>
      <w:hyperlink w:anchor="sec10_2">
        <w:r>
          <w:rPr>
            <w:rFonts w:ascii="Arial" w:hAnsi="Arial" w:eastAsia="Noto Sans CJK SC"/>
            <w:color w:val="2F5597"/>
            <w:sz w:val="19"/>
          </w:rPr>
          <w:t>2. 拿到公开/真实数据后的工作顺序</w:t>
        </w:r>
      </w:hyperlink>
    </w:p>
    <w:p>
      <w:pPr>
        <w:widowControl/>
        <w:spacing w:after="40"/>
        <w:ind w:left="397"/>
      </w:pPr>
      <w:hyperlink w:anchor="sec10_3">
        <w:r>
          <w:rPr>
            <w:rFonts w:ascii="Arial" w:hAnsi="Arial" w:eastAsia="Noto Sans CJK SC"/>
            <w:color w:val="2F5597"/>
            <w:sz w:val="19"/>
          </w:rPr>
          <w:t>3. 第一阶段必须记住的易混淆点</w:t>
        </w:r>
      </w:hyperlink>
    </w:p>
    <w:p>
      <w:pPr>
        <w:widowControl/>
        <w:spacing w:after="40"/>
        <w:ind w:left="0"/>
      </w:pPr>
      <w:hyperlink w:anchor="secA">
        <w:r>
          <w:rPr>
            <w:rFonts w:ascii="Arial" w:hAnsi="Arial" w:eastAsia="Noto Sans CJK SC"/>
            <w:color w:val="2F5597"/>
            <w:sz w:val="20"/>
          </w:rPr>
          <w:t>附录：常用术语中英文对照</w:t>
        </w:r>
      </w:hyperlink>
    </w:p>
    <w:p>
      <w:pPr>
        <w:widowControl/>
      </w:pPr>
      <w:r>
        <w:br w:type="page"/>
      </w:r>
    </w:p>
    <w:p>
      <w:bookmarkStart w:id="10" w:name="sec01"/>
      <w:pPr>
        <w:pStyle w:val="Heading1"/>
        <w:keepNext/>
        <w:widowControl/>
        <w:spacing w:before="0" w:after="160" w:line="276" w:lineRule="auto"/>
      </w:pPr>
      <w:r>
        <w:rPr>
          <w:rFonts w:ascii="Arial" w:hAnsi="Arial" w:eastAsia="Noto Sans CJK SC"/>
          <w:b/>
          <w:color w:val="1F4E79"/>
          <w:sz w:val="32"/>
        </w:rPr>
        <w:t>一、TEM 在本项目中的任务位置</w:t>
      </w:r>
      <w:bookmarkEnd w:id="10"/>
    </w:p>
    <w:p>
      <w:pPr>
        <w:widowControl/>
        <w:spacing w:after="80"/>
        <w:jc w:val="right"/>
      </w:pPr>
      <w:hyperlink w:anchor="TOC">
        <w:r>
          <w:rPr>
            <w:rFonts w:ascii="Arial" w:hAnsi="Arial" w:eastAsia="Noto Sans CJK SC"/>
            <w:color w:val="2F5597"/>
            <w:sz w:val="17"/>
          </w:rPr>
          <w:t>返回目录</w:t>
        </w:r>
      </w:hyperlink>
    </w:p>
    <w:p>
      <w:bookmarkStart w:id="11" w:name="sec01_1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1. 本项目最终要解决什么问题</w:t>
      </w:r>
      <w:bookmarkEnd w:id="11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课题组整体目标并不是单独处理某一种信号，而是综合钻孔、地球物理、地球化学、遥感与野外调查等信息，建立立体三维地质模型，并分析矿体的形态与空间分布，为找矿预测和资源评价提供依据。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你当前负责的是瞬变电磁（TEM）数据处理。因此，TEM 模块的最终任务不是“把一条曲线滤得更平滑”，而是把瞬变电磁观测转化为可用于空间建模的地下电性结构信息。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CJK SC"/>
                <w:b/>
                <w:color w:val="1F4E79"/>
                <w:sz w:val="20"/>
              </w:rPr>
              <w:t>核心定位：</w:t>
            </w:r>
            <w:r>
              <w:rPr>
                <w:rFonts w:ascii="Times New Roman" w:hAnsi="Times New Roman" w:eastAsia="Noto Serif CJK SC"/>
                <w:sz w:val="20"/>
              </w:rPr>
              <w:t>TEM 原始响应 → 可靠电磁响应 → 电阻率结构 → 空间化电性约束 → 与钻孔、MT、高光谱等联合 → 三维地质建模。</w:t>
            </w:r>
          </w:p>
        </w:tc>
      </w:tr>
    </w:tbl>
    <w:p>
      <w:pPr>
        <w:widowControl/>
        <w:spacing w:after="0"/>
      </w:pPr>
    </w:p>
    <w:p>
      <w:bookmarkStart w:id="12" w:name="sec01_2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2. TEM 模块的完整工作链</w:t>
      </w:r>
      <w:bookmarkEnd w:id="1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F4F6F8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sz w:val="18"/>
              </w:rPr>
              <w:t>现场观测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TEM 原始时间道响应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数据质量控制（QC）与预处理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可靠的瞬变响应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正演 / 反演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地下电阻率结构 ρ(z) 或 ρ(x,y,z)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与空间坐标对应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与钻孔、MT、高光谱、地质资料融合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三维地质建模与地质解释</w:t>
            </w:r>
          </w:p>
        </w:tc>
      </w:tr>
    </w:tbl>
    <w:p>
      <w:pPr>
        <w:widowControl/>
        <w:spacing w:after="0"/>
      </w:pPr>
    </w:p>
    <w:p>
      <w:bookmarkStart w:id="13" w:name="sec02"/>
      <w:pPr>
        <w:pStyle w:val="Heading1"/>
        <w:keepNext/>
        <w:widowControl/>
        <w:spacing w:before="0" w:after="160" w:line="276" w:lineRule="auto"/>
      </w:pPr>
      <w:r>
        <w:rPr>
          <w:rFonts w:ascii="Arial" w:hAnsi="Arial" w:eastAsia="Noto Sans CJK SC"/>
          <w:b/>
          <w:color w:val="1F4E79"/>
          <w:sz w:val="32"/>
        </w:rPr>
        <w:t>二、TEM 基本物理原理</w:t>
      </w:r>
      <w:bookmarkEnd w:id="13"/>
    </w:p>
    <w:p>
      <w:pPr>
        <w:widowControl/>
        <w:spacing w:after="80"/>
        <w:jc w:val="right"/>
      </w:pPr>
      <w:hyperlink w:anchor="TOC">
        <w:r>
          <w:rPr>
            <w:rFonts w:ascii="Arial" w:hAnsi="Arial" w:eastAsia="Noto Sans CJK SC"/>
            <w:color w:val="2F5597"/>
            <w:sz w:val="17"/>
          </w:rPr>
          <w:t>返回目录</w:t>
        </w:r>
      </w:hyperlink>
    </w:p>
    <w:p>
      <w:bookmarkStart w:id="14" w:name="sec02_1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1. TEM 是什么</w:t>
      </w:r>
      <w:bookmarkEnd w:id="14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瞬变电磁法（Transient Electromagnetic Method, TEM）是一种时间域电磁探测方法。它利用地下介质电阻率（或电导率）的差异，通过“人工激发—关断—观测衰减”的方式获得地下电性结构信息。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TEM 并不是直接“看到矿体”。仪器首先得到的是电磁响应；经过处理和反演后得到地下电阻率结构；最后还需要结合地质资料和其他数据进行地质解释。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FFF4E5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CJK SC"/>
                <w:b/>
                <w:color w:val="1F4E79"/>
                <w:sz w:val="20"/>
              </w:rPr>
              <w:t>易错点：</w:t>
            </w:r>
            <w:r>
              <w:rPr>
                <w:rFonts w:ascii="Times New Roman" w:hAnsi="Times New Roman" w:eastAsia="Noto Serif CJK SC"/>
                <w:sz w:val="20"/>
              </w:rPr>
              <w:t>TEM 观测的是电磁响应，反演得到的是电性结构。电性异常并不自动等同于矿体。</w:t>
            </w:r>
          </w:p>
        </w:tc>
      </w:tr>
    </w:tbl>
    <w:p>
      <w:pPr>
        <w:widowControl/>
        <w:spacing w:after="0"/>
      </w:pPr>
    </w:p>
    <w:p>
      <w:bookmarkStart w:id="15" w:name="sec02_2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2. 一次场：为什么先给地下“激励”</w:t>
      </w:r>
      <w:bookmarkEnd w:id="15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发射回线中通入电流后，会在周围空间建立人为磁场。这个由发射源直接产生的磁场称为一次场（Primary Field）。一次场的作用相当于给地下导电介质施加一个电磁激励。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F4F6F8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sz w:val="18"/>
              </w:rPr>
              <w:t>发射电流 I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发射回线产生一次磁场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一次场作用于地下导电介质</w:t>
            </w:r>
          </w:p>
        </w:tc>
      </w:tr>
    </w:tbl>
    <w:p>
      <w:pPr>
        <w:widowControl/>
        <w:spacing w:after="0"/>
      </w:pPr>
    </w:p>
    <w:p>
      <w:bookmarkStart w:id="16" w:name="sec02_3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3. 关断、关断时间及其影响</w:t>
      </w:r>
      <w:bookmarkEnd w:id="16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“关断（turn-off）”不是把整台仪器关机，而是把发射回路中的激励电流由工作值快速降低到接近 0。TEM 的关键动作正是发射电流的快速变化。</w:t>
      </w:r>
    </w:p>
    <w:p>
      <w:pPr>
        <w:widowControl/>
        <w:spacing w:before="60" w:after="100" w:line="240" w:lineRule="auto"/>
        <w:jc w:val="center"/>
      </w:pPr>
      <w:r>
        <w:rPr>
          <w:rFonts w:ascii="Cambria Math" w:hAnsi="Cambria Math" w:eastAsia="Noto Serif CJK SC"/>
          <w:sz w:val="23"/>
        </w:rPr>
        <w:t>I₀ → 0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根据法拉第电磁感应定律，磁通量快速变化会产生感应电动势：</w:t>
      </w:r>
    </w:p>
    <w:p>
      <w:pPr>
        <w:widowControl/>
        <w:spacing w:before="60" w:after="100" w:line="240" w:lineRule="auto"/>
        <w:jc w:val="center"/>
      </w:pPr>
      <w:r>
        <w:rPr>
          <w:rFonts w:ascii="Cambria Math" w:hAnsi="Cambria Math" w:eastAsia="Noto Serif CJK SC"/>
          <w:sz w:val="23"/>
        </w:rPr>
        <w:t>ℰ = − dΦ / dt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理想情况下希望电流瞬间由 I₀ 变为 0，但实际发射回路具有电感，电感中的电流不能理想突变。电感电压满足：</w:t>
      </w:r>
    </w:p>
    <w:p>
      <w:pPr>
        <w:widowControl/>
        <w:spacing w:before="60" w:after="100" w:line="240" w:lineRule="auto"/>
        <w:jc w:val="center"/>
      </w:pPr>
      <w:r>
        <w:rPr>
          <w:rFonts w:ascii="Cambria Math" w:hAnsi="Cambria Math" w:eastAsia="Noto Serif CJK SC"/>
          <w:sz w:val="23"/>
        </w:rPr>
        <w:t>uL = L · di / dt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若要求电流真正瞬时下降，则 di/dt 会非常大，需要极高的电压，实际系统无法实现。因此真实发射电流需要一段有限时间才能衰减到接近 0，这一过渡过程对应关断时间（turn-off time）。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CJK SC"/>
                <w:b/>
                <w:color w:val="1F4E79"/>
                <w:sz w:val="20"/>
              </w:rPr>
              <w:t>为什么关断时间重要：</w:t>
            </w:r>
            <w:r>
              <w:rPr>
                <w:rFonts w:ascii="Times New Roman" w:hAnsi="Times New Roman" w:eastAsia="Noto Serif CJK SC"/>
                <w:sz w:val="20"/>
              </w:rPr>
              <w:t>关断过程主要污染最早的时间段，而早期数据对浅部结构最敏感。关断时间越长，可可靠使用的最早时间道越晚，因此通常越不利于浅部探测。</w:t>
            </w:r>
          </w:p>
        </w:tc>
      </w:tr>
    </w:tbl>
    <w:p>
      <w:pPr>
        <w:widowControl/>
        <w:spacing w:after="0"/>
      </w:pP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“关断延时”在不同仪器或教材中可能有不同的精确定义。后续拿到具体仪器数据时，应以仪器说明书对 turn-off time / delay 的定义为准。</w:t>
      </w:r>
    </w:p>
    <w:p>
      <w:bookmarkStart w:id="17" w:name="sec02_4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4. 感应涡流与二次场</w:t>
      </w:r>
      <w:bookmarkEnd w:id="17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发射电流关断后，一次场快速变化。地下导电介质为了抵抗磁通变化，会产生闭合的感应电流，通常称为涡流（eddy current）。由于地下介质存在电阻，涡流不会永久存在，而会随时间逐渐耗散。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涡流本身又会产生新的磁场，这个由地下感应电流产生的磁场称为二次场（Secondary Field）。TEM 关断后的主要观测对象就是二次场随时间的衰减。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F4F6F8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sz w:val="18"/>
              </w:rPr>
              <w:t>一次场快速变化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地下产生感应涡流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涡流产生二次场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二次场随时间衰减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接收系统记录衰减响应</w:t>
            </w:r>
          </w:p>
        </w:tc>
      </w:tr>
    </w:tbl>
    <w:p>
      <w:pPr>
        <w:widowControl/>
        <w:spacing w:after="0"/>
      </w:pPr>
    </w:p>
    <w:p>
      <w:bookmarkStart w:id="18" w:name="sec02_5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5. 电磁扩散与“早浅晚深”</w:t>
      </w:r>
      <w:bookmarkEnd w:id="18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关断后，感应电流的主要影响区域会随时间向更深、更广的地下空间扩展，这一过程可用“电磁扩散”来理解。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因此，在直观和工程意义上：</w:t>
      </w:r>
    </w:p>
    <w:p>
      <w:pPr>
        <w:pStyle w:val="ListBullet"/>
        <w:widowControl/>
        <w:spacing w:before="0" w:after="60" w:line="300" w:lineRule="auto"/>
      </w:pPr>
      <w:r>
        <w:rPr>
          <w:rFonts w:ascii="Times New Roman" w:hAnsi="Times New Roman" w:eastAsia="Noto Serif CJK SC"/>
          <w:sz w:val="21"/>
        </w:rPr>
        <w:t>早期时间道：主要受浅部介质影响，信号较强，变化较快。</w:t>
      </w:r>
    </w:p>
    <w:p>
      <w:pPr>
        <w:pStyle w:val="ListBullet"/>
        <w:widowControl/>
        <w:spacing w:before="0" w:after="60" w:line="300" w:lineRule="auto"/>
      </w:pPr>
      <w:r>
        <w:rPr>
          <w:rFonts w:ascii="Times New Roman" w:hAnsi="Times New Roman" w:eastAsia="Noto Serif CJK SC"/>
          <w:sz w:val="21"/>
        </w:rPr>
        <w:t>晚期时间道：包含更深部信息，但信号更弱，更容易受到噪声、基线漂移等影响。</w:t>
      </w:r>
    </w:p>
    <w:p>
      <w:pPr>
        <w:widowControl/>
        <w:spacing w:before="60" w:after="100" w:line="240" w:lineRule="auto"/>
        <w:jc w:val="center"/>
      </w:pPr>
      <w:r>
        <w:rPr>
          <w:rFonts w:ascii="Cambria Math" w:hAnsi="Cambria Math" w:eastAsia="Noto Serif CJK SC"/>
          <w:sz w:val="23"/>
        </w:rPr>
        <w:t>t ↑  ⇒  有效探测深度总体增加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FFF4E5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CJK SC"/>
                <w:b/>
                <w:color w:val="1F4E79"/>
                <w:sz w:val="20"/>
              </w:rPr>
              <w:t>必须避免机械理解：</w:t>
            </w:r>
            <w:r>
              <w:rPr>
                <w:rFonts w:ascii="Times New Roman" w:hAnsi="Times New Roman" w:eastAsia="Noto Serif CJK SC"/>
                <w:sz w:val="20"/>
              </w:rPr>
              <w:t>“早浅晚深”是敏感性规律，不是严格的一一换算。不能写成“10 μs 就等于 10 m”。每个时间道都受到一定深度范围内介质的综合影响。</w:t>
            </w:r>
          </w:p>
        </w:tc>
      </w:tr>
    </w:tbl>
    <w:p>
      <w:pPr>
        <w:widowControl/>
        <w:spacing w:after="0"/>
      </w:pPr>
    </w:p>
    <w:p>
      <w:bookmarkStart w:id="19" w:name="sec02_6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6. 时间道（Time Gate）</w:t>
      </w:r>
      <w:bookmarkEnd w:id="19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关断后的真实响应是连续函数 d(t)，但仪器通常在若干时间窗口内采样或积分，并为每个窗口给出一个代表值。每个时间窗口称为时间道（time gate）。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9"/>
        <w:gridCol w:w="3239"/>
        <w:gridCol w:w="3239"/>
      </w:tblGrid>
      <w:tr>
        <w:tc>
          <w:tcPr>
            <w:tcW w:type="dxa" w:w="170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时间道</w:t>
            </w:r>
          </w:p>
        </w:tc>
        <w:tc>
          <w:tcPr>
            <w:tcW w:type="dxa" w:w="28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示例时间范围</w:t>
            </w:r>
          </w:p>
        </w:tc>
        <w:tc>
          <w:tcPr>
            <w:tcW w:type="dxa" w:w="396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含义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Gate 1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10–12 μs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很早期响应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Gate 2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15–18 μs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早期响应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Gate 3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25–30 μs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更晚时间段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…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…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依仪器设置而定</w:t>
            </w:r>
          </w:p>
        </w:tc>
      </w:tr>
    </w:tbl>
    <w:p>
      <w:pPr>
        <w:widowControl/>
        <w:spacing w:after="0"/>
      </w:pP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一个测点最终常表现为一组离散的 (tᵢ, dᵢ)，把这些点连起来就是一条瞬变衰减曲线。</w:t>
      </w:r>
    </w:p>
    <w:p>
      <w:bookmarkStart w:id="20" w:name="sec03"/>
      <w:pPr>
        <w:pStyle w:val="Heading1"/>
        <w:keepNext/>
        <w:widowControl/>
        <w:spacing w:before="0" w:after="160" w:line="276" w:lineRule="auto"/>
      </w:pPr>
      <w:r>
        <w:rPr>
          <w:rFonts w:ascii="Arial" w:hAnsi="Arial" w:eastAsia="Noto Sans CJK SC"/>
          <w:b/>
          <w:color w:val="1F4E79"/>
          <w:sz w:val="32"/>
        </w:rPr>
        <w:t>三、TEM 的分类与常见观测装置</w:t>
      </w:r>
      <w:bookmarkEnd w:id="20"/>
    </w:p>
    <w:p>
      <w:pPr>
        <w:widowControl/>
        <w:spacing w:after="80"/>
        <w:jc w:val="right"/>
      </w:pPr>
      <w:hyperlink w:anchor="TOC">
        <w:r>
          <w:rPr>
            <w:rFonts w:ascii="Arial" w:hAnsi="Arial" w:eastAsia="Noto Sans CJK SC"/>
            <w:color w:val="2F5597"/>
            <w:sz w:val="17"/>
          </w:rPr>
          <w:t>返回目录</w:t>
        </w:r>
      </w:hyperlink>
    </w:p>
    <w:p>
      <w:bookmarkStart w:id="21" w:name="sec03_1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1. 按观测空间分类</w:t>
      </w:r>
      <w:bookmarkEnd w:id="21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按工作空间，TEM 可分为地面瞬变电磁、地下（井中/坑道）瞬变电磁、航空瞬变电磁以及水下瞬变电磁等。当前课题学习首先关注最常见的地面 TEM。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9"/>
        <w:gridCol w:w="3239"/>
        <w:gridCol w:w="3239"/>
      </w:tblGrid>
      <w:tr>
        <w:tc>
          <w:tcPr>
            <w:tcW w:type="dxa" w:w="170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类型</w:t>
            </w:r>
          </w:p>
        </w:tc>
        <w:tc>
          <w:tcPr>
            <w:tcW w:type="dxa" w:w="28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典型工作空间</w:t>
            </w:r>
          </w:p>
        </w:tc>
        <w:tc>
          <w:tcPr>
            <w:tcW w:type="dxa" w:w="396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现阶段理解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地面 TEM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地表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应用广泛，是当前重点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地下 TEM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井中、坑道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接收/发射装置位于地下空间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航空 TEM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航空平台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适合较大区域快速调查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水下 TEM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海底、河湖底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用于水下电磁探测</w:t>
            </w:r>
          </w:p>
        </w:tc>
      </w:tr>
    </w:tbl>
    <w:p>
      <w:pPr>
        <w:widowControl/>
        <w:spacing w:after="0"/>
      </w:pPr>
    </w:p>
    <w:p>
      <w:bookmarkStart w:id="22" w:name="sec03_2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2. 大回线与小回线</w:t>
      </w:r>
      <w:bookmarkEnd w:id="22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大回线装置是在地面铺设较大的发射回线；小回线装置则采用尺寸较小的发射/接收线圈。二者的工程取舍与发射能力、施工效率、所需电流、装置重量等有关。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理解它们时不要死记“某种装置一定用多少安培”，而应抓住发射磁矩这一核心量。发射磁矩可写为：</w:t>
      </w:r>
    </w:p>
    <w:p>
      <w:pPr>
        <w:widowControl/>
        <w:spacing w:before="60" w:after="100" w:line="240" w:lineRule="auto"/>
        <w:jc w:val="center"/>
      </w:pPr>
      <w:r>
        <w:rPr>
          <w:rFonts w:ascii="Cambria Math" w:hAnsi="Cambria Math" w:eastAsia="Noto Serif CJK SC"/>
          <w:sz w:val="23"/>
        </w:rPr>
        <w:t>M = N · I · A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其中 N 为匝数、I 为发射电流、A 为回线面积。增大面积、发射电流或匝数，都可以提高磁矩。面积较小的回线为了获得足够的激励能力，往往需要通过更大的电流或更多匝数补偿。</w:t>
      </w:r>
    </w:p>
    <w:p>
      <w:bookmarkStart w:id="23" w:name="sec03_3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3. 中心回线与重叠回线</w:t>
      </w:r>
      <w:bookmarkEnd w:id="23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中心回线和重叠回线描述的是发射（Tx）与接收（Rx）装置的相对空间布置。</w:t>
      </w:r>
    </w:p>
    <w:p>
      <w:pPr>
        <w:pStyle w:val="ListBullet"/>
        <w:widowControl/>
        <w:spacing w:before="0" w:after="60" w:line="300" w:lineRule="auto"/>
      </w:pPr>
      <w:r>
        <w:rPr>
          <w:rFonts w:ascii="Times New Roman" w:hAnsi="Times New Roman" w:eastAsia="Noto Serif CJK SC"/>
          <w:sz w:val="21"/>
        </w:rPr>
        <w:t>中心回线：接收线圈布置在较大发射回线的中心附近。</w:t>
      </w:r>
    </w:p>
    <w:p>
      <w:pPr>
        <w:pStyle w:val="ListBullet"/>
        <w:widowControl/>
        <w:spacing w:before="0" w:after="60" w:line="300" w:lineRule="auto"/>
      </w:pPr>
      <w:r>
        <w:rPr>
          <w:rFonts w:ascii="Times New Roman" w:hAnsi="Times New Roman" w:eastAsia="Noto Serif CJK SC"/>
          <w:sz w:val="21"/>
        </w:rPr>
        <w:t>重叠回线：发射回线和接收回线在空间上重叠或近似同轴布设，具体尺寸和几何关系依装置设计而定。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F4F6F8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sz w:val="18"/>
              </w:rPr>
              <w:t>中心回线（示意）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┌────────────────────┐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│        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│         ○ Rx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│        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└────────────────────┘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    Tx 发射回线</w:t>
            </w:r>
          </w:p>
        </w:tc>
      </w:tr>
    </w:tbl>
    <w:p>
      <w:pPr>
        <w:widowControl/>
        <w:spacing w:after="0"/>
      </w:pPr>
    </w:p>
    <w:p>
      <w:bookmarkStart w:id="24" w:name="sec03_4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4. 补偿线圈：现阶段只需掌握什么</w:t>
      </w:r>
      <w:bookmarkEnd w:id="24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关断过程中，发射系统产生的强一次场及收发之间的直接耦合可能影响早期数据。实际仪器可使用补偿线圈等工程方案削弱这些影响。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CJK SC"/>
                <w:b/>
                <w:color w:val="1F4E79"/>
                <w:sz w:val="20"/>
              </w:rPr>
              <w:t>现阶段学习边界：</w:t>
            </w:r>
            <w:r>
              <w:rPr>
                <w:rFonts w:ascii="Times New Roman" w:hAnsi="Times New Roman" w:eastAsia="Noto Serif CJK SC"/>
                <w:sz w:val="20"/>
              </w:rPr>
              <w:t>只需要知道补偿线圈的目的：抑制发射—接收直接耦合及关断干扰。具体线圈结构、等值反磁通和补偿设计暂不作为第一周重点。</w:t>
            </w:r>
          </w:p>
        </w:tc>
      </w:tr>
    </w:tbl>
    <w:p>
      <w:pPr>
        <w:widowControl/>
        <w:spacing w:after="0"/>
      </w:pPr>
    </w:p>
    <w:p>
      <w:bookmarkStart w:id="25" w:name="sec04"/>
      <w:pPr>
        <w:pStyle w:val="Heading1"/>
        <w:keepNext/>
        <w:widowControl/>
        <w:spacing w:before="0" w:after="160" w:line="276" w:lineRule="auto"/>
      </w:pPr>
      <w:r>
        <w:rPr>
          <w:rFonts w:ascii="Arial" w:hAnsi="Arial" w:eastAsia="Noto Sans CJK SC"/>
          <w:b/>
          <w:color w:val="1F4E79"/>
          <w:sz w:val="32"/>
        </w:rPr>
        <w:t>四、发射—接收—采集系统</w:t>
      </w:r>
      <w:bookmarkEnd w:id="25"/>
    </w:p>
    <w:p>
      <w:pPr>
        <w:widowControl/>
        <w:spacing w:after="80"/>
        <w:jc w:val="right"/>
      </w:pPr>
      <w:hyperlink w:anchor="TOC">
        <w:r>
          <w:rPr>
            <w:rFonts w:ascii="Arial" w:hAnsi="Arial" w:eastAsia="Noto Sans CJK SC"/>
            <w:color w:val="2F5597"/>
            <w:sz w:val="17"/>
          </w:rPr>
          <w:t>返回目录</w:t>
        </w:r>
      </w:hyperlink>
    </w:p>
    <w:p>
      <w:bookmarkStart w:id="26" w:name="sec04_1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1. 发射系统与发射磁矩</w:t>
      </w:r>
      <w:bookmarkEnd w:id="26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发射系统通常由电源、发射机和发射线圈/回线组成。发射机控制电流波形，发射回线把电流转化为一次磁场。</w:t>
      </w:r>
    </w:p>
    <w:p>
      <w:pPr>
        <w:widowControl/>
        <w:spacing w:before="60" w:after="100" w:line="240" w:lineRule="auto"/>
        <w:jc w:val="center"/>
      </w:pPr>
      <w:r>
        <w:rPr>
          <w:rFonts w:ascii="Cambria Math" w:hAnsi="Cambria Math" w:eastAsia="Noto Serif CJK SC"/>
          <w:sz w:val="23"/>
        </w:rPr>
        <w:t>M = NIA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磁矩越大，通常表示发射源激励能力越强。但实际探测能力还与地下电性、噪声水平、仪器动态范围、关断时间和观测装置等共同有关，不能只用一个磁矩数值判断。</w:t>
      </w:r>
    </w:p>
    <w:p>
      <w:bookmarkStart w:id="27" w:name="sec04_2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2. 正反向激励与一个发射周期</w:t>
      </w:r>
      <w:bookmarkEnd w:id="27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实际 TEM 系统往往不是“只通一次电、关一次电”，而是周期性重复激励与观测。常见系统还会采用正、反向交替的电流波形。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F4F6F8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sz w:val="18"/>
              </w:rPr>
              <w:t>+I  →  0  →  −I  →  0  →  +I  → …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   ↑         ↑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关断观测   关断观测</w:t>
            </w:r>
          </w:p>
        </w:tc>
      </w:tr>
    </w:tbl>
    <w:p>
      <w:pPr>
        <w:widowControl/>
        <w:spacing w:after="0"/>
      </w:pP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正反向激励有助于抑制部分固定偏置、慢漂移和系统误差，使地下真实瞬变响应更容易从背景中提取。具体组合公式依仪器处理流程而定。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一个简化的发射—观测周期可以理解为：通电 → 电流稳定 → 关断 → 观测二次场 → 下一次激励。</w:t>
      </w:r>
    </w:p>
    <w:p>
      <w:bookmarkStart w:id="28" w:name="sec04_3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3. 接收系统：从磁场到电压</w:t>
      </w:r>
      <w:bookmarkEnd w:id="28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最容易理解的接收器是感应线圈。地下二次磁场 B(t) 随时间变化，穿过接收线圈的磁通量 Φ(t) 也随时间变化，于是在线圈两端产生感应电压。</w:t>
      </w:r>
    </w:p>
    <w:p>
      <w:pPr>
        <w:widowControl/>
        <w:spacing w:before="60" w:after="100" w:line="240" w:lineRule="auto"/>
        <w:jc w:val="center"/>
      </w:pPr>
      <w:r>
        <w:rPr>
          <w:rFonts w:ascii="Cambria Math" w:hAnsi="Cambria Math" w:eastAsia="Noto Serif CJK SC"/>
          <w:sz w:val="23"/>
        </w:rPr>
        <w:t>V(t) = −Nr · dΦ/dt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在接收线圈面积、方向等条件确定时，可以粗略理解为：</w:t>
      </w:r>
    </w:p>
    <w:p>
      <w:pPr>
        <w:widowControl/>
        <w:spacing w:before="60" w:after="100" w:line="240" w:lineRule="auto"/>
        <w:jc w:val="center"/>
      </w:pPr>
      <w:r>
        <w:rPr>
          <w:rFonts w:ascii="Cambria Math" w:hAnsi="Cambria Math" w:eastAsia="Noto Serif CJK SC"/>
          <w:sz w:val="23"/>
        </w:rPr>
        <w:t>V(t) ∝ − dB/dt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F4F6F8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sz w:val="18"/>
              </w:rPr>
              <w:t>地下涡流衰减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二次磁场 B(t) 改变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接收线圈磁通 Φ(t) 改变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感应电压 V(t)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数据采集系统变成数字数据</w:t>
            </w:r>
          </w:p>
        </w:tc>
      </w:tr>
    </w:tbl>
    <w:p>
      <w:pPr>
        <w:widowControl/>
        <w:spacing w:after="0"/>
      </w:pPr>
    </w:p>
    <w:p>
      <w:bookmarkStart w:id="29" w:name="sec04_4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4. V、dB/dt、B 与电阻率不能混淆</w:t>
      </w:r>
      <w:bookmarkEnd w:id="29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不同仪器、传感器和软件阶段可能输出不同物理量。拿到一列数据时，不能默认它就是电阻率。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9"/>
        <w:gridCol w:w="3239"/>
        <w:gridCol w:w="3239"/>
      </w:tblGrid>
      <w:tr>
        <w:tc>
          <w:tcPr>
            <w:tcW w:type="dxa" w:w="181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数据层级</w:t>
            </w:r>
          </w:p>
        </w:tc>
        <w:tc>
          <w:tcPr>
            <w:tcW w:type="dxa" w:w="22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常见量</w:t>
            </w:r>
          </w:p>
        </w:tc>
        <w:tc>
          <w:tcPr>
            <w:tcW w:type="dxa" w:w="45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应如何理解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接收器直接电信号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V(t)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可能是接收线圈感应电压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磁场响应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dB/dt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与感应线圈电压直接相关的常见量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磁场响应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B(t)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可能由其他传感器直接测得或由处理得到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等效电性参数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ρa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视电阻率，不等于真实地下某一点的电阻率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反演模型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ρ(z) / ρ(x,y,z)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对地下电阻率结构的估计</w:t>
            </w:r>
          </w:p>
        </w:tc>
      </w:tr>
    </w:tbl>
    <w:p>
      <w:pPr>
        <w:widowControl/>
        <w:spacing w:after="0"/>
      </w:pPr>
    </w:p>
    <w:p>
      <w:bookmarkStart w:id="30" w:name="sec04_5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5. 测点、测线与元数据</w:t>
      </w:r>
      <w:bookmarkEnd w:id="30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一个“测点”通常对应某个空间位置上的一整条 TEM 时间衰减数据，而不是一个单独数值。多个测点按空间顺序组成测线。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除瞬变响应外，还必须保存描述观测条件的元数据（metadata），例如：</w:t>
      </w:r>
    </w:p>
    <w:p>
      <w:pPr>
        <w:pStyle w:val="ListBullet"/>
        <w:widowControl/>
        <w:spacing w:before="0" w:after="60" w:line="300" w:lineRule="auto"/>
      </w:pPr>
      <w:r>
        <w:rPr>
          <w:rFonts w:ascii="Times New Roman" w:hAnsi="Times New Roman" w:eastAsia="Noto Serif CJK SC"/>
          <w:sz w:val="21"/>
        </w:rPr>
        <w:t>测点编号、测线编号、X/Y 坐标和高程；</w:t>
      </w:r>
    </w:p>
    <w:p>
      <w:pPr>
        <w:pStyle w:val="ListBullet"/>
        <w:widowControl/>
        <w:spacing w:before="0" w:after="60" w:line="300" w:lineRule="auto"/>
      </w:pPr>
      <w:r>
        <w:rPr>
          <w:rFonts w:ascii="Times New Roman" w:hAnsi="Times New Roman" w:eastAsia="Noto Serif CJK SC"/>
          <w:sz w:val="21"/>
        </w:rPr>
        <w:t>发射电流、发射回线尺寸、匝数；</w:t>
      </w:r>
    </w:p>
    <w:p>
      <w:pPr>
        <w:pStyle w:val="ListBullet"/>
        <w:widowControl/>
        <w:spacing w:before="0" w:after="60" w:line="300" w:lineRule="auto"/>
      </w:pPr>
      <w:r>
        <w:rPr>
          <w:rFonts w:ascii="Times New Roman" w:hAnsi="Times New Roman" w:eastAsia="Noto Serif CJK SC"/>
          <w:sz w:val="21"/>
        </w:rPr>
        <w:t>接收线圈参数和收发几何关系；</w:t>
      </w:r>
    </w:p>
    <w:p>
      <w:pPr>
        <w:pStyle w:val="ListBullet"/>
        <w:widowControl/>
        <w:spacing w:before="0" w:after="60" w:line="300" w:lineRule="auto"/>
      </w:pPr>
      <w:r>
        <w:rPr>
          <w:rFonts w:ascii="Times New Roman" w:hAnsi="Times New Roman" w:eastAsia="Noto Serif CJK SC"/>
          <w:sz w:val="21"/>
        </w:rPr>
        <w:t>关断时间、时间道设置、叠加次数；</w:t>
      </w:r>
    </w:p>
    <w:p>
      <w:pPr>
        <w:pStyle w:val="ListBullet"/>
        <w:widowControl/>
        <w:spacing w:before="0" w:after="60" w:line="300" w:lineRule="auto"/>
      </w:pPr>
      <w:r>
        <w:rPr>
          <w:rFonts w:ascii="Times New Roman" w:hAnsi="Times New Roman" w:eastAsia="Noto Serif CJK SC"/>
          <w:sz w:val="21"/>
        </w:rPr>
        <w:t>仪器型号、采集日期、数据单位、可能的校正状态。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CJK SC"/>
                <w:b/>
                <w:color w:val="1F4E79"/>
                <w:sz w:val="20"/>
              </w:rPr>
              <w:t>为什么元数据不能丢：</w:t>
            </w:r>
            <w:r>
              <w:rPr>
                <w:rFonts w:ascii="Times New Roman" w:hAnsi="Times New Roman" w:eastAsia="Noto Serif CJK SC"/>
                <w:sz w:val="20"/>
              </w:rPr>
              <w:t>TEM 响应不仅由地下决定，也受发射/接收参数影响。脱离采集参数直接比较原始振幅，很容易得到错误结论。</w:t>
            </w:r>
          </w:p>
        </w:tc>
      </w:tr>
    </w:tbl>
    <w:p>
      <w:pPr>
        <w:widowControl/>
        <w:spacing w:after="0"/>
      </w:pPr>
    </w:p>
    <w:p>
      <w:bookmarkStart w:id="31" w:name="sec05"/>
      <w:pPr>
        <w:pStyle w:val="Heading1"/>
        <w:keepNext/>
        <w:widowControl/>
        <w:spacing w:before="0" w:after="160" w:line="276" w:lineRule="auto"/>
      </w:pPr>
      <w:r>
        <w:rPr>
          <w:rFonts w:ascii="Arial" w:hAnsi="Arial" w:eastAsia="Noto Sans CJK SC"/>
          <w:b/>
          <w:color w:val="1F4E79"/>
          <w:sz w:val="32"/>
        </w:rPr>
        <w:t>五、TEM 原始数据与采样方式</w:t>
      </w:r>
      <w:bookmarkEnd w:id="31"/>
    </w:p>
    <w:p>
      <w:pPr>
        <w:widowControl/>
        <w:spacing w:after="80"/>
        <w:jc w:val="right"/>
      </w:pPr>
      <w:hyperlink w:anchor="TOC">
        <w:r>
          <w:rPr>
            <w:rFonts w:ascii="Arial" w:hAnsi="Arial" w:eastAsia="Noto Sans CJK SC"/>
            <w:color w:val="2F5597"/>
            <w:sz w:val="17"/>
          </w:rPr>
          <w:t>返回目录</w:t>
        </w:r>
      </w:hyperlink>
    </w:p>
    <w:p>
      <w:bookmarkStart w:id="32" w:name="sec05_1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1. 一个测点的数据是什么</w:t>
      </w:r>
      <w:bookmarkEnd w:id="32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一个典型测点可抽象成“元数据 + 多个时间道的响应值”。真实仪器文件格式可能是 TXT、DAT、CSV 或专有格式，字段名称也会不同。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8"/>
        <w:gridCol w:w="4858"/>
      </w:tblGrid>
      <w:tr>
        <w:tc>
          <w:tcPr>
            <w:tcW w:type="dxa" w:w="340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Time</w:t>
            </w:r>
          </w:p>
        </w:tc>
        <w:tc>
          <w:tcPr>
            <w:tcW w:type="dxa" w:w="510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Response（示例）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10 μs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8.72×10⁻⁴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20 μs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5.14×10⁻⁴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40 μs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2.96×10⁻⁴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80 μs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1.43×10⁻⁴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160 μs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6.80×10⁻⁵</w:t>
            </w:r>
          </w:p>
        </w:tc>
      </w:tr>
    </w:tbl>
    <w:p>
      <w:pPr>
        <w:widowControl/>
        <w:spacing w:after="0"/>
      </w:pP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把各时间道的响应按时间绘制，即可得到该测点的瞬变衰减曲线。</w:t>
      </w:r>
    </w:p>
    <w:p>
      <w:bookmarkStart w:id="33" w:name="sec05_2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2. 时间道为什么常呈非等间隔</w:t>
      </w:r>
      <w:bookmarkEnd w:id="33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TEM 早期信号变化快，因此需要较密的时间采样；晚期信号变化相对缓慢且很弱，可采用更宽的时间窗口以提高稳定性。因此时间道常近似呈对数分布，而不是简单等间隔。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F4F6F8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sz w:val="18"/>
              </w:rPr>
              <w:t>可能的时间道：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10, 15, 22, 33, 50, 75, 110, 160, 240, … μs</w:t>
            </w:r>
          </w:p>
        </w:tc>
      </w:tr>
    </w:tbl>
    <w:p>
      <w:pPr>
        <w:widowControl/>
        <w:spacing w:after="0"/>
      </w:pPr>
    </w:p>
    <w:p>
      <w:bookmarkStart w:id="34" w:name="sec05_3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3. 叠加（Stacking）</w:t>
      </w:r>
      <w:bookmarkEnd w:id="34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同一测点通常会重复进行多次激励和观测。若真实地下响应稳定，而随机噪声在每次观测中变化，那么把多次数据叠加/平均，可以削弱随机噪声。</w:t>
      </w:r>
    </w:p>
    <w:p>
      <w:pPr>
        <w:widowControl/>
        <w:spacing w:before="60" w:after="100" w:line="240" w:lineRule="auto"/>
        <w:jc w:val="center"/>
      </w:pPr>
      <w:r>
        <w:rPr>
          <w:rFonts w:ascii="Cambria Math" w:hAnsi="Cambria Math" w:eastAsia="Noto Serif CJK SC"/>
          <w:sz w:val="23"/>
        </w:rPr>
        <w:t>d̄(t) = (1/N) · Σ dᵢ(t)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在理想的独立随机噪声条件下，随机噪声水平的改善常与 √N 有关。但真实野外噪声可能存在相关性或非随机干扰，因此该关系不能机械套用。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CJK SC"/>
                <w:b/>
                <w:color w:val="1F4E79"/>
                <w:sz w:val="20"/>
              </w:rPr>
              <w:t>拿到数据必须先问：</w:t>
            </w:r>
            <w:r>
              <w:rPr>
                <w:rFonts w:ascii="Times New Roman" w:hAnsi="Times New Roman" w:eastAsia="Noto Serif CJK SC"/>
                <w:sz w:val="20"/>
              </w:rPr>
              <w:t>当前文件是单次原始波形，还是已经完成叠加、时间道平均、仪器校正甚至视电阻率转换后的数据？</w:t>
            </w:r>
          </w:p>
        </w:tc>
      </w:tr>
    </w:tbl>
    <w:p>
      <w:pPr>
        <w:widowControl/>
        <w:spacing w:after="0"/>
      </w:pPr>
    </w:p>
    <w:p>
      <w:bookmarkStart w:id="35" w:name="sec05_4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4. 拿到数据后的第一检查清单</w:t>
      </w:r>
      <w:bookmarkEnd w:id="35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1. 确认数据来源、仪器型号和观测装置。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2. 确认每个文件对应测点、测线还是整条剖面。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3. 确认 X/Y/Z 坐标和坐标系。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4. 确认每一列/字段的物理量和单位。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5. 确认时间道及其单位（μs、ms、s）。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6. 确认发射电流、回线尺寸、接收参数和关断时间。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7. 确认是否已叠加、滤波、校正或归一化。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8. 先画典型测点原始衰减曲线，再决定预处理方案。</w:t>
      </w:r>
    </w:p>
    <w:p>
      <w:bookmarkStart w:id="36" w:name="sec06"/>
      <w:pPr>
        <w:pStyle w:val="Heading1"/>
        <w:keepNext/>
        <w:widowControl/>
        <w:spacing w:before="0" w:after="160" w:line="276" w:lineRule="auto"/>
      </w:pPr>
      <w:r>
        <w:rPr>
          <w:rFonts w:ascii="Arial" w:hAnsi="Arial" w:eastAsia="Noto Sans CJK SC"/>
          <w:b/>
          <w:color w:val="1F4E79"/>
          <w:sz w:val="32"/>
        </w:rPr>
        <w:t>六、数据质量控制与预处理</w:t>
      </w:r>
      <w:bookmarkEnd w:id="36"/>
    </w:p>
    <w:p>
      <w:pPr>
        <w:widowControl/>
        <w:spacing w:after="80"/>
        <w:jc w:val="right"/>
      </w:pPr>
      <w:hyperlink w:anchor="TOC">
        <w:r>
          <w:rPr>
            <w:rFonts w:ascii="Arial" w:hAnsi="Arial" w:eastAsia="Noto Sans CJK SC"/>
            <w:color w:val="2F5597"/>
            <w:sz w:val="17"/>
          </w:rPr>
          <w:t>返回目录</w:t>
        </w:r>
      </w:hyperlink>
    </w:p>
    <w:p>
      <w:bookmarkStart w:id="37" w:name="sec06_1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1. 为什么原始数据不能盲目直接反演</w:t>
      </w:r>
      <w:bookmarkEnd w:id="37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反演程序会把输入数据当成需要由地下模型解释的观测约束。但真实野外观测不仅包含地下有效响应，还混有随机噪声、人工电磁干扰、关断影响、仪器漂移等。</w:t>
      </w:r>
    </w:p>
    <w:p>
      <w:pPr>
        <w:widowControl/>
        <w:spacing w:before="60" w:after="100" w:line="240" w:lineRule="auto"/>
        <w:jc w:val="center"/>
      </w:pPr>
      <w:r>
        <w:rPr>
          <w:rFonts w:ascii="Cambria Math" w:hAnsi="Cambria Math" w:eastAsia="Noto Serif CJK SC"/>
          <w:sz w:val="23"/>
        </w:rPr>
        <w:t>dobs = dtrue + n + e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其中 dtrue 为地下真实响应，n 为随机/环境噪声，e 为系统误差。预处理的目标不是“让曲线变漂亮”，而是在尽可能保留地下真实响应的前提下，识别和削弱非地质因素。</w:t>
      </w:r>
    </w:p>
    <w:p>
      <w:bookmarkStart w:id="38" w:name="sec06_2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2. QC：先检查，再处理</w:t>
      </w:r>
      <w:bookmarkEnd w:id="38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数据质量控制（Quality Control, QC）的顺序应当先于滤波。QC 首先判断数据是否完整、是否可信、问题发生在哪些时间道或测点。</w:t>
      </w:r>
    </w:p>
    <w:p>
      <w:pPr>
        <w:pStyle w:val="ListBullet"/>
        <w:widowControl/>
        <w:spacing w:before="0" w:after="60" w:line="300" w:lineRule="auto"/>
      </w:pPr>
      <w:r>
        <w:rPr>
          <w:rFonts w:ascii="Times New Roman" w:hAnsi="Times New Roman" w:eastAsia="Noto Serif CJK SC"/>
          <w:sz w:val="21"/>
        </w:rPr>
        <w:t>检查缺失值、空文件、时间道缺失或顺序异常；</w:t>
      </w:r>
    </w:p>
    <w:p>
      <w:pPr>
        <w:pStyle w:val="ListBullet"/>
        <w:widowControl/>
        <w:spacing w:before="0" w:after="60" w:line="300" w:lineRule="auto"/>
      </w:pPr>
      <w:r>
        <w:rPr>
          <w:rFonts w:ascii="Times New Roman" w:hAnsi="Times New Roman" w:eastAsia="Noto Serif CJK SC"/>
          <w:sz w:val="21"/>
        </w:rPr>
        <w:t>检查突然跳变、异常大值、异常符号；</w:t>
      </w:r>
    </w:p>
    <w:p>
      <w:pPr>
        <w:pStyle w:val="ListBullet"/>
        <w:widowControl/>
        <w:spacing w:before="0" w:after="60" w:line="300" w:lineRule="auto"/>
      </w:pPr>
      <w:r>
        <w:rPr>
          <w:rFonts w:ascii="Times New Roman" w:hAnsi="Times New Roman" w:eastAsia="Noto Serif CJK SC"/>
          <w:sz w:val="21"/>
        </w:rPr>
        <w:t>检查重复观测的一致性；</w:t>
      </w:r>
    </w:p>
    <w:p>
      <w:pPr>
        <w:pStyle w:val="ListBullet"/>
        <w:widowControl/>
        <w:spacing w:before="0" w:after="60" w:line="300" w:lineRule="auto"/>
      </w:pPr>
      <w:r>
        <w:rPr>
          <w:rFonts w:ascii="Times New Roman" w:hAnsi="Times New Roman" w:eastAsia="Noto Serif CJK SC"/>
          <w:sz w:val="21"/>
        </w:rPr>
        <w:t>检查晚期数据是否已经进入噪声底；</w:t>
      </w:r>
    </w:p>
    <w:p>
      <w:pPr>
        <w:pStyle w:val="ListBullet"/>
        <w:widowControl/>
        <w:spacing w:before="0" w:after="60" w:line="300" w:lineRule="auto"/>
      </w:pPr>
      <w:r>
        <w:rPr>
          <w:rFonts w:ascii="Times New Roman" w:hAnsi="Times New Roman" w:eastAsia="Noto Serif CJK SC"/>
          <w:sz w:val="21"/>
        </w:rPr>
        <w:t>检查不同测点之间是否存在不合理突变；</w:t>
      </w:r>
    </w:p>
    <w:p>
      <w:pPr>
        <w:pStyle w:val="ListBullet"/>
        <w:widowControl/>
        <w:spacing w:before="0" w:after="60" w:line="300" w:lineRule="auto"/>
      </w:pPr>
      <w:r>
        <w:rPr>
          <w:rFonts w:ascii="Times New Roman" w:hAnsi="Times New Roman" w:eastAsia="Noto Serif CJK SC"/>
          <w:sz w:val="21"/>
        </w:rPr>
        <w:t>检查单位、坐标和采集参数是否一致。</w:t>
      </w:r>
    </w:p>
    <w:p>
      <w:bookmarkStart w:id="39" w:name="sec06_3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3. 常见噪声与异常类型</w:t>
      </w:r>
      <w:bookmarkEnd w:id="3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9"/>
        <w:gridCol w:w="3239"/>
        <w:gridCol w:w="3239"/>
      </w:tblGrid>
      <w:tr>
        <w:tc>
          <w:tcPr>
            <w:tcW w:type="dxa" w:w="170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类型</w:t>
            </w:r>
          </w:p>
        </w:tc>
        <w:tc>
          <w:tcPr>
            <w:tcW w:type="dxa" w:w="311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典型表现</w:t>
            </w:r>
          </w:p>
        </w:tc>
        <w:tc>
          <w:tcPr>
            <w:tcW w:type="dxa" w:w="396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初步处理思路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尖峰/脉冲噪声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个别时间道突然出现极端值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先判定是否坏数据，再做异常检测/剔除或鲁棒处理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随机噪声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每次重复观测呈随机波动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叠加、平均或鲁棒统计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工频/人工干扰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50 Hz/60 Hz 及其谐波、周期性成分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依据频率特征进行抑制，不能与随机噪声混为一类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基线漂移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晚期整体偏离应有零水平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检查零点、温漂和仪器偏置，必要时进行基线校正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晚期噪声底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有效信号已与噪声同量级甚至更小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降低权重、截断或采用专门弱信号处理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FFF4E5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CJK SC"/>
                <w:b/>
                <w:color w:val="1F4E79"/>
                <w:sz w:val="20"/>
              </w:rPr>
              <w:t>异常≠噪声：</w:t>
            </w:r>
            <w:r>
              <w:rPr>
                <w:rFonts w:ascii="Times New Roman" w:hAnsi="Times New Roman" w:eastAsia="Noto Serif CJK SC"/>
                <w:sz w:val="20"/>
              </w:rPr>
              <w:t>真实地质异常本来就可能导致曲线变化。不能因为“不平滑”就自动删除或强行平滑，必须结合重复观测、邻近测点、仪器状态和地质背景判断。</w:t>
            </w:r>
          </w:p>
        </w:tc>
      </w:tr>
    </w:tbl>
    <w:p>
      <w:pPr>
        <w:widowControl/>
        <w:spacing w:after="0"/>
      </w:pPr>
    </w:p>
    <w:p>
      <w:bookmarkStart w:id="40" w:name="sec06_4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4. 数据权重、不确定性与晚期弱信号</w:t>
      </w:r>
      <w:bookmarkEnd w:id="40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不同时间道的数据质量可能不同。早期信号强、相对误差小；晚期信号弱、不确定性可能显著增大。因此反演时不一定对所有数据“同等相信”。</w:t>
      </w:r>
    </w:p>
    <w:p>
      <w:pPr>
        <w:widowControl/>
        <w:spacing w:before="60" w:after="100" w:line="240" w:lineRule="auto"/>
        <w:jc w:val="center"/>
      </w:pPr>
      <w:r>
        <w:rPr>
          <w:rFonts w:ascii="Cambria Math" w:hAnsi="Cambria Math" w:eastAsia="Noto Serif CJK SC"/>
          <w:sz w:val="23"/>
        </w:rPr>
        <w:t>φd = Σ [ (dobs,i − dpred,i) / σᵢ ]²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σᵢ 可以理解为第 i 个数据的不确定性或误差尺度。σᵢ 越大，表示该数据越不可靠，反演就不应为了强行拟合它而过度扭曲模型。</w:t>
      </w:r>
    </w:p>
    <w:p>
      <w:bookmarkStart w:id="41" w:name="sec06_5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5. 滤波与平滑为什么必须保真</w:t>
      </w:r>
      <w:bookmarkEnd w:id="41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强滤波可以让曲线看起来非常平滑，但也可能把真实地质异常产生的细节一起抹掉。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CJK SC"/>
                <w:b/>
                <w:color w:val="1F4E79"/>
                <w:sz w:val="20"/>
              </w:rPr>
              <w:t>数据处理原则：</w:t>
            </w:r>
            <w:r>
              <w:rPr>
                <w:rFonts w:ascii="Times New Roman" w:hAnsi="Times New Roman" w:eastAsia="Noto Serif CJK SC"/>
                <w:sz w:val="20"/>
              </w:rPr>
              <w:t>去噪必须尽量保留真实响应的幅值、时间变化特征和衰减规律。算法目标应是“去噪而保真”，而不是“曲线越光滑越好”。</w:t>
            </w:r>
          </w:p>
        </w:tc>
      </w:tr>
    </w:tbl>
    <w:p>
      <w:pPr>
        <w:widowControl/>
        <w:spacing w:after="0"/>
      </w:pP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如果上游处理已经把真实响应改坏，那么后面的反演算法再复杂也无法恢复正确地下结构。可以用“Garbage in, garbage out”理解这一点。</w:t>
      </w:r>
    </w:p>
    <w:p>
      <w:bookmarkStart w:id="42" w:name="sec06_6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6. 仪器、几何、单位与归一化</w:t>
      </w:r>
      <w:bookmarkEnd w:id="42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原始响应振幅不仅与地下有关，也与发射电流、回线面积、匝数、接收线圈参数、收发几何关系等有关。因此不同测点/批次之间比较前，需要确认是否完成必要的仪器校正、几何校正或归一化。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单位错误会导致数量级灾难。例如：</w:t>
      </w:r>
    </w:p>
    <w:p>
      <w:pPr>
        <w:pStyle w:val="ListBullet"/>
        <w:widowControl/>
        <w:spacing w:before="0" w:after="60" w:line="300" w:lineRule="auto"/>
      </w:pPr>
      <w:r>
        <w:rPr>
          <w:rFonts w:ascii="Times New Roman" w:hAnsi="Times New Roman" w:eastAsia="Noto Serif CJK SC"/>
          <w:sz w:val="21"/>
        </w:rPr>
        <w:t>1 ms = 1000 μs；</w:t>
      </w:r>
    </w:p>
    <w:p>
      <w:pPr>
        <w:pStyle w:val="ListBullet"/>
        <w:widowControl/>
        <w:spacing w:before="0" w:after="60" w:line="300" w:lineRule="auto"/>
      </w:pPr>
      <w:r>
        <w:rPr>
          <w:rFonts w:ascii="Times New Roman" w:hAnsi="Times New Roman" w:eastAsia="Noto Serif CJK SC"/>
          <w:sz w:val="21"/>
        </w:rPr>
        <w:t>1 V = 1000 mV = 10⁶ μV；</w:t>
      </w:r>
    </w:p>
    <w:p>
      <w:pPr>
        <w:pStyle w:val="ListBullet"/>
        <w:widowControl/>
        <w:spacing w:before="0" w:after="60" w:line="300" w:lineRule="auto"/>
      </w:pPr>
      <w:r>
        <w:rPr>
          <w:rFonts w:ascii="Times New Roman" w:hAnsi="Times New Roman" w:eastAsia="Noto Serif CJK SC"/>
          <w:sz w:val="21"/>
        </w:rPr>
        <w:t>若时间或振幅单位读取错误，正演/反演尺度都会严重失真。</w:t>
      </w:r>
    </w:p>
    <w:p>
      <w:bookmarkStart w:id="43" w:name="sec06_7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7. Raw Data 与可复现性</w:t>
      </w:r>
      <w:bookmarkEnd w:id="43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科研数据管理中，原始数据必须保持不可覆盖。处理结果应写入新的目录，处理步骤由代码和配置参数记录。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F4F6F8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sz w:val="18"/>
              </w:rPr>
              <w:t>data/raw/        ← 原始数据，永远不覆盖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  ↓  处理代码 + 配置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data/processed/  ← 处理结果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反演 / 可视化 / 三维建模</w:t>
            </w:r>
          </w:p>
        </w:tc>
      </w:tr>
    </w:tbl>
    <w:p>
      <w:pPr>
        <w:widowControl/>
        <w:spacing w:after="0"/>
      </w:pP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可复现的流程应做到：给定同一份 raw data、同一版本代码和同一配置，可以重新生成相同 processed data 和主要结果。</w:t>
      </w:r>
    </w:p>
    <w:p>
      <w:bookmarkStart w:id="44" w:name="sec07"/>
      <w:pPr>
        <w:pStyle w:val="Heading1"/>
        <w:keepNext/>
        <w:widowControl/>
        <w:spacing w:before="0" w:after="160" w:line="276" w:lineRule="auto"/>
      </w:pPr>
      <w:r>
        <w:rPr>
          <w:rFonts w:ascii="Arial" w:hAnsi="Arial" w:eastAsia="Noto Sans CJK SC"/>
          <w:b/>
          <w:color w:val="1F4E79"/>
          <w:sz w:val="32"/>
        </w:rPr>
        <w:t>七、视电阻率与一维地电模型</w:t>
      </w:r>
      <w:bookmarkEnd w:id="44"/>
    </w:p>
    <w:p>
      <w:pPr>
        <w:widowControl/>
        <w:spacing w:after="80"/>
        <w:jc w:val="right"/>
      </w:pPr>
      <w:hyperlink w:anchor="TOC">
        <w:r>
          <w:rPr>
            <w:rFonts w:ascii="Arial" w:hAnsi="Arial" w:eastAsia="Noto Sans CJK SC"/>
            <w:color w:val="2F5597"/>
            <w:sz w:val="17"/>
          </w:rPr>
          <w:t>返回目录</w:t>
        </w:r>
      </w:hyperlink>
    </w:p>
    <w:p>
      <w:bookmarkStart w:id="45" w:name="sec07_1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1. 什么是视电阻率</w:t>
      </w:r>
      <w:bookmarkEnd w:id="45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真实地下往往是多层、非均匀的，而一个时间道的 TEM 响应又是一定空间范围内多种介质综合作用的结果。为了把电磁响应转换为更直观的电性参数，可在一定理论假设下将响应换算成“等效电阻率”，即视电阻率（apparent resistivity, ρa）。</w:t>
      </w:r>
    </w:p>
    <w:p>
      <w:pPr>
        <w:widowControl/>
        <w:spacing w:before="60" w:after="100" w:line="240" w:lineRule="auto"/>
        <w:jc w:val="center"/>
      </w:pPr>
      <w:r>
        <w:rPr>
          <w:rFonts w:ascii="Cambria Math" w:hAnsi="Cambria Math" w:eastAsia="Noto Serif CJK SC"/>
          <w:sz w:val="23"/>
        </w:rPr>
        <w:t>ρa = apparent resistivity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FFF4E5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CJK SC"/>
                <w:b/>
                <w:color w:val="1F4E79"/>
                <w:sz w:val="20"/>
              </w:rPr>
              <w:t>关键区别：</w:t>
            </w:r>
            <w:r>
              <w:rPr>
                <w:rFonts w:ascii="Times New Roman" w:hAnsi="Times New Roman" w:eastAsia="Noto Serif CJK SC"/>
                <w:sz w:val="20"/>
              </w:rPr>
              <w:t>视电阻率是综合响应对应的等效电阻率，并不等于地下某个具体位置的真实电阻率。真正的地下 ρ(z) 或 ρ(x,y,z) 需要进一步反演。</w:t>
            </w:r>
          </w:p>
        </w:tc>
      </w:tr>
    </w:tbl>
    <w:p>
      <w:pPr>
        <w:widowControl/>
        <w:spacing w:after="0"/>
      </w:pPr>
    </w:p>
    <w:p>
      <w:bookmarkStart w:id="46" w:name="sec07_2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2. 什么是一维层状模型</w:t>
      </w:r>
      <w:bookmarkEnd w:id="46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一维层状模型假设地下电阻率只随深度 z 变化，水平方向在局部近似不变。这是理解 TEM 反演最清晰的起点。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F4F6F8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sz w:val="18"/>
              </w:rPr>
              <w:t>地表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────────────────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第 1 层：ρ₁ = 100 Ω·m，h₁ = 20 m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────────────────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第 2 层：ρ₂ = 20 Ω·m， h₂ = 50 m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────────────────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第 3 层：ρ₃ = 500 Ω·m，向下延伸</w:t>
            </w:r>
          </w:p>
        </w:tc>
      </w:tr>
    </w:tbl>
    <w:p>
      <w:pPr>
        <w:widowControl/>
        <w:spacing w:after="0"/>
      </w:pP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模型参数 m 可以由各层电阻率和厚度组成。例如：</w:t>
      </w:r>
    </w:p>
    <w:p>
      <w:pPr>
        <w:widowControl/>
        <w:spacing w:before="60" w:after="100" w:line="240" w:lineRule="auto"/>
        <w:jc w:val="center"/>
      </w:pPr>
      <w:r>
        <w:rPr>
          <w:rFonts w:ascii="Cambria Math" w:hAnsi="Cambria Math" w:eastAsia="Noto Serif CJK SC"/>
          <w:sz w:val="23"/>
        </w:rPr>
        <w:t>m = [ρ₁, h₁, ρ₂, h₂, ρ₃]</w:t>
      </w:r>
    </w:p>
    <w:p>
      <w:bookmarkStart w:id="47" w:name="sec07_3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3. 时间与深度不是简单一一对应</w:t>
      </w:r>
      <w:bookmarkEnd w:id="47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TEM 时间响应包含深度信息，但某个时间道并不只由某一个精确深度产生。每个时间道对一定深度范围具有不同敏感性，因此不能用固定比例把 t 机械换算成 z。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这也是为什么必须通过正演/反演，把“时间域响应”转换成“地下电阻率—深度结构”。</w:t>
      </w:r>
    </w:p>
    <w:p>
      <w:bookmarkStart w:id="48" w:name="sec08"/>
      <w:pPr>
        <w:pStyle w:val="Heading1"/>
        <w:keepNext/>
        <w:widowControl/>
        <w:spacing w:before="0" w:after="160" w:line="276" w:lineRule="auto"/>
      </w:pPr>
      <w:r>
        <w:rPr>
          <w:rFonts w:ascii="Arial" w:hAnsi="Arial" w:eastAsia="Noto Sans CJK SC"/>
          <w:b/>
          <w:color w:val="1F4E79"/>
          <w:sz w:val="32"/>
        </w:rPr>
        <w:t>八、正演与反演</w:t>
      </w:r>
      <w:bookmarkEnd w:id="48"/>
    </w:p>
    <w:p>
      <w:pPr>
        <w:widowControl/>
        <w:spacing w:after="80"/>
        <w:jc w:val="right"/>
      </w:pPr>
      <w:hyperlink w:anchor="TOC">
        <w:r>
          <w:rPr>
            <w:rFonts w:ascii="Arial" w:hAnsi="Arial" w:eastAsia="Noto Sans CJK SC"/>
            <w:color w:val="2F5597"/>
            <w:sz w:val="17"/>
          </w:rPr>
          <w:t>返回目录</w:t>
        </w:r>
      </w:hyperlink>
    </w:p>
    <w:p>
      <w:bookmarkStart w:id="49" w:name="sec08_1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1. 正演：m → d</w:t>
      </w:r>
      <w:bookmarkEnd w:id="49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正演（forward modeling）回答的问题是：如果地下模型已知，理论上应该观测到什么 TEM 响应？</w:t>
      </w:r>
    </w:p>
    <w:p>
      <w:pPr>
        <w:widowControl/>
        <w:spacing w:before="60" w:after="100" w:line="240" w:lineRule="auto"/>
        <w:jc w:val="center"/>
      </w:pPr>
      <w:r>
        <w:rPr>
          <w:rFonts w:ascii="Cambria Math" w:hAnsi="Cambria Math" w:eastAsia="Noto Serif CJK SC"/>
          <w:sz w:val="23"/>
        </w:rPr>
        <w:t>m  →  d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例如给定各层的电阻率与厚度，通过电磁理论和数值计算得到理论时间响应 dpred。正演是反演的基础，因为反演每一次更新模型后，都需要重新正演并与实测数据比较。</w:t>
      </w:r>
    </w:p>
    <w:p>
      <w:bookmarkStart w:id="50" w:name="sec08_2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2. 反演：d → m</w:t>
      </w:r>
      <w:bookmarkEnd w:id="50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实际勘探中我们先测到数据 dobs，却不知道地下模型 m。因此需要从一个初始模型 m₀ 出发，反复执行“正演—比较—更新”。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F4F6F8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sz w:val="18"/>
              </w:rPr>
              <w:t>观测数据 dobs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建立初始模型 m₀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正演得到 dpred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比较 dobs 与 dpred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修改地下模型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再次正演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不断迭代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获得能较好解释数据的地下模型</w:t>
            </w:r>
          </w:p>
        </w:tc>
      </w:tr>
    </w:tbl>
    <w:p>
      <w:pPr>
        <w:widowControl/>
        <w:spacing w:after="0"/>
      </w:pPr>
    </w:p>
    <w:p>
      <w:bookmarkStart w:id="51" w:name="sec08_3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3. 数据失配、目标函数与正则化</w:t>
      </w:r>
      <w:bookmarkEnd w:id="51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为了量化理论数据和实测数据的差异，需要定义数据失配（data misfit）。最简单的思想是计算各时间道误差的平方和；实际中常结合数据不确定性进行加权。</w:t>
      </w:r>
    </w:p>
    <w:p>
      <w:pPr>
        <w:widowControl/>
        <w:spacing w:before="60" w:after="100" w:line="240" w:lineRule="auto"/>
        <w:jc w:val="center"/>
      </w:pPr>
      <w:r>
        <w:rPr>
          <w:rFonts w:ascii="Cambria Math" w:hAnsi="Cambria Math" w:eastAsia="Noto Serif CJK SC"/>
          <w:sz w:val="23"/>
        </w:rPr>
        <w:t>φd = Σ (dobs,i − dpred,i)²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如果只要求数据失配无限小，模型可能为了拟合噪声而出现不合理的剧烈跳变。因此反演还需要给模型增加约束，这就是正则化（regularization）。</w:t>
      </w:r>
    </w:p>
    <w:p>
      <w:pPr>
        <w:widowControl/>
        <w:spacing w:before="60" w:after="100" w:line="240" w:lineRule="auto"/>
        <w:jc w:val="center"/>
      </w:pPr>
      <w:r>
        <w:rPr>
          <w:rFonts w:ascii="Cambria Math" w:hAnsi="Cambria Math" w:eastAsia="Noto Serif CJK SC"/>
          <w:sz w:val="23"/>
        </w:rPr>
        <w:t>Φ(m) = φd(m) + λ · φm(m)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其中 φm 表示模型复杂度、粗糙度或偏离先验模型的程度。目标函数 Φ(m) 同时平衡“拟合数据”和“模型稳定/合理”。</w:t>
      </w:r>
    </w:p>
    <w:p>
      <w:bookmarkStart w:id="52" w:name="sec08_4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4. 正则化参数 λ 与过拟合</w:t>
      </w:r>
      <w:bookmarkEnd w:id="52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λ 决定数据拟合和模型约束之间的权衡：</w:t>
      </w:r>
    </w:p>
    <w:p>
      <w:pPr>
        <w:pStyle w:val="ListBullet"/>
        <w:widowControl/>
        <w:spacing w:before="0" w:after="60" w:line="300" w:lineRule="auto"/>
      </w:pPr>
      <w:r>
        <w:rPr>
          <w:rFonts w:ascii="Times New Roman" w:hAnsi="Times New Roman" w:eastAsia="Noto Serif CJK SC"/>
          <w:sz w:val="21"/>
        </w:rPr>
        <w:t>λ 太小：过度追求拟合，模型可能追着噪声变化，出现过拟合；</w:t>
      </w:r>
    </w:p>
    <w:p>
      <w:pPr>
        <w:pStyle w:val="ListBullet"/>
        <w:widowControl/>
        <w:spacing w:before="0" w:after="60" w:line="300" w:lineRule="auto"/>
      </w:pPr>
      <w:r>
        <w:rPr>
          <w:rFonts w:ascii="Times New Roman" w:hAnsi="Times New Roman" w:eastAsia="Noto Serif CJK SC"/>
          <w:sz w:val="21"/>
        </w:rPr>
        <w:t>λ 太大：模型被约束得过于平滑，真实地质异常可能被抹掉；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因此反演不是“误差越小越好”的单目标问题，而是在数据拟合、模型稳定性和地质合理性之间寻找平衡。</w:t>
      </w:r>
    </w:p>
    <w:p>
      <w:bookmarkStart w:id="53" w:name="sec08_5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5. RMS、非唯一性与“拟合好≠一定真实”</w:t>
      </w:r>
      <w:bookmarkEnd w:id="53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论文和软件输出中常见 RMS（均方根误差或其变体），用来描述理论响应和实测响应的整体拟合程度。不同程序对 RMS 的精确定义可能不同，应以软件说明为准。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一般而言 RMS 变小表示拟合改善，但不能据此断言地下模型就一定正确。地球物理反演存在非唯一性：多个不同地下模型可能产生非常相似的观测响应。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FFF4E5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CJK SC"/>
                <w:b/>
                <w:color w:val="1F4E79"/>
                <w:sz w:val="20"/>
              </w:rPr>
              <w:t>必须记住：</w:t>
            </w:r>
            <w:r>
              <w:rPr>
                <w:rFonts w:ascii="Times New Roman" w:hAnsi="Times New Roman" w:eastAsia="Noto Serif CJK SC"/>
                <w:sz w:val="20"/>
              </w:rPr>
              <w:t>“拟合好”是一个重要条件，但不是“模型真实”的充分证明。钻孔、地质资料、MT、高光谱等外部信息可以帮助缩小解释空间。</w:t>
            </w:r>
          </w:p>
        </w:tc>
      </w:tr>
    </w:tbl>
    <w:p>
      <w:pPr>
        <w:widowControl/>
        <w:spacing w:after="0"/>
      </w:pPr>
    </w:p>
    <w:p>
      <w:bookmarkStart w:id="54" w:name="sec08_6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6. 一维反演最终输出什么</w:t>
      </w:r>
      <w:bookmarkEnd w:id="54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一维反演最终常得到一个测点下方电阻率随深度的变化 ρ(z)，例如：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8"/>
        <w:gridCol w:w="4858"/>
      </w:tblGrid>
      <w:tr>
        <w:tc>
          <w:tcPr>
            <w:tcW w:type="dxa" w:w="396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深度范围</w:t>
            </w:r>
          </w:p>
        </w:tc>
        <w:tc>
          <w:tcPr>
            <w:tcW w:type="dxa" w:w="45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反演电阻率</w:t>
            </w:r>
          </w:p>
        </w:tc>
      </w:tr>
      <w:t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0–20 m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120 Ω·m</w:t>
            </w:r>
          </w:p>
        </w:tc>
      </w:tr>
      <w:t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20–55 m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25 Ω·m</w:t>
            </w:r>
          </w:p>
        </w:tc>
      </w:tr>
      <w:t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55–120 m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80 Ω·m</w:t>
            </w:r>
          </w:p>
        </w:tc>
      </w:tr>
      <w:t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120–250 m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400 Ω·m</w:t>
            </w:r>
          </w:p>
        </w:tc>
      </w:tr>
    </w:tbl>
    <w:p>
      <w:pPr>
        <w:widowControl/>
        <w:spacing w:after="0"/>
      </w:pP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这不是“矿体标签”，而是一条地下电性结构。后续仍需要结合地质背景解释各电性层/异常可能对应的地质意义。</w:t>
      </w:r>
    </w:p>
    <w:p>
      <w:bookmarkStart w:id="55" w:name="sec09"/>
      <w:pPr>
        <w:pStyle w:val="Heading1"/>
        <w:keepNext/>
        <w:widowControl/>
        <w:spacing w:before="0" w:after="160" w:line="276" w:lineRule="auto"/>
      </w:pPr>
      <w:r>
        <w:rPr>
          <w:rFonts w:ascii="Arial" w:hAnsi="Arial" w:eastAsia="Noto Sans CJK SC"/>
          <w:b/>
          <w:color w:val="1F4E79"/>
          <w:sz w:val="32"/>
        </w:rPr>
        <w:t>九、从一维反演到三维地质建模</w:t>
      </w:r>
      <w:bookmarkEnd w:id="55"/>
    </w:p>
    <w:p>
      <w:pPr>
        <w:widowControl/>
        <w:spacing w:after="80"/>
        <w:jc w:val="right"/>
      </w:pPr>
      <w:hyperlink w:anchor="TOC">
        <w:r>
          <w:rPr>
            <w:rFonts w:ascii="Arial" w:hAnsi="Arial" w:eastAsia="Noto Sans CJK SC"/>
            <w:color w:val="2F5597"/>
            <w:sz w:val="17"/>
          </w:rPr>
          <w:t>返回目录</w:t>
        </w:r>
      </w:hyperlink>
    </w:p>
    <w:p>
      <w:bookmarkStart w:id="56" w:name="sec09_1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1. 多测点形成二维电性剖面</w:t>
      </w:r>
      <w:bookmarkEnd w:id="56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一条测线上有 P001、P002、P003……多个测点。若每个测点都得到一条 ρ(z)，把它们按空间位置排列并进行合理插值，就可以形成测线方向 x 与深度 z 的二维电阻率剖面。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F4F6F8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sz w:val="18"/>
              </w:rPr>
              <w:t>P001      P002      P003      P004   → 测线方向 x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│          │          │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ρ(z)       ρ(z)       ρ(z)       ρ(z)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│          │          │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↓          ↓          ↓        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             深度 z</w:t>
            </w:r>
          </w:p>
        </w:tc>
      </w:tr>
    </w:tbl>
    <w:p>
      <w:pPr>
        <w:widowControl/>
        <w:spacing w:after="0"/>
      </w:pPr>
    </w:p>
    <w:p>
      <w:bookmarkStart w:id="57" w:name="sec09_2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2. 多测线形成三维电性结构</w:t>
      </w:r>
      <w:bookmarkEnd w:id="57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若测区存在多条测线，并具有统一坐标系统，就可以进一步在 x、y、z 三个方向组织电阻率信息，形成三维电性结构 ρ(x,y,z)。</w:t>
      </w:r>
    </w:p>
    <w:p>
      <w:pPr>
        <w:widowControl/>
        <w:spacing w:before="60" w:after="100" w:line="240" w:lineRule="auto"/>
        <w:jc w:val="center"/>
      </w:pPr>
      <w:r>
        <w:rPr>
          <w:rFonts w:ascii="Cambria Math" w:hAnsi="Cambria Math" w:eastAsia="Noto Serif CJK SC"/>
          <w:sz w:val="23"/>
        </w:rPr>
        <w:t>ρ = ρ(x, y, z)</w:t>
      </w:r>
    </w:p>
    <w:p>
      <w:bookmarkStart w:id="58" w:name="sec09_3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3. TEM 如何真正服务三维地质建模</w:t>
      </w:r>
      <w:bookmarkEnd w:id="58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为了进入三维建模，TEM 结果需要与空间坐标绑定。一个常见抽象形式是：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9"/>
        <w:gridCol w:w="2429"/>
        <w:gridCol w:w="2429"/>
        <w:gridCol w:w="2429"/>
      </w:tblGrid>
      <w:t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X</w:t>
            </w:r>
          </w:p>
        </w:tc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Y</w:t>
            </w:r>
          </w:p>
        </w:tc>
        <w:tc>
          <w:tcPr>
            <w:tcW w:type="dxa" w:w="22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Z / 深度</w:t>
            </w:r>
          </w:p>
        </w:tc>
        <w:tc>
          <w:tcPr>
            <w:tcW w:type="dxa" w:w="22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Resistivity ρ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x₁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y₁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z₁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ρ₁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x₁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y₁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z₂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ρ₂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x₂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y₂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z₁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ρ₃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…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…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…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…</w:t>
            </w:r>
          </w:p>
        </w:tc>
      </w:tr>
    </w:tbl>
    <w:p>
      <w:pPr>
        <w:widowControl/>
        <w:spacing w:after="0"/>
      </w:pP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这些电性属性可进一步与钻孔岩性、地层界面、MT 深部电性信息、高光谱矿物信息、地质/地球化学资料等进行空间配准和联合解释。</w:t>
      </w:r>
    </w:p>
    <w:p>
      <w:bookmarkStart w:id="59" w:name="sec09_4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4. 最重要的解释边界</w:t>
      </w:r>
      <w:bookmarkEnd w:id="5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FFF4E5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CJK SC"/>
                <w:b/>
                <w:color w:val="1F4E79"/>
                <w:sz w:val="20"/>
              </w:rPr>
              <w:t>严谨表达：</w:t>
            </w:r>
            <w:r>
              <w:rPr>
                <w:rFonts w:ascii="Times New Roman" w:hAnsi="Times New Roman" w:eastAsia="Noto Serif CJK SC"/>
                <w:sz w:val="20"/>
              </w:rPr>
              <w:t>不要写“TEM 反演直接得到矿体位置”。更严谨的表述是：TEM 反演获得地下电阻率结构；结合钻孔、地质和其他地球物理信息，对电性异常进行地质解释，并进一步约束三维地质模型。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bookmarkStart w:id="60" w:name="sec10"/>
      <w:pPr>
        <w:pStyle w:val="Heading1"/>
        <w:keepNext/>
        <w:widowControl/>
        <w:spacing w:before="0" w:after="160" w:line="276" w:lineRule="auto"/>
      </w:pPr>
      <w:r>
        <w:rPr>
          <w:rFonts w:ascii="Arial" w:hAnsi="Arial" w:eastAsia="Noto Sans CJK SC"/>
          <w:b/>
          <w:color w:val="1F4E79"/>
          <w:sz w:val="32"/>
        </w:rPr>
        <w:t>十、完整工作流与快速检查清单</w:t>
      </w:r>
      <w:bookmarkEnd w:id="60"/>
    </w:p>
    <w:p>
      <w:pPr>
        <w:widowControl/>
        <w:spacing w:after="80"/>
        <w:jc w:val="right"/>
      </w:pPr>
      <w:hyperlink w:anchor="TOC">
        <w:r>
          <w:rPr>
            <w:rFonts w:ascii="Arial" w:hAnsi="Arial" w:eastAsia="Noto Sans CJK SC"/>
            <w:color w:val="2F5597"/>
            <w:sz w:val="17"/>
          </w:rPr>
          <w:t>返回目录</w:t>
        </w:r>
      </w:hyperlink>
    </w:p>
    <w:p>
      <w:bookmarkStart w:id="61" w:name="sec10_1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1. TEM 全流程总图</w:t>
      </w:r>
      <w:bookmarkEnd w:id="6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717"/>
            <w:shd w:fill="F4F6F8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sz w:val="18"/>
              </w:rPr>
              <w:t>发射电流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一次场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关断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地下感应涡流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二次场衰减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接收线圈 → V(t) / dB/dt / B(t)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时间道采样 + 多次叠加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一个测点的瞬变衰减数据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多个测点 / 测线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QC + 异常识别 + 去噪 + 校正 + 权重评估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可靠的反演输入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初始模型 → 正演 → 失配 → 正则化 → 更新 → 迭代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ρ(z) / ρ(x,y,z)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二维 / 三维电性结构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与钻孔、MT、高光谱、地质资料联合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Mono CJK SC"/>
                <w:sz w:val="18"/>
              </w:rPr>
              <w:t>三维地质建模与地质解释</w:t>
            </w:r>
          </w:p>
        </w:tc>
      </w:tr>
    </w:tbl>
    <w:p>
      <w:pPr>
        <w:widowControl/>
        <w:spacing w:after="0"/>
      </w:pPr>
    </w:p>
    <w:p>
      <w:bookmarkStart w:id="62" w:name="sec10_2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2. 拿到公开/真实数据后的工作顺序</w:t>
      </w:r>
      <w:bookmarkEnd w:id="62"/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1. 原样保存数据到 data/raw，不做覆盖。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2. 记录数据来源、仪器、测区、文件格式和说明文档。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3. 解析字段、单位、坐标、时间道及发射/接收参数。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4. 确认数据是否已经做过叠加、滤波、校正或视电阻率转换。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5. 绘制典型测点原始衰减曲线和重复观测曲线。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6. 完成 QC：缺失、尖峰、噪声、漂移、晚期噪声等。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7. 根据实际问题选择必要的预处理方法，并保存处理参数。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8. 形成可用于反演的数据及不确定性/权重。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9. 先跑通一维正演/反演 baseline，再考虑更复杂方法。</w:t>
      </w:r>
    </w:p>
    <w:p>
      <w:pPr>
        <w:pStyle w:val="BodyText"/>
        <w:widowControl/>
        <w:spacing w:before="0" w:after="100" w:line="324" w:lineRule="auto"/>
      </w:pPr>
      <w:r>
        <w:rPr>
          <w:rFonts w:ascii="Times New Roman" w:hAnsi="Times New Roman" w:eastAsia="Noto Serif CJK SC"/>
          <w:sz w:val="21"/>
        </w:rPr>
        <w:t>10. 输出空间化电阻率结果，并记录与三维建模模块的接口格式。</w:t>
      </w:r>
    </w:p>
    <w:p>
      <w:bookmarkStart w:id="63" w:name="sec10_3"/>
      <w:pPr>
        <w:pStyle w:val="Heading2"/>
        <w:keepNext/>
        <w:widowControl/>
        <w:spacing w:before="80" w:after="100" w:line="276" w:lineRule="auto"/>
      </w:pPr>
      <w:r>
        <w:rPr>
          <w:rFonts w:ascii="Arial" w:hAnsi="Arial" w:eastAsia="Noto Sans CJK SC"/>
          <w:b/>
          <w:color w:val="2F5496"/>
          <w:sz w:val="25"/>
        </w:rPr>
        <w:t>3. 第一阶段必须记住的易混淆点</w:t>
      </w:r>
      <w:bookmarkEnd w:id="63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8"/>
        <w:gridCol w:w="4858"/>
      </w:tblGrid>
      <w:tr>
        <w:tc>
          <w:tcPr>
            <w:tcW w:type="dxa" w:w="311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容易混淆</w:t>
            </w:r>
          </w:p>
        </w:tc>
        <w:tc>
          <w:tcPr>
            <w:tcW w:type="dxa" w:w="53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正确理解</w:t>
            </w:r>
          </w:p>
        </w:tc>
      </w:tr>
      <w:t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关断 = 关机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错误。关断是发射电流由工作值快速降到接近 0。</w:t>
            </w:r>
          </w:p>
        </w:tc>
      </w:tr>
      <w:t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早期 = 某个固定浅深度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错误。早浅晚深是敏感性规律，不是一一深度换算。</w:t>
            </w:r>
          </w:p>
        </w:tc>
      </w:tr>
      <w:t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V / dB/dt / B 都是电阻率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错误。它们是不同层级的观测/处理量。</w:t>
            </w:r>
          </w:p>
        </w:tc>
      </w:tr>
      <w:t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视电阻率 = 真实电阻率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错误。视电阻率是综合响应下的等效参数。</w:t>
            </w:r>
          </w:p>
        </w:tc>
      </w:tr>
      <w:t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TEM 异常 = 矿体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错误。TEM 给出电性异常，需要地质解释。</w:t>
            </w:r>
          </w:p>
        </w:tc>
      </w:tr>
      <w:t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RMS 越小模型一定越真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错误。反演存在非唯一性和过拟合风险。</w:t>
            </w:r>
          </w:p>
        </w:tc>
      </w:tr>
      <w:t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去噪越平滑越好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错误。必须保真，过度平滑会抹掉真实异常。</w:t>
            </w:r>
          </w:p>
        </w:tc>
      </w:tr>
      <w:t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raw 数据可以直接覆盖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错误。原始数据必须永久保留并可追溯。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bookmarkStart w:id="64" w:name="secA"/>
      <w:pPr>
        <w:pStyle w:val="Heading1"/>
        <w:keepNext/>
        <w:widowControl/>
        <w:spacing w:before="0" w:after="160" w:line="276" w:lineRule="auto"/>
      </w:pPr>
      <w:r>
        <w:rPr>
          <w:rFonts w:ascii="Arial" w:hAnsi="Arial" w:eastAsia="Noto Sans CJK SC"/>
          <w:b/>
          <w:color w:val="1F4E79"/>
          <w:sz w:val="32"/>
        </w:rPr>
        <w:t>附录：常用术语中英文对照</w:t>
      </w:r>
      <w:bookmarkEnd w:id="64"/>
    </w:p>
    <w:p>
      <w:pPr>
        <w:widowControl/>
        <w:spacing w:after="80"/>
        <w:jc w:val="right"/>
      </w:pPr>
      <w:hyperlink w:anchor="TOC">
        <w:r>
          <w:rPr>
            <w:rFonts w:ascii="Arial" w:hAnsi="Arial" w:eastAsia="Noto Sans CJK SC"/>
            <w:color w:val="2F5597"/>
            <w:sz w:val="17"/>
          </w:rPr>
          <w:t>返回目录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9"/>
        <w:gridCol w:w="3239"/>
        <w:gridCol w:w="3239"/>
      </w:tblGrid>
      <w:tr>
        <w:tc>
          <w:tcPr>
            <w:tcW w:type="dxa" w:w="22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中文</w:t>
            </w:r>
          </w:p>
        </w:tc>
        <w:tc>
          <w:tcPr>
            <w:tcW w:type="dxa" w:w="311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英文 / 缩写</w:t>
            </w:r>
          </w:p>
        </w:tc>
        <w:tc>
          <w:tcPr>
            <w:tcW w:type="dxa" w:w="311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sz w:val="19"/>
              </w:rPr>
              <w:t>当前理解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瞬变电磁法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Transient Electromagnetic Method, TEM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时间域电磁探测方法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一次场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Primary Field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发射源直接产生的磁场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二次场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Secondary Field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地下感应涡流产生的磁场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关断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Turn-off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发射电流由工作值降至接近 0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时间道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Time Gate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关断后二次响应的一个时间窗口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发射端 / 接收端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Tx / Rx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Transmitter / Receiver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叠加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Stacking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重复观测组合以提高信噪比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质量控制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Quality Control, QC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先检查数据完整性和可信度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视电阻率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Apparent Resistivity, ρa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观测响应对应的等效电阻率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正演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Forward Modeling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已知模型计算理论响应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反演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Inversion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由观测响应估计地下模型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数据失配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Data Misfit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理论与实测数据差异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正则化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Regularization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给反演模型增加稳定/合理约束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均方根误差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RMS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常用拟合指标之一，定义依软件而定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元数据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Metadata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描述坐标、仪器和采集条件的信息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可复现性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Reproducibility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Noto Serif CJK SC"/>
                <w:sz w:val="18"/>
              </w:rPr>
              <w:t>同数据、代码和配置能重现结果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footerReference w:type="default" r:id="rId9"/>
      <w:pgSz w:w="12240" w:h="15840"/>
      <w:pgMar w:top="1134" w:right="1191" w:bottom="1020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46464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" w:hAnsi="Arial" w:eastAsia="Noto Sans CJK SC"/>
        <w:color w:val="64646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Noto Serif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