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中文标题信息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电网，沟通成本，降低固定开支，低成本 高品质，事业部倾斜、硬件</w:t>
      </w:r>
    </w:p>
    <w:p>
      <w:pPr>
        <w:pStyle w:val="2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65A3E8"/>
    <w:rsid w:val="5F9F3AA5"/>
    <w:rsid w:val="76E5963B"/>
    <w:rsid w:val="77FFA2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Office_6.7.1.8828_F1E327BC-269C-435d-A152-05C5408002CA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2024-08-08T15:27:02Z</dcterms:created>
  <dc:creator>Data</dc:creator>
  <cp:lastModifiedBy>李琳琳</cp:lastModifiedBy>
  <dcterms:modified xsi:type="dcterms:W3CDTF">2024-08-08T15:27:59Z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B92FC014BDEB349C7F73B466EAEA4D42_43</vt:lpwstr>
  </property>
</Properties>
</file>